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Arial" w:cs="Arial" w:eastAsia="Arial" w:hAnsi="Arial"/>
          <w:b/>
          <w:bCs/>
          <w:color w:val="0A3D2A"/>
          <w:sz w:val="56"/>
          <w:szCs w:val="56"/>
        </w:rPr>
        <w:t xml:space="preserve">CanchaYa</w:t>
      </w:r>
    </w:p>
    <w:p>
      <w:pPr>
        <w:pBdr>
          <w:bottom w:val="single" w:color="A3E635" w:sz="12" w:space="6"/>
        </w:pBdr>
        <w:spacing w:after="360"/>
      </w:pPr>
      <w:r>
        <w:rPr>
          <w:rFonts w:ascii="Arial" w:cs="Arial" w:eastAsia="Arial" w:hAnsi="Arial"/>
          <w:color w:val="5B6770"/>
          <w:sz w:val="24"/>
          <w:szCs w:val="24"/>
        </w:rPr>
        <w:t xml:space="preserve">Sistema de reserva de canchas sintéticas</w:t>
      </w:r>
    </w:p>
    <w:p>
      <w:pPr>
        <w:spacing w:after="80" w:before="240"/>
      </w:pPr>
      <w:r>
        <w:rPr>
          <w:rFonts w:ascii="Arial" w:cs="Arial" w:eastAsia="Arial" w:hAnsi="Arial"/>
          <w:b/>
          <w:bCs/>
          <w:color w:val="1F2933"/>
          <w:sz w:val="40"/>
          <w:szCs w:val="40"/>
        </w:rPr>
        <w:t xml:space="preserve">Informe de Resumen QA y Defectos</w:t>
      </w:r>
    </w:p>
    <w:p>
      <w:pPr>
        <w:spacing w:after="320"/>
      </w:pPr>
      <w:r>
        <w:rPr>
          <w:rFonts w:ascii="Arial" w:cs="Arial" w:eastAsia="Arial" w:hAnsi="Arial"/>
          <w:color w:val="5B6770"/>
          <w:sz w:val="24"/>
          <w:szCs w:val="24"/>
        </w:rPr>
        <w:t xml:space="preserve">Conclusiones de la ejecución del plan de pruebas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Proyecto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CanchaYa — Sistema de reserva de canchas sintéticas (Proyecto Informático 1, UAO, 2026-2)</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Equipo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Samuel Rios Calderón · Juan Esteban Panesso Bernal · Juan Sebastian Castillo Acevedo · Byron Stiven Zapata Zapata</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Fecha de 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28 de octubre de 2026, 2:31 a. m.</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probada</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cobertura-pruebas, commit 000f31c (más 58 archivos con cambios sin commit)</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Ejecución completa desde cero. Automatizada con scripts (Jest, Playwright, cliente Socket.IO, scripts de shell) sobre el entorno Docker de pruebas</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global</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136 de 142 casos aprobados · 0 fallidos · 6 con observación</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Defectos</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18 registrados (0 abiertos)</w:t>
            </w:r>
          </w:p>
        </w:tc>
      </w:tr>
    </w:tbl>
    <w:p>
      <w:pPr>
        <w:spacing w:after="24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1. Resumen ejecutivo</w:t>
      </w:r>
    </w:p>
    <w:p>
      <w:pPr>
        <w:spacing w:after="100" w:before="0" w:line="276"/>
      </w:pPr>
      <w:r>
        <w:rPr>
          <w:rFonts w:ascii="Arial" w:cs="Arial" w:eastAsia="Arial" w:hAnsi="Arial"/>
          <w:sz w:val="19"/>
          <w:szCs w:val="19"/>
        </w:rPr>
        <w:t xml:space="preserve">Se ejecutaron 142 casos de prueba en cuatro suites (smoke de Docker, funcionales, E2E y no funcionales) más 157 pruebas automatizadas del backend. Los 115 criterios de aceptación de las 19 historias evaluadas quedaron cubiertos en un 98 %.</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0"/>
        <w:gridCol w:w="1580"/>
      </w:tblGrid>
      <w:tr>
        <w:trPr>
          <w:cantSplit/>
          <w:tblHeader/>
        </w:trPr>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 ejecutados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Aprobados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Fallidos</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Con observación</w:t>
            </w:r>
          </w:p>
        </w:tc>
        <w:tc>
          <w:tcPr>
            <w:tcW w:type="dxa" w:w="1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 aprobados</w:t>
            </w:r>
          </w:p>
        </w:tc>
        <w:tc>
          <w:tcPr>
            <w:tcW w:type="dxa" w:w="1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Duración total</w:t>
            </w:r>
          </w:p>
        </w:tc>
      </w:tr>
      <w:tr>
        <w:trPr>
          <w:cantSplit/>
          <w:tblHeader w:val="off"/>
        </w:trPr>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142</w:t>
            </w:r>
          </w:p>
        </w:tc>
        <w:tc>
          <w:tcPr>
            <w:tcW w:type="dxa" w:w="17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136</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0</w:t>
            </w:r>
          </w:p>
        </w:tc>
        <w:tc>
          <w:tcPr>
            <w:tcW w:type="dxa" w:w="17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c>
          <w:tcPr>
            <w:tcW w:type="dxa" w:w="1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96 %</w:t>
            </w:r>
          </w:p>
        </w:tc>
        <w:tc>
          <w:tcPr>
            <w:tcW w:type="dxa" w:w="1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31.1 min</w:t>
            </w:r>
          </w:p>
        </w:tc>
      </w:tr>
    </w:tbl>
    <w:p>
      <w:pPr>
        <w:spacing w:after="10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Resultado por suite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400"/>
        <w:gridCol w:w="1100"/>
        <w:gridCol w:w="1300"/>
        <w:gridCol w:w="1100"/>
        <w:gridCol w:w="1100"/>
        <w:gridCol w:w="1080"/>
      </w:tblGrid>
      <w:tr>
        <w:trPr>
          <w:cantSplit/>
          <w:tblHeader/>
        </w:trPr>
        <w:tc>
          <w:tcPr>
            <w:tcW w:type="dxa" w:w="44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Suite</w:t>
            </w:r>
          </w:p>
        </w:tc>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Aprobados</w:t>
            </w:r>
          </w:p>
        </w:tc>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Fallidos</w:t>
            </w:r>
          </w:p>
        </w:tc>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Obs.</w:t>
            </w:r>
          </w:p>
        </w:tc>
        <w:tc>
          <w:tcPr>
            <w:tcW w:type="dxa" w:w="1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 apr.</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 Docker y pipeline</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23</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val="false"/>
                <w:bCs w:val="false"/>
                <w:sz w:val="19"/>
                <w:szCs w:val="19"/>
              </w:rPr>
              <w:t xml:space="preserve">0</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1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96 %</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funcionales (API y sockets)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72</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71</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val="false"/>
                <w:bCs w:val="false"/>
                <w:sz w:val="19"/>
                <w:szCs w:val="19"/>
              </w:rPr>
              <w:t xml:space="preserve">0</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1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99 %</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End-to-End (navegador)</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25</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val="false"/>
                <w:bCs w:val="false"/>
                <w:sz w:val="19"/>
                <w:szCs w:val="19"/>
              </w:rPr>
              <w:t xml:space="preserve">0</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1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no funcionales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17</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val="false"/>
                <w:bCs w:val="false"/>
                <w:sz w:val="19"/>
                <w:szCs w:val="19"/>
              </w:rPr>
              <w:t xml:space="preserve">0</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1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81 %</w:t>
            </w:r>
          </w:p>
        </w:tc>
      </w:tr>
      <w:tr>
        <w:trPr>
          <w:cantSplit/>
          <w:tblHeader w:val="off"/>
        </w:trPr>
        <w:tc>
          <w:tcPr>
            <w:tcW w:type="dxa" w:w="4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 pruebas unitarias e integración del backend</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157</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val="false"/>
                <w:bCs w:val="false"/>
                <w:sz w:val="19"/>
                <w:szCs w:val="19"/>
              </w:rPr>
              <w:t xml:space="preserve">0</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1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w:t>
            </w:r>
          </w:p>
        </w:tc>
      </w:tr>
    </w:tbl>
    <w:p>
      <w:pPr>
        <w:spacing w:after="10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Veredicto frente a los criterios de salida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2780"/>
        <w:gridCol w:w="1300"/>
      </w:tblGrid>
      <w:tr>
        <w:trPr>
          <w:cantSplit/>
          <w:tblHeader/>
        </w:trPr>
        <w:tc>
          <w:tcPr>
            <w:tcW w:type="dxa" w:w="42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w:t>
            </w:r>
          </w:p>
        </w:tc>
        <w:tc>
          <w:tcPr>
            <w:tcW w:type="dxa" w:w="1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Umbral</w:t>
            </w:r>
          </w:p>
        </w:tc>
        <w:tc>
          <w:tcPr>
            <w:tcW w:type="dxa" w:w="27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Obtenido</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Cumple</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Casos de prioridad Alta aprobados</w:t>
            </w:r>
          </w:p>
        </w:tc>
        <w:tc>
          <w:tcPr>
            <w:tcW w:type="dxa" w:w="1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133/133 (100 %)</w:t>
            </w:r>
          </w:p>
        </w:tc>
        <w:tc>
          <w:tcPr>
            <w:tcW w:type="dxa" w:w="13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SÍ</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Defectos Crítica/Alta abiertos</w:t>
            </w:r>
          </w:p>
        </w:tc>
        <w:tc>
          <w:tcPr>
            <w:tcW w:type="dxa" w:w="1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c>
          <w:tcPr>
            <w:tcW w:type="dxa" w:w="13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SÍ</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automatizadas del backend (Jest)</w:t>
            </w:r>
          </w:p>
        </w:tc>
        <w:tc>
          <w:tcPr>
            <w:tcW w:type="dxa" w:w="1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 aprobadas</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157/157</w:t>
            </w:r>
          </w:p>
        </w:tc>
        <w:tc>
          <w:tcPr>
            <w:tcW w:type="dxa" w:w="13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SÍ</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 Docker</w:t>
            </w:r>
          </w:p>
        </w:tc>
        <w:tc>
          <w:tcPr>
            <w:tcW w:type="dxa" w:w="1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 aprobado</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24/24</w:t>
            </w:r>
          </w:p>
        </w:tc>
        <w:tc>
          <w:tcPr>
            <w:tcW w:type="dxa" w:w="13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SÍ</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Criterios de aceptación con caso de prueba</w:t>
            </w:r>
          </w:p>
        </w:tc>
        <w:tc>
          <w:tcPr>
            <w:tcW w:type="dxa" w:w="1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 90 %</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113/115 (98 %)</w:t>
            </w:r>
          </w:p>
        </w:tc>
        <w:tc>
          <w:tcPr>
            <w:tcW w:type="dxa" w:w="13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SÍ</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Rendimiento RNF-01 (p95 &lt; 2 s) y sin vulnerabilidades altas</w:t>
            </w:r>
          </w:p>
        </w:tc>
        <w:tc>
          <w:tcPr>
            <w:tcW w:type="dxa" w:w="1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Cumplidos</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NF-01 aprobada · NF-02 aprobada · NF-03 aprobada · NF-13 aprobada</w:t>
            </w:r>
          </w:p>
        </w:tc>
        <w:tc>
          <w:tcPr>
            <w:tcW w:type="dxa" w:w="13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SÍ</w:t>
            </w:r>
          </w:p>
        </w:tc>
      </w:tr>
    </w:tbl>
    <w:p>
      <w:pPr>
        <w:spacing w:after="80" w:before="0" w:line="276"/>
      </w:pPr>
      <w:r>
        <w:rPr>
          <w:rFonts w:ascii="Arial" w:cs="Arial" w:eastAsia="Arial" w:hAnsi="Arial"/>
          <w:sz w:val="19"/>
          <w:szCs w:val="19"/>
        </w:rPr>
        <w:t xml:space="preserve"/>
      </w:r>
    </w:p>
    <w:p>
      <w:pPr>
        <w:spacing w:after="100" w:before="0" w:line="276"/>
      </w:pPr>
      <w:r>
        <w:rPr>
          <w:rFonts w:ascii="Arial" w:cs="Arial" w:eastAsia="Arial" w:hAnsi="Arial"/>
          <w:b/>
          <w:bCs/>
          <w:sz w:val="19"/>
          <w:szCs w:val="19"/>
        </w:rPr>
        <w:t xml:space="preserve">Veredicto: </w:t>
      </w:r>
      <w:r>
        <w:rPr>
          <w:rFonts w:ascii="Arial" w:cs="Arial" w:eastAsia="Arial" w:hAnsi="Arial"/>
          <w:sz w:val="19"/>
          <w:szCs w:val="19"/>
        </w:rPr>
        <w:t xml:space="preserve">la versión cumple los criterios de salida definidos en el plan y los 18 defectos detectados en la ejecución inicial están corregidos y verificados.</w:t>
      </w:r>
    </w:p>
    <w:p>
      <w:pPr>
        <w:pStyle w:val="Heading1"/>
        <w:spacing w:after="160" w:before="360"/>
      </w:pPr>
      <w:r>
        <w:rPr>
          <w:rFonts w:ascii="Arial" w:cs="Arial" w:eastAsia="Arial" w:hAnsi="Arial"/>
          <w:b/>
          <w:bCs/>
          <w:color w:val="0A3D2A"/>
          <w:sz w:val="30"/>
          <w:szCs w:val="30"/>
        </w:rPr>
        <w:t xml:space="preserve">2. Comparación entre la ejecución inicial y la regresión</w:t>
      </w:r>
    </w:p>
    <w:p>
      <w:pPr>
        <w:spacing w:after="100" w:before="0" w:line="276"/>
      </w:pPr>
      <w:r>
        <w:rPr>
          <w:rFonts w:ascii="Arial" w:cs="Arial" w:eastAsia="Arial" w:hAnsi="Arial"/>
          <w:sz w:val="19"/>
          <w:szCs w:val="19"/>
        </w:rPr>
        <w:t xml:space="preserve">La ejecución inicial detectó los defectos de la sección 4. Tras corregirlos se repitió el plan completo, desde la construcción de las imágenes sin caché, y se agregaron casos para las correcciones.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3440"/>
        <w:gridCol w:w="3440"/>
      </w:tblGrid>
      <w:tr>
        <w:trPr>
          <w:cantSplit/>
          <w:tblHeader/>
        </w:trPr>
        <w:tc>
          <w:tcPr>
            <w:tcW w:type="dxa" w:w="32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Suite</w:t>
            </w:r>
          </w:p>
        </w:tc>
        <w:tc>
          <w:tcPr>
            <w:tcW w:type="dxa" w:w="344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Ejecución inicial</w:t>
            </w:r>
          </w:p>
        </w:tc>
        <w:tc>
          <w:tcPr>
            <w:tcW w:type="dxa" w:w="344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Regresión (tras las correcciones)</w:t>
            </w:r>
          </w:p>
        </w:tc>
      </w:tr>
      <w:tr>
        <w:trPr>
          <w:cantSplit/>
          <w:tblHeader w:val="off"/>
        </w:trPr>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de Docker</w:t>
            </w:r>
          </w:p>
        </w:tc>
        <w:tc>
          <w:tcPr>
            <w:tcW w:type="dxa" w:w="344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20 apr. · 0 fall. · 1 obs. (de 21)</w:t>
            </w:r>
          </w:p>
        </w:tc>
        <w:tc>
          <w:tcPr>
            <w:tcW w:type="dxa" w:w="344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23 apr. · 0 fall. · 1 obs. (de 24)</w:t>
            </w:r>
          </w:p>
        </w:tc>
      </w:tr>
      <w:tr>
        <w:trPr>
          <w:cantSplit/>
          <w:tblHeader w:val="off"/>
        </w:trPr>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Funcionales</w:t>
            </w:r>
          </w:p>
        </w:tc>
        <w:tc>
          <w:tcPr>
            <w:tcW w:type="dxa" w:w="344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55 apr. · 4 fall. · 1 obs. (de 60)</w:t>
            </w:r>
          </w:p>
        </w:tc>
        <w:tc>
          <w:tcPr>
            <w:tcW w:type="dxa" w:w="344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71 apr. · 0 fall. · 1 obs. (de 72)</w:t>
            </w:r>
          </w:p>
        </w:tc>
      </w:tr>
      <w:tr>
        <w:trPr>
          <w:cantSplit/>
          <w:tblHeader w:val="off"/>
        </w:trPr>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w:t>
            </w:r>
          </w:p>
        </w:tc>
        <w:tc>
          <w:tcPr>
            <w:tcW w:type="dxa" w:w="344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21 apr. · 1 fall. · 0 obs. (de 22)</w:t>
            </w:r>
          </w:p>
        </w:tc>
        <w:tc>
          <w:tcPr>
            <w:tcW w:type="dxa" w:w="344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25 apr. · 0 fall. · 0 obs. (de 25)</w:t>
            </w:r>
          </w:p>
        </w:tc>
      </w:tr>
      <w:tr>
        <w:trPr>
          <w:cantSplit/>
          <w:tblHeader w:val="off"/>
        </w:trPr>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funcionales</w:t>
            </w:r>
          </w:p>
        </w:tc>
        <w:tc>
          <w:tcPr>
            <w:tcW w:type="dxa" w:w="344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 apr. · 3 fall. · 3 obs. (de 21)</w:t>
            </w:r>
          </w:p>
        </w:tc>
        <w:tc>
          <w:tcPr>
            <w:tcW w:type="dxa" w:w="344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17 apr. · 0 fall. · 4 obs. (de 21)</w:t>
            </w:r>
          </w:p>
        </w:tc>
      </w:tr>
      <w:tr>
        <w:trPr>
          <w:cantSplit/>
          <w:tblHeader w:val="off"/>
        </w:trPr>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 (backend)</w:t>
            </w:r>
          </w:p>
        </w:tc>
        <w:tc>
          <w:tcPr>
            <w:tcW w:type="dxa" w:w="344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41 apr. · 10 fall. (de 51)</w:t>
            </w:r>
          </w:p>
        </w:tc>
        <w:tc>
          <w:tcPr>
            <w:tcW w:type="dxa" w:w="344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157 apr. · 0 fall. (de 157)</w:t>
            </w:r>
          </w:p>
        </w:tc>
      </w:tr>
    </w:tbl>
    <w:p>
      <w:pPr>
        <w:spacing w:after="6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3. Cobertura por historia de usuario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800"/>
        <w:gridCol w:w="1300"/>
        <w:gridCol w:w="1300"/>
        <w:gridCol w:w="1300"/>
        <w:gridCol w:w="1180"/>
      </w:tblGrid>
      <w:tr>
        <w:trPr>
          <w:cantSplit/>
          <w:tblHeader/>
        </w:trPr>
        <w:tc>
          <w:tcPr>
            <w:tcW w:type="dxa" w:w="42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Con casos</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Aprobados</w:t>
            </w:r>
          </w:p>
        </w:tc>
        <w:tc>
          <w:tcPr>
            <w:tcW w:type="dxa" w:w="1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Con fallos</w:t>
            </w:r>
          </w:p>
        </w:tc>
        <w:tc>
          <w:tcPr>
            <w:tcW w:type="dxa" w:w="11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 · Registro de usuario</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 · Inicio de sesión</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 · Recuperación de contraseña</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 · Listado de canchas disponibles</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8</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 · Detalle de cancha</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 · Filtro de canchas</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 · Selección de fecha y hora</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2</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 Validación de disponibilidad</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8/8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13</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 Bloqueo de reserva duplicada</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14</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 Flujo rápido de reserva</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8/8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8</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8</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 · Confirmación de reserva</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10/10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10</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15</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 Reservas múltiples</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 Historial de reservas</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7/7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7</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 · Temporizador de sesión de reserva (Socket)</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18</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 Retención de franja y disponibilidad en tiempo real (Socket)</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9/9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9</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17</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 · Contenedorización con Docker</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18</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 · Pipeline CI/CD con Docker</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4</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 · Integración de SonarQube y continuación de pruebas QA</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3/5</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3</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w:t>
            </w:r>
          </w:p>
        </w:tc>
      </w:tr>
      <w:tr>
        <w:trPr>
          <w:cantSplit/>
          <w:tblHeader w:val="off"/>
        </w:trPr>
        <w:tc>
          <w:tcPr>
            <w:tcW w:type="dxa" w:w="4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 · Documentación técnica de API (OpenAPI/Swagger)</w:t>
            </w:r>
          </w:p>
        </w:tc>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11</w:t>
            </w:r>
          </w:p>
        </w:tc>
        <w:tc>
          <w:tcPr>
            <w:tcW w:type="dxa" w:w="1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b w:val="false"/>
                <w:bCs w:val="false"/>
                <w:sz w:val="19"/>
                <w:szCs w:val="19"/>
              </w:rPr>
              <w:t xml:space="preserve">0</w:t>
            </w:r>
          </w:p>
        </w:tc>
        <w:tc>
          <w:tcPr>
            <w:tcW w:type="dxa" w:w="11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jc w:val="center"/>
            </w:pPr>
            <w:r>
              <w:rPr>
                <w:rFonts w:ascii="Arial" w:cs="Arial" w:eastAsia="Arial" w:hAnsi="Arial"/>
                <w:sz w:val="19"/>
                <w:szCs w:val="19"/>
              </w:rPr>
              <w:t xml:space="preserve">6</w:t>
            </w:r>
          </w:p>
        </w:tc>
      </w:tr>
    </w:tbl>
    <w:p>
      <w:pPr>
        <w:spacing w:after="60" w:before="0" w:line="276"/>
      </w:pPr>
      <w:r>
        <w:rPr>
          <w:rFonts w:ascii="Arial" w:cs="Arial" w:eastAsia="Arial" w:hAnsi="Arial"/>
          <w:sz w:val="19"/>
          <w:szCs w:val="19"/>
        </w:rPr>
        <w:t xml:space="preserve"/>
      </w:r>
    </w:p>
    <w:p>
      <w:pPr>
        <w:spacing w:after="100" w:before="0" w:line="276"/>
      </w:pPr>
      <w:r>
        <w:rPr>
          <w:rFonts w:ascii="Arial" w:cs="Arial" w:eastAsia="Arial" w:hAnsi="Arial"/>
          <w:i/>
          <w:iCs/>
          <w:sz w:val="17"/>
          <w:szCs w:val="17"/>
        </w:rPr>
        <w:t xml:space="preserve">CA = criterios de aceptación. "Aprobados" incluye los que pasaron con observación; "Con fallos" son criterios con al menos un caso fallido.</w:t>
      </w:r>
    </w:p>
    <w:p>
      <w:pPr>
        <w:pStyle w:val="Heading1"/>
        <w:spacing w:after="160" w:before="360"/>
      </w:pPr>
      <w:r>
        <w:rPr>
          <w:rFonts w:ascii="Arial" w:cs="Arial" w:eastAsia="Arial" w:hAnsi="Arial"/>
          <w:b/>
          <w:bCs/>
          <w:color w:val="0A3D2A"/>
          <w:sz w:val="30"/>
          <w:szCs w:val="30"/>
        </w:rPr>
        <w:t xml:space="preserve">4. Defectos encontrados y su cierre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4100"/>
        <w:gridCol w:w="900"/>
        <w:gridCol w:w="1500"/>
        <w:gridCol w:w="1400"/>
        <w:gridCol w:w="13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4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Defecto</w:t>
            </w:r>
          </w:p>
        </w:tc>
        <w:tc>
          <w:tcPr>
            <w:tcW w:type="dxa" w:w="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Severidad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 / criterio</w:t>
            </w:r>
          </w:p>
        </w:tc>
        <w:tc>
          <w:tcPr>
            <w:tcW w:type="dxa" w:w="14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3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Estado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DEF-01</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unitarias con una fecha fija que ya venció: el job de backend del pipeline falla</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Alta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 (pipeline) · US-08 CA-6</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DEF-02</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Dependencias de producción del backend con vulnerabilidades conocidas (1 crítica, 1 alta, 2 moderadas)</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Alta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 (CI/CD) · RNF-03 (seguridad)</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NF-13</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DEF-03</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API acepta reservas fuera del horario de atención de la cancha</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 CA-8</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F-08-07</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DEF-04</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API acepta franjas solapadas en la misma cancha</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 CA-1 y CA-2 · US-08 CA-8</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DEF-05</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reconectar el socket no se recupera el tiempo restante: se inicia una sesión nueva de 3 minutos</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 · CA-11 (y CA-10)</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DEF-06</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cuenta regresiva depende del reloj del navegador, no del servidor</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 · CA-3 y CA-4</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E2E-15</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DEF-07</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hay límite de intentos de inicio de sesión</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 · seguridad (RNF-03)</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NF-12</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DEF-08</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origen no permitido por CORS recibe un error 500 y deja un error en el log</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Baja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RNF-03 (seguridad)</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NF-11</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DEF-09</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retencion:solicitar con un payload nulo responde ERROR_INTERNO en lugar de DATOS_INVALIDOS</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Baja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 CA-1 y CA-9 (errores documentados)</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F-18-08</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DEF-10</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Regresión de la corrección de DEF-02: al cerrar sesión la URL queda en /login?redirect=/canchas</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Baja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 · CA-4</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E2E-03</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DEF-11</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quedó a medias tras unir las ramas: GET /api/reservas no tenía la consulta paginada ni los filtros</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Alta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 CA-1 a CA-5</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DEF-12</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Contraste insuficiente en el código de la reserva de "Mis reservas" (WCAG 2.1 AA)</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 CA-1 · RNF-05</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NF-14</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DEF-13</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prueba de integración de US-12 no cumplía la validación de horario de la cancha y fallaba en Jest</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 CA-1 · US-20 (pipeline)</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DEF-14</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job de SonarQube del pipeline seguía con acciones v4 y Node 20 (obsoletos)</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 · CA-2 · US-20</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DEF-15</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"Mis reservas" mostraba el UUID de la reserva en lugar del código CY-XXXXXXXX</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Baja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 CA-1 · US-11 · CA-6</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E2E-13</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DEF-16</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límite de reservas activas contaba también las reservas ya jugadas y bloqueaba al usuario</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Alta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 CA-5 · US-13 · CA-4</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DEF-17</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Dependencias de producción con vulnerabilidades conocidas (1 alta en el backend y 1 alta en el frontend)</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 · Seguridad · US-19</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NF-13</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DEF-18</w:t>
            </w:r>
          </w:p>
        </w:tc>
        <w:tc>
          <w:tcPr>
            <w:tcW w:type="dxa" w:w="4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Hallazgos de seguridad del SonarQube del equipo: credenciales de ejemplo en el pipeline, entradas sin validar y scripts de instalación habilitados</w:t>
            </w:r>
          </w:p>
        </w:tc>
        <w:tc>
          <w:tcPr>
            <w:tcW w:type="dxa" w:w="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color w:val="8A4B00"/>
                <w:sz w:val="19"/>
                <w:szCs w:val="19"/>
              </w:rPr>
              <w:t xml:space="preserve">Media</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 · US-21 · NF · Seguridad</w:t>
            </w:r>
          </w:p>
        </w:tc>
        <w:tc>
          <w:tcPr>
            <w:tcW w:type="dxa" w:w="1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NF-13</w:t>
            </w:r>
          </w:p>
        </w:tc>
        <w:tc>
          <w:tcPr>
            <w:tcW w:type="dxa" w:w="138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sz w:val="19"/>
                <w:szCs w:val="19"/>
              </w:rPr>
              <w:t xml:space="preserve">Cerrado</w:t>
            </w:r>
          </w:p>
        </w:tc>
      </w:tr>
    </w:tbl>
    <w:p>
      <w:pPr>
        <w:pStyle w:val="Heading2"/>
        <w:spacing w:after="120" w:before="280"/>
      </w:pPr>
      <w:r>
        <w:rPr>
          <w:rFonts w:ascii="Arial" w:cs="Arial" w:eastAsia="Arial" w:hAnsi="Arial"/>
          <w:b/>
          <w:bCs/>
          <w:color w:val="0A3D2A"/>
          <w:sz w:val="25"/>
          <w:szCs w:val="25"/>
        </w:rPr>
        <w:t xml:space="preserve">4.1 Detalle de cada defecto</w:t>
      </w:r>
    </w:p>
    <w:p>
      <w:pPr>
        <w:pStyle w:val="Heading3"/>
        <w:spacing w:after="80" w:before="200"/>
      </w:pPr>
      <w:r>
        <w:rPr>
          <w:rFonts w:ascii="Arial" w:cs="Arial" w:eastAsia="Arial" w:hAnsi="Arial"/>
          <w:b/>
          <w:bCs/>
          <w:color w:val="2F3B45"/>
          <w:sz w:val="21"/>
          <w:szCs w:val="21"/>
        </w:rPr>
        <w:t xml:space="preserve">DEF-01 · Pruebas unitarias con una fecha fija que ya venció: el job de backend del pipeline falla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Alta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 (pipeline) · US-08 CA-6</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backend/tests/reservaService.test.js usa la fecha fija 2026-10-01 como si fuera una fecha futura. Desde el 1 de octubre de 2026 a las 08:00 (hora de Colombia) esa fecha ya es pasada y el servicio la rechaza correctamente con "No se pueden reservar fechas u horas pasadas". El fallo no está en el producto sino en los datos de la prueba, pero hace que `npm test` termine en rojo y bloquee el job "Backend - lint y pruebas" (y con él los jobs Docker y de despliegue).</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Ejecutar `npm test` en la carpeta backend con una base PostgreSQL disponible (fecha del sistema posterior al 1-oct-2026).</w:t>
            </w:r>
          </w:p>
          <w:p>
            <w:pPr>
              <w:spacing w:after="30" w:before="0" w:line="276"/>
            </w:pPr>
            <w:r>
              <w:rPr>
                <w:rFonts w:ascii="Arial" w:cs="Arial" w:eastAsia="Arial" w:hAnsi="Arial"/>
                <w:sz w:val="19"/>
                <w:szCs w:val="19"/>
              </w:rPr>
              <w:t xml:space="preserve">2. Revisar las pruebas de reservaService.test.js.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51 pruebas pasan en cualquier fecha.</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10 de 51 pruebas fallan (todas de reservaService.test.js › crearReserva) con "No se pueden reservar fechas u horas pasadas".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de CI/CD queda en rojo en cada push y no se puede desplegar. Cualquier cambio futuro quedaría sin validación automática hasta corregirlo.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Reemplazar la fecha fija por una calculada (por ejemplo, una fecha lejana como 2099-12-31 o la de mañana en hora de Colombia) en los datos de prueba de reservaService.test.js y revisar que ninguna otra prueba dependa de la fecha actual.</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 backend/tests/reservaService.test.js se reemplazó la fecha fija 2026-10-01 por una fecha lejana (2099-12-31) que no vence, y se agregó el mock del repositorio de horarios que ahora necesita el servicio.</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JEST: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DEF-02 · Dependencias de producción del backend con vulnerabilidades conocidas (1 crítica, 1 alta, 2 moderadas)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Alta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 (CI/CD) · RNF-03 (seguridad)</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NF-13</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`npm audit --omit=dev` en el backend reporta: proxy-addr (crítica, suplantación de IP), nodemailer ≤ 10.0.5 (alta, varias inyecciones SMTP y de cabeceras) y qs/express (moderada, denegación de servicio). En el frontend hay 2 moderadas en react-router. En el uso actual la explotabilidad es limitada (la API no configura "trust proxy" y el SMTP no está configurado), pero el criterio de salida exige 0 vulnerabilidades altas o críticas.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En backend, ejecutar `npm audit --omit=dev`.</w:t>
            </w:r>
          </w:p>
          <w:p>
            <w:pPr>
              <w:spacing w:after="30" w:before="0" w:line="276"/>
            </w:pPr>
            <w:r>
              <w:rPr>
                <w:rFonts w:ascii="Arial" w:cs="Arial" w:eastAsia="Arial" w:hAnsi="Arial"/>
                <w:sz w:val="19"/>
                <w:szCs w:val="19"/>
              </w:rPr>
              <w:t xml:space="preserve">2. En frontend, ejecutar `npm audit --omit=dev`.</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vulnerabilidades altas ni críticas en dependencias de producción.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Backend: 1 crítica, 1 alta, 2 moderadas. Frontend: 2 moderadas.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Riesgo de seguridad al desplegar fuera del entorno local, sobre todo cuando se configure el envío real de correos (nodemailer).</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Ejecutar `npm audit fix` en el backend (corrige proxy-addr y qs sin cambios incompatibles) y planificar la actualización de nodemailer a una versión corregida (cambio mayor; revisar el envío de correos) y de react-router-dom en el frontend. Volver a ejecutar las pruebas después de actualizar.</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 npm audit fix (corrige proxy-addr y qs) y actualización de nodemailer 6.9 → 10.1. Frontend: react-router-dom 6.26 → 7.18. npm audit queda en 0 vulnerabilidades en ambos proyectos; se comprobó que el build, el lint y los flujos E2E siguen funcionando.</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NF-13: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DEF-03 · La API acepta reservas fuera del horario de atención de la cancha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 CA-8</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F-08-07</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no compara la reserva con la tabla de horarios de la cancha. La interfaz solo ofrece bloques dentro del horario, pero cualquier cliente que llame directamente a la API puede reservar a cualquier hora (por ejemplo, 03:00) o en un día en que la cancha no atiende. El criterio exige que la validación se haga siempre en el backend.</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Consultar el horario de una cancha (07:00–20:00).</w:t>
            </w:r>
          </w:p>
          <w:p>
            <w:pPr>
              <w:spacing w:after="30" w:before="0" w:line="276"/>
            </w:pPr>
            <w:r>
              <w:rPr>
                <w:rFonts w:ascii="Arial" w:cs="Arial" w:eastAsia="Arial" w:hAnsi="Arial"/>
                <w:sz w:val="19"/>
                <w:szCs w:val="19"/>
              </w:rPr>
              <w:t xml:space="preserve">2. Enviar POST /api/canchas/:id/reservas con horaInicio 03:00 y horaFin 04:00 en una fecha futura.</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400 o 409: la cancha no atiende a esa hora.</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201 Created: la reserva se guardó.</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pueden crear reservas imposibles de cumplir y se bloquean franjas que no existen; solo es posible por la API directa.</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 crearReserva (y en retenerFranja) validar que la franja esté contenida en el horario del día de la semana de la cancha, usando la fecha en hora de Colombia.</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Nuevo servicio backend/src/services/horarioReservaService.js: tanto crearReserva como retenerFranja exigen que la franja caiga dentro del horario del día de la semana de la cancha; si no, responden 400 con el código FUERA_DE_HORARIO.</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F-08-07: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DEF-04 · La API acepta franjas solapadas en la misma cancha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 CA-1 y CA-2 · US-08 CA-8</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índice único parcial solo impide dos reservas con la misma hora de inicio. Una reserva 10:00–12:00 no bloquea 11:00–12:00 ni 10:30–11:30. La interfaz solo genera bloques de 1 hora alineados, por lo que el problema aparece solo con llamadas directas a la API, pero el criterio de US-09 es que "nunca se generen reservas duplicadas" para la misma cancha, día y hora.</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Reservar 10:00–12:00 en una cancha y fecha.</w:t>
            </w:r>
          </w:p>
          <w:p>
            <w:pPr>
              <w:spacing w:after="30" w:before="0" w:line="276"/>
            </w:pPr>
            <w:r>
              <w:rPr>
                <w:rFonts w:ascii="Arial" w:cs="Arial" w:eastAsia="Arial" w:hAnsi="Arial"/>
                <w:sz w:val="19"/>
                <w:szCs w:val="19"/>
              </w:rPr>
              <w:t xml:space="preserve">2. Reservar 11:00–12:00 en la misma cancha y fecha.</w:t>
            </w:r>
          </w:p>
          <w:p>
            <w:pPr>
              <w:spacing w:after="30" w:before="0" w:line="276"/>
            </w:pPr>
            <w:r>
              <w:rPr>
                <w:rFonts w:ascii="Arial" w:cs="Arial" w:eastAsia="Arial" w:hAnsi="Arial"/>
                <w:sz w:val="19"/>
                <w:szCs w:val="19"/>
              </w:rPr>
              <w:t xml:space="preserve">3. Reservar 10:30–11:30.</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409 en los dos últimos intentos.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201 en ambos: quedan 3 reservas confirmadas que se solapan.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Posible doble reserva real de la cancha por la API directa; la restricción de la base de datos no protege ese caso.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Exigir bloques de 1 hora alineados (horaFin = horaInicio + 1 h y minutos en 00) y, como defensa en profundidad, una restricción de exclusión en PostgreSQL (EXCLUDE USING gist con rangos de tiempo, extensión btree_gist) para reservas confirmadas.</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franjas deben ser bloques de exactamente 1 hora alineados con la apertura de la cancha (400 BLOQUE_INVALIDO / FUERA_DE_HORARIO). Además, el esquema agrega la restricción de exclusión ex_reservas_sin_solape (extensión btree_gist) que impide en PostgreSQL cualquier solape entre reservas confirmadas; el error 23P01 se traduce en 409 "El horario ya no está disponible".</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F-08-08: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p>
            <w:pPr>
              <w:spacing w:after="30" w:before="0" w:line="276"/>
            </w:pPr>
            <w:r>
              <w:rPr>
                <w:rFonts w:ascii="Arial" w:cs="Arial" w:eastAsia="Arial" w:hAnsi="Arial"/>
                <w:b/>
                <w:bCs/>
                <w:sz w:val="19"/>
                <w:szCs w:val="19"/>
              </w:rPr>
              <w:t xml:space="preserve">SD-06: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DEF-05 · Al reconectar el socket no se recupera el tiempo restante: se inicia una sesión nueva de 3 minutos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 · CA-11 (y CA-10)</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Cuando se cierra la última conexión del usuario en una cancha, el servidor cancela la sesión de inmediato (criterio CA-10). Si la conexión se cae por un instante y se reconecta, ya no hay sesión que retomar y el servidor crea una nueva de 180 s, por lo que el cliente no "recupera el tiempo restante" (CA-11). Los dos criterios son parcialmente contradictorios y la implementación solo cumple el primero.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el socket y anotar expiresAt.</w:t>
            </w:r>
          </w:p>
          <w:p>
            <w:pPr>
              <w:spacing w:after="30" w:before="0" w:line="276"/>
            </w:pPr>
            <w:r>
              <w:rPr>
                <w:rFonts w:ascii="Arial" w:cs="Arial" w:eastAsia="Arial" w:hAnsi="Arial"/>
                <w:sz w:val="19"/>
                <w:szCs w:val="19"/>
              </w:rPr>
              <w:t xml:space="preserve">2. Cortar la conexión (pérdida de red) y reconectar 2 s después con el mismo token.</w:t>
            </w:r>
          </w:p>
          <w:p>
            <w:pPr>
              <w:spacing w:after="30" w:before="0" w:line="276"/>
            </w:pPr>
            <w:r>
              <w:rPr>
                <w:rFonts w:ascii="Arial" w:cs="Arial" w:eastAsia="Arial" w:hAnsi="Arial"/>
                <w:sz w:val="19"/>
                <w:szCs w:val="19"/>
              </w:rPr>
              <w:t xml:space="preserve">3. Comparar el expiresAt recibido.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expiresAt al reconectar es el mismo que antes del corte.</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expiresAt nuevo, 2,0 s posterior al original: se creó una sesión nueva de 180 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caída breve de red le regala al usuario un temporizador completo y le libera la franja retenida (el frontend la vuelve a pedir al reconectar). No impide reservar, pero el tiempo mostrado no refleja la sesión original.</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Dar un período de gracia (por ejemplo 10 a 15 s) antes de cancelar la sesión cuando se cierra el último socket; si el usuario reconecta dentro de ese lapso se retoma el mismo expiresAt.</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temporizadorReservaService espera un lapso de gracia de 10 s antes de cancelar la sesión cuando se cierra el último socket; si el usuario reconecta dentro de ese lapso se retoma la misma sesión con el mismo expiresAt y no se libera su franja.</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F-17-09: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p>
            <w:pPr>
              <w:spacing w:after="30" w:before="0" w:line="276"/>
            </w:pPr>
            <w:r>
              <w:rPr>
                <w:rFonts w:ascii="Arial" w:cs="Arial" w:eastAsia="Arial" w:hAnsi="Arial"/>
                <w:b/>
                <w:bCs/>
                <w:sz w:val="19"/>
                <w:szCs w:val="19"/>
              </w:rPr>
              <w:t xml:space="preserve">F-17-08: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DEF-06 · La cuenta regresiva depende del reloj del navegador, no del servidor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 · CA-3 y CA-4</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E2E-15</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calcula el tiempo restante como expiresAt (hora del servidor) menos Date.now() (hora del equipo del usuario). La sincronización cada 5 s reenvía el mismo expiresAt absoluto, por lo que no corrige desfases del reloj local. El criterio pide una cuenta regresiva calculada a partir de la hora del servidor, no del reloj local.</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Abrir el navegador con el reloj local adelantado 2 minutos.</w:t>
            </w:r>
          </w:p>
          <w:p>
            <w:pPr>
              <w:spacing w:after="30" w:before="0" w:line="276"/>
            </w:pPr>
            <w:r>
              <w:rPr>
                <w:rFonts w:ascii="Arial" w:cs="Arial" w:eastAsia="Arial" w:hAnsi="Arial"/>
                <w:sz w:val="19"/>
                <w:szCs w:val="19"/>
              </w:rPr>
              <w:t xml:space="preserve">2. Entrar al detalle de una cancha y esperar 6 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temporizador muestra ≈ 03:00 (hora del servidor).</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Muestra 00:52: la cuenta regresiva está desfasada 2 minutos.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con la hora del equipo mal configurada ve un tiempo incorrecto (o "Tu tiempo expiró" de inmediato), aunque el servidor siga validando bien su sesión.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Enviar en temporizador:inicio y temporizador:sync la hora actual del servidor (serverNow) o el tiempo restante en milisegundos, y calcular en el cliente el desfase (serverNow − Date.now()) para ajustar la cuenta regresiva.</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temporizador:inicio, temporizador:sync y el ack de temporizador:reiniciar envían ahora (hora del servidor). El frontend calcula el desfase respecto de su reloj y lo usa para la cuenta regresiva y para marcar las horas pasadas.</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E2E-15: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p>
            <w:pPr>
              <w:spacing w:after="30" w:before="0" w:line="276"/>
            </w:pPr>
            <w:r>
              <w:rPr>
                <w:rFonts w:ascii="Arial" w:cs="Arial" w:eastAsia="Arial" w:hAnsi="Arial"/>
                <w:b/>
                <w:bCs/>
                <w:sz w:val="19"/>
                <w:szCs w:val="19"/>
              </w:rPr>
              <w:t xml:space="preserve">F-17-11: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DEF-07 · No hay límite de intentos de inicio de sesión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 · seguridad (RNF-03)</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NF-12</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API permite intentos ilimitados de inicio de sesión contra una misma cuenta, sin retrasos ni bloqueos, lo que facilita ataques de fuerza bruta o de relleno de credenciales.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Enviar 40 inicios de sesión con contraseña incorrecta contra la misma cuenta.</w:t>
            </w:r>
          </w:p>
          <w:p>
            <w:pPr>
              <w:spacing w:after="30" w:before="0" w:line="276"/>
            </w:pPr>
            <w:r>
              <w:rPr>
                <w:rFonts w:ascii="Arial" w:cs="Arial" w:eastAsia="Arial" w:hAnsi="Arial"/>
                <w:sz w:val="19"/>
                <w:szCs w:val="19"/>
              </w:rPr>
              <w:t xml:space="preserve">2. Iniciar sesión con la contraseña correcta.</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Después de varios fallos, la API limita (429) o bloquea temporalmente.</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Los 40 intentos respondieron 401 sin ninguna limitación y el inicio de sesión correcto posterior respondió 200.</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contraseña débil puede adivinarse por fuerza bruta.</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Agregar express-rate-limit (por IP y por correo) en /api/auth/login y /api/auth/olvide-password.</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Nuevo middleware backend/src/middlewares/limitadores.js (express-rate-limit): 10 intentos fallidos por IP y correo cada 15 minutos en /api/auth/login y 5 solicitudes en /api/auth/olvide-password; responde 429 con el código DEMASIADOS_INTENTOS. Iniciar sesión bien no consume el cupo y otras cuentas no se ven afectadas.</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NF-12: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DEF-08 · Un origen no permitido por CORS recibe un error 500 y deja un error en el log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Baja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RNF-03 (seguridad)</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NF-11</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función de verificación de CORS rechaza los orígenes ajenos con un Error, que el manejador de errores convierte en un 500 "Error interno del servidor" y registra como error del servidor. El navegador igualmente bloquea la respuesta (no se envía Access-Control-Allow-Origin), así que no hay fuga de datos, pero el estado y el log son engañosos.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Enviar GET /api/health con la cabecera Origin: http://sitio-malicioso.example.</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Respuesta sin Access-Control-Allow-Origin y con un estado de rechazo (403), sin error 500.</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HTTP 500 {"mensaje":"Error interno del servidor"} y un [ERROR] en el log del backend.</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Ruido en los logs y diagnóstico confuso; sin impacto de seguridad directo.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Rechazar con un ErrorDeAplicacion de estado 403 y mensaje "Origen no permitido" (o simplemente no habilitar CORS para ese origen).</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backend/src/config/corsOrigin.js: la API responde 403 "Origen no permitido" a un origen ajeno y las librerías cors/Socket.IO ya no reciben un Error, por lo que no hay error 500 ni ruido en el log.</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NF-11: </w:t>
            </w:r>
            <w:r>
              <w:rPr>
                <w:rFonts w:ascii="Arial" w:cs="Arial" w:eastAsia="Arial" w:hAnsi="Arial"/>
                <w:b/>
                <w:bCs/>
                <w:color w:val="B71C1C"/>
                <w:sz w:val="19"/>
                <w:szCs w:val="19"/>
              </w:rPr>
              <w:t xml:space="preserve">OBSERVACIÓN</w:t>
            </w:r>
            <w:r>
              <w:rPr>
                <w:rFonts w:ascii="Arial" w:cs="Arial" w:eastAsia="Arial" w:hAnsi="Arial"/>
                <w:sz w:val="19"/>
                <w:szCs w:val="19"/>
              </w:rPr>
              <w:t xml:space="preserve"/>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DEF-09 · retencion:solicitar con un payload nulo responde ERROR_INTERNO en lugar de DATOS_INVALIDOS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Baja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 CA-1 y CA-9 (errores documentados)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F-18-08</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validarFranja usa un valor por defecto en la desestructuración, que solo aplica a undefined; si el cliente envía null el servicio lanza un TypeError, el socket responde ERROR_INTERNO y se registra un error. El código DATOS_INVALIDOS documentado no se devuelve en este caso.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Conectar un socket autenticado.</w:t>
            </w:r>
          </w:p>
          <w:p>
            <w:pPr>
              <w:spacing w:after="30" w:before="0" w:line="276"/>
            </w:pPr>
            <w:r>
              <w:rPr>
                <w:rFonts w:ascii="Arial" w:cs="Arial" w:eastAsia="Arial" w:hAnsi="Arial"/>
                <w:sz w:val="19"/>
                <w:szCs w:val="19"/>
              </w:rPr>
              <w:t xml:space="preserve">2. Emitir retencion:solicitar con payload null.</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ack {ok:false, error:{codigo:"DATOS_INVALIDOS"}}.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ack {ok:false, error:{codigo:"ERROR_INTERNO", mensaje:"Error interno del servidor"}}.</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mensaje malformado de un cliente produce un error interno registrado; sin efecto sobre otros usuarios.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 validarFranja tratar cualquier valor no objeto (null incluido) como DATOS_INVALIDOS antes de desestructurar.</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validarFranja trata cualquier payload que no sea un objeto (null incluido) como DATOS_INVALIDOS antes de desestructurar.</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F-18-08: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DEF-10 · Regresión de la corrección de DEF-02: al cerrar sesión la URL queda en /login?redirect=/canchas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Baja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 · CA-4</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E2E-03</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actualizar react-router-dom a la versión 7 (corrección de DEF-02), el orden en que se procesan el cierre de sesión y la navegación cambió: la ruta protegida alcanzaba a redirigir a /login agregando el parámetro redirect con la ruta que se acababa de abandonar. Esto no ocurría con la versión anterior. Lo detectó la regresión (E2E-03). Al volver a iniciar sesión, el usuario habría sido llevado a /canchas en lugar del flujo normal.</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Iniciar sesión y abrir el listado de canchas.</w:t>
            </w:r>
          </w:p>
          <w:p>
            <w:pPr>
              <w:spacing w:after="30" w:before="0" w:line="276"/>
            </w:pPr>
            <w:r>
              <w:rPr>
                <w:rFonts w:ascii="Arial" w:cs="Arial" w:eastAsia="Arial" w:hAnsi="Arial"/>
                <w:sz w:val="19"/>
                <w:szCs w:val="19"/>
              </w:rPr>
              <w:t xml:space="preserve">2. Pulsar "Salir".</w:t>
            </w:r>
          </w:p>
          <w:p>
            <w:pPr>
              <w:spacing w:after="30" w:before="0" w:line="276"/>
            </w:pPr>
            <w:r>
              <w:rPr>
                <w:rFonts w:ascii="Arial" w:cs="Arial" w:eastAsia="Arial" w:hAnsi="Arial"/>
                <w:sz w:val="19"/>
                <w:szCs w:val="19"/>
              </w:rPr>
              <w:t xml:space="preserve">3. Revisar la URL.</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aplicación queda en /login, sin parámetros.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La URL quedó en /login?redirect=%2Fcanchas y la prueba que espera /login falló por tiempo de espera.</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Menor: solo cambia el destino tras volver a iniciar sesión después de cerrar sesión a propósito.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Que el contexto de autenticación recuerde que el cierre de sesión fue voluntario y la ruta protegida no agregue el parámetro redirect en ese caso.</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AuthContext expone cerroSesion (verdadero tras un cierre voluntario, falso al iniciar sesión) y ProtectedRoute envía a /login sin parámetros cuando está activo.</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E2E-03: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DEF-11 · US-13 quedó a medias tras unir las ramas: GET /api/reservas no tenía la consulta paginada ni los filtros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Alta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 CA-1 a CA-5</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unir la rama del historial (US-13) con sprint_4, el servicio y la pantalla "Mis reservas" quedaron esperando una consulta paginada (periodo, estado, página, límite), pero el repositorio y el controlador seguían con la versión anterior: listarPorUsuario recibía un objeto en lugar del id del usuario y GET /api/reservas devolvía la lista sin paginación (la pantalla leía paginacion.total de un valor indefinido). Las pruebas unitarias de US-13 usan un repositorio simulado, por eso pasaban.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Unir la rama US-13 y la rama de las correcciones de QA en sprint_4.</w:t>
            </w:r>
          </w:p>
          <w:p>
            <w:pPr>
              <w:spacing w:after="30" w:before="0" w:line="276"/>
            </w:pPr>
            <w:r>
              <w:rPr>
                <w:rFonts w:ascii="Arial" w:cs="Arial" w:eastAsia="Arial" w:hAnsi="Arial"/>
                <w:sz w:val="19"/>
                <w:szCs w:val="19"/>
              </w:rPr>
              <w:t xml:space="preserve">2. Iniciar sesión y abrir "Mis reservas" (GET /api/reservas?periodo=proximas).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Respuesta { reservas, paginacion } con el estado visible de cada reserva, filtrada por periodo y estado.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La consulta no existía en el repositorio real: la respuesta no traía paginacion y la pantalla no podía mostrar el contador ni la paginación.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Alto: la pantalla "Mis reservas" no funcionaba de punta a punta aunque las pruebas unitarias estuvieran en verde.</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Implementar la consulta en el repositorio y agregar una prueba de integración contra la base real.</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implementó reservaRepository.listarPorUsuario (periodo, estado "completada" derivado de la hora de Colombia, paginación y total), el controlador listarHistorial y la ruta GET /api/reservas; se conservó GET /api/reservas/mias. Se agregó historialReservas.integration.test.js.</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F-13-01: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p>
            <w:pPr>
              <w:spacing w:after="30" w:before="0" w:line="276"/>
            </w:pPr>
            <w:r>
              <w:rPr>
                <w:rFonts w:ascii="Arial" w:cs="Arial" w:eastAsia="Arial" w:hAnsi="Arial"/>
                <w:b/>
                <w:bCs/>
                <w:sz w:val="19"/>
                <w:szCs w:val="19"/>
              </w:rPr>
              <w:t xml:space="preserve">F-13-02: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p>
            <w:pPr>
              <w:spacing w:after="30" w:before="0" w:line="276"/>
            </w:pPr>
            <w:r>
              <w:rPr>
                <w:rFonts w:ascii="Arial" w:cs="Arial" w:eastAsia="Arial" w:hAnsi="Arial"/>
                <w:b/>
                <w:bCs/>
                <w:sz w:val="19"/>
                <w:szCs w:val="19"/>
              </w:rPr>
              <w:t xml:space="preserve">F-13-03: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p>
            <w:pPr>
              <w:spacing w:after="30" w:before="0" w:line="276"/>
            </w:pPr>
            <w:r>
              <w:rPr>
                <w:rFonts w:ascii="Arial" w:cs="Arial" w:eastAsia="Arial" w:hAnsi="Arial"/>
                <w:b/>
                <w:bCs/>
                <w:sz w:val="19"/>
                <w:szCs w:val="19"/>
              </w:rPr>
              <w:t xml:space="preserve">F-13-04: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p>
            <w:pPr>
              <w:spacing w:after="30" w:before="0" w:line="276"/>
            </w:pPr>
            <w:r>
              <w:rPr>
                <w:rFonts w:ascii="Arial" w:cs="Arial" w:eastAsia="Arial" w:hAnsi="Arial"/>
                <w:b/>
                <w:bCs/>
                <w:sz w:val="19"/>
                <w:szCs w:val="19"/>
              </w:rPr>
              <w:t xml:space="preserve">E2E-23: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DEF-12 · Contraste insuficiente en el código de la reserva de "Mis reservas" (WCAG 2.1 AA)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 CA-1 · RNF-05</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NF-14</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texto del identificador de cada reserva usaba el gris más claro de la paleta (#94a3b8) sobre fondo blanco, con una relación de contraste de 2,6:1; WCAG 2.1 AA exige 4,5:1. axe-core lo reportó como violación grave en la pantalla "Mis reservas" (2 elementos).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Iniciar sesión con un usuario con reservas.</w:t>
            </w:r>
          </w:p>
          <w:p>
            <w:pPr>
              <w:spacing w:after="30" w:before="0" w:line="276"/>
            </w:pPr>
            <w:r>
              <w:rPr>
                <w:rFonts w:ascii="Arial" w:cs="Arial" w:eastAsia="Arial" w:hAnsi="Arial"/>
                <w:sz w:val="19"/>
                <w:szCs w:val="19"/>
              </w:rPr>
              <w:t xml:space="preserve">2. Abrir /mis-reservas y ejecutar axe-core.</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Ninguna violación crítica o grave.</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1 violación grave: color-contrast en .reserva-item-id.</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Personas con baja visión no pueden leer el código de su reserva.</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Usar el color de texto secundario de la paleta (#475569, 7,6:1).</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 global.css, .reserva-item-id usa var(--tinta-suave).</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NF-14: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DEF-13 · La prueba de integración de US-12 no cumplía la validación de horario de la cancha y fallaba en Jest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 CA-1 · US-20 (pipeline)</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reservasMultiples.integration.test.js crea sus canchas de prueba sin horario de atención. Desde que la API valida que la reserva caiga dentro del horario de la cancha (DEF-03), las 5 pruebas de esa suite recibían 400 FUERA_DE_HORARIO en vez de 201. El fallo estaba en los datos de la prueba, pero dejaba el job de backend del pipeline en rojo.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Unir la rama de US-12 con las correcciones de QA.</w:t>
            </w:r>
          </w:p>
          <w:p>
            <w:pPr>
              <w:spacing w:after="30" w:before="0" w:line="276"/>
            </w:pPr>
            <w:r>
              <w:rPr>
                <w:rFonts w:ascii="Arial" w:cs="Arial" w:eastAsia="Arial" w:hAnsi="Arial"/>
                <w:sz w:val="19"/>
                <w:szCs w:val="19"/>
              </w:rPr>
              <w:t xml:space="preserve">2. Ejecutar npm test en backend con una base de datos.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Todas las pruebas pasan.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5 pruebas fallidas en reservasMultiples.integration.test.js.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Bloquea el job de backend y, con él, Docker y el despliegue.</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pruebas de integración deben insertar el horario de atención de sus canchas, como ya hace la de US-09.</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prueba inserta un horario diario de 06:00 a 22:00 para sus canchas.</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JEST: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DEF-14 · El job de SonarQube del pipeline seguía con acciones v4 y Node 20 (obsoletos)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 · CA-2 · US-20</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job quality-gate agregado para US-21 usaba actions/checkout@v4, actions/setup-node@v4, actions/download-artifact@v4 y Node 20, mientras el resto del workflow ya estaba en v5 y Node 22. GitHub emite avisos de obsolescencia por Node 20 y lo retirará de los runners.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Analizar .github/workflows/ci-cd.yml.</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Todas las acciones en v5 y Node 22.</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Tres acciones en v4 y node-version "20" en el job quality-gate.</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Avisos de obsolescencia y riesgo de que el job deje de funcionar.</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Unificar versiones en todo el workflow.</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checkout, setup-node, upload-artifact y download-artifact en v5 y Node 22 en todos los jobs.</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SD-15: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DEF-15 · "Mis reservas" mostraba el UUID de la reserva en lugar del código CY-XXXXXXXX</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Baja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 CA-1 · US-11 · CA-6</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E2E-13</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pantalla de confirmación entrega al usuario un código corto (CY-XXXXXXXX), pero el nuevo historial mostraba el identificador interno de 36 caracteres. El usuario no podía reconocer la reserva que acababa de confirmar.</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Confirmar una reserva y anotar el código.</w:t>
            </w:r>
          </w:p>
          <w:p>
            <w:pPr>
              <w:spacing w:after="30" w:before="0" w:line="276"/>
            </w:pPr>
            <w:r>
              <w:rPr>
                <w:rFonts w:ascii="Arial" w:cs="Arial" w:eastAsia="Arial" w:hAnsi="Arial"/>
                <w:sz w:val="19"/>
                <w:szCs w:val="19"/>
              </w:rPr>
              <w:t xml:space="preserve">2. Pulsar "Ver mis reservas".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aparece con el mismo código.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Aparecía el UUID.</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Menor: inconsistencia visible entre la confirmación y el historial.</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Incluir el código en la respuesta del historial y mostrarlo.</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historial devuelve codigo y la pantalla lo muestra (con el id como respaldo).</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E2E-13: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p>
            <w:pPr>
              <w:spacing w:after="30" w:before="0" w:line="276"/>
            </w:pPr>
            <w:r>
              <w:rPr>
                <w:rFonts w:ascii="Arial" w:cs="Arial" w:eastAsia="Arial" w:hAnsi="Arial"/>
                <w:b/>
                <w:bCs/>
                <w:sz w:val="19"/>
                <w:szCs w:val="19"/>
              </w:rPr>
              <w:t xml:space="preserve">F-13-01: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DEF-16 · El límite de reservas activas contaba también las reservas ya jugadas y bloqueaba al usuario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Alta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 CA-5 · US-13 · CA-4</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regla del límite máximo (5 por defecto) contaba todas las reservas con estado "confirmada", sin mirar la fecha. Una reserva ya jugada sigue guardada como "confirmada" (el historial solo la muestra como "completada"), así que un usuario con 5 partidos pasados no podía volver a reservar nunca: recibía "Ya tienes 5 reservas activas". Se detectó en una prueba manual: una cuenta con 36 reservas confirmadas, de las cuales solo 1 estaba vigente, no lograba reservar.</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Crear 5 reservas confirmadas en fechas pasadas para un mismo usuario.</w:t>
            </w:r>
          </w:p>
          <w:p>
            <w:pPr>
              <w:spacing w:after="30" w:before="0" w:line="276"/>
            </w:pPr>
            <w:r>
              <w:rPr>
                <w:rFonts w:ascii="Arial" w:cs="Arial" w:eastAsia="Arial" w:hAnsi="Arial"/>
                <w:sz w:val="19"/>
                <w:szCs w:val="19"/>
              </w:rPr>
              <w:t xml:space="preserve">2. Intentar crear una reserva nueva en una fecha futura.</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201: las reservas ya jugadas no cuentan como activas.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409 con el mensaje "Ya tienes 5 reservas activas. Cancela alguna para poder reservar otra."</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Alto: cualquier usuario recurrente quedaba bloqueado de forma permanente tras su quinta reserva. Ninguna prueba lo detectó porque los casos de límite solo creaban reservas futuras.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Contar solo las reservas confirmadas cuyo horario aún no terminó, con la misma definición de "completada" que usa el historial (hora de Colombia).</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reservaRepository.contarActivasPorUsuario cuenta las reservas confirmadas con fecha y hora de fin posteriores a la hora actual en Colombia. Se añadió la prueba de integración "las reservas ya jugadas no cuentan para el límite de reservas activas".</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JEST: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p>
            <w:pPr>
              <w:spacing w:after="30" w:before="0" w:line="276"/>
            </w:pPr>
            <w:r>
              <w:rPr>
                <w:rFonts w:ascii="Arial" w:cs="Arial" w:eastAsia="Arial" w:hAnsi="Arial"/>
                <w:b/>
                <w:bCs/>
                <w:sz w:val="19"/>
                <w:szCs w:val="19"/>
              </w:rPr>
              <w:t xml:space="preserve">F-12-04: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DEF-17 · Dependencias de producción con vulnerabilidades conocidas (1 alta en el backend y 1 alta en el frontend)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 · Seguridad · US-19</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NF-13</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auditoría de dependencias (npm audit) del 27 de octubre encontró avisos nuevos, publicados después de la entrega anterior: en el backend body-parser (alta), nodemailer, qs y yaml (moderadas); en el frontend follow-redirects (alta), que llega a través de axios.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Ejecutar npm audit --omit=dev en backend y en frontend (lo hace NF-13).</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vulnerabilidades altas ni críticas en dependencias de producción.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Backend: 1 alta y 3 moderadas. Frontend: 1 alta.</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Medio: son dependencias que viajan en las imágenes de producción.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Actualizar a las versiones corregidas sin saltos de versión mayor y repetir la auditoría.</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npm audit fix en backend y frontend (solo cambian los package-lock.json). Tras el cambio, ambas auditorías de producción dan 0 vulnerabilidades y se repitieron las pruebas unitarias, el lint, el build y todo el plan QA. Quedan avisos solo en herramientas de desarrollo del frontend (no se empaquetan en producción).</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NF-13: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DEF-18 · Hallazgos de seguridad del SonarQube del equipo: credenciales de ejemplo en el pipeline, entradas sin validar y scripts de instalación habilitados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7980"/>
      </w:tblGrid>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Severidad / estado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Media · Cerrado (corregido y verificado en la regresión)</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HU / criterio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 · US-21 · NF · Seguridad</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Casos que lo detectaron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NF-13</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Descripción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análisis del servidor SonarQube del equipo reportó, entre otros: la contraseña de la base de datos escrita en .github/workflows/ci-cd.yml y con valor por defecto en docker-compose.yml; la acción de Sonar sin fijar a un commit; npm ci sin --ignore-scripts en el workflow y en los dos Dockerfile; datos sin validar en el almacenamiento del navegador de la ficha de la cancha (sessionStorage), en la URL de la prueba de carga y en las rutas que reciben prefijar-lcov.mjs y sonar.mjs; y saltos de línea sin neutralizar en los registros del servicio de correo.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Pasos para reproducir</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sz w:val="19"/>
                <w:szCs w:val="19"/>
              </w:rPr>
              <w:t xml:space="preserve">1. Revisar los hallazgos abiertos del servidor SonarQube del equipo.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Resultado esperado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hallazgos de seguridad corregibles en el código.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color w:val="B71C1C"/>
                <w:sz w:val="19"/>
                <w:szCs w:val="19"/>
              </w:rPr>
              <w:t xml:space="preserve">Resultado obtenido (ejecución inicial)</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color w:val="B71C1C"/>
                <w:sz w:val="19"/>
                <w:szCs w:val="19"/>
              </w:rPr>
              <w:t xml:space="preserve">Hallazgos de severidad Blocker, High, Medium y Low en el pipeline, los Dockerfile, el frontend y los scripts.</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Impacto</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Medio: ninguno era explotable de forma directa, pero dejaban credenciales y entradas sin validar en el repositorio.</w:t>
            </w:r>
          </w:p>
        </w:tc>
      </w:tr>
      <w:tr>
        <w:trPr>
          <w:cantSplit/>
          <w:tblHeader w:val="off"/>
        </w:trPr>
        <w:tc>
          <w:tcPr>
            <w:tcW w:type="dxa" w:w="21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Recomendación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Eliminar las credenciales del repositorio, fijar las acciones por commit, deshabilitar los scripts de instalación y validar toda entrada externa.</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Corrección aplicada</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de la base de pruebas del CI se genera en cada ejecución y la del compose pasa a ser obligatoria (sin valor por defecto). La acción de Sonar se fija por SHA. Se añadió --ignore-scripts a todos los npm ci. El flujo guardado en el navegador se valida al guardar y al leer; la URL de la prueba de carga, los argumentos de los scripts y los registros se validan o limpian. También se corrigieron alertas menores de fiabilidad (sort sin comparador, expresiones regulares, [[ ]] en bash, replaceAll, texto alternativo del informe). Pendiente de revisión manual en SonarQube: contraseñas de usuarios de prueba en qa/ (marcar como "Safe") y el contenedor de nginx que corre como root.</w:t>
            </w:r>
          </w:p>
        </w:tc>
      </w:tr>
      <w:tr>
        <w:trPr>
          <w:cantSplit/>
          <w:tblHeader w:val="off"/>
        </w:trPr>
        <w:tc>
          <w:tcPr>
            <w:tcW w:type="dxa" w:w="21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Verificación (regresión)</w:t>
            </w:r>
          </w:p>
        </w:tc>
        <w:tc>
          <w:tcPr>
            <w:tcW w:type="dxa" w:w="79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30" w:before="0" w:line="276"/>
            </w:pPr>
            <w:r>
              <w:rPr>
                <w:rFonts w:ascii="Arial" w:cs="Arial" w:eastAsia="Arial" w:hAnsi="Arial"/>
                <w:b/>
                <w:bCs/>
                <w:sz w:val="19"/>
                <w:szCs w:val="19"/>
              </w:rPr>
              <w:t xml:space="preserve">NF-13: </w:t>
            </w:r>
            <w:r>
              <w:rPr>
                <w:rFonts w:ascii="Arial" w:cs="Arial" w:eastAsia="Arial" w:hAnsi="Arial"/>
                <w:b/>
                <w:bCs/>
                <w:color w:val="1B5E20"/>
                <w:sz w:val="19"/>
                <w:szCs w:val="19"/>
              </w:rPr>
              <w:t xml:space="preserve">APROBADA</w:t>
            </w:r>
            <w:r>
              <w:rPr>
                <w:rFonts w:ascii="Arial" w:cs="Arial" w:eastAsia="Arial" w:hAnsi="Arial"/>
                <w:sz w:val="19"/>
                <w:szCs w:val="19"/>
              </w:rPr>
              <w:t xml:space="preserve"> (el resultado obtenido ahora coincide con el esperado)</w:t>
            </w:r>
          </w:p>
        </w:tc>
      </w:tr>
    </w:tbl>
    <w:p>
      <w:pPr>
        <w:spacing w:after="12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5. Ajustes a los casos durante la puesta a punto</w:t>
      </w:r>
    </w:p>
    <w:p>
      <w:pPr>
        <w:spacing w:after="100" w:before="0" w:line="276"/>
      </w:pPr>
      <w:r>
        <w:rPr>
          <w:rFonts w:ascii="Arial" w:cs="Arial" w:eastAsia="Arial" w:hAnsi="Arial"/>
          <w:sz w:val="19"/>
          <w:szCs w:val="19"/>
        </w:rPr>
        <w:t xml:space="preserve">Al ejecutar por primera vez las suites, algunos casos fallaron por suposiciones erróneas del propio script de prueba (no por defectos del producto). Se corrigieron y se volvieron a ejecutar; los documentos de resultados muestran la ejecución final. Se deja constancia para que el historial sea transparente.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4000"/>
        <w:gridCol w:w="50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w:t>
            </w:r>
          </w:p>
        </w:tc>
        <w:tc>
          <w:tcPr>
            <w:tcW w:type="dxa" w:w="4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Qué ocurrió en la primera ejecución</w:t>
            </w:r>
          </w:p>
        </w:tc>
        <w:tc>
          <w:tcPr>
            <w:tcW w:type="dxa" w:w="50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Corrección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SD-03</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verificación de que existían las imágenes devolvió vacío: se invocó "docker images" con dos nombres de repositorio y ese comando solo admite uno.</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cambió por un filtro de referencia (reference=canchaya-qa-*). El producto no tenía ningún problema.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SD-20</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 la primera ejecución la API no respondió en el instante posterior a que Docker marcara el servicio como healthy; en la segunda, la base recién recreada no tenía canchas.</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espera a que la API sea alcanzable (tardó 0,5 s) y se siembran las canchas de ejemplo si la base está vacía.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F-08-07</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dato de prueba indicaba un horario de 06:00–22:00 que no correspondía a la cancha usada (07:00–20:00).</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corrigió el texto del dato de prueba; el resultado (la API acepta 03:00) no cambia.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E2E-02</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esperaba un error del servidor al enviar una contraseña débil, pero el formulario ya la valida en el navegador (atributo pattern) y no envía la petición; además se reutilizaba una cuenta que solo existía en otra ejecución.</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verifica la validación nativa del navegador (sin petición al servidor) y se crea una cuenta propia para probar el correo duplicado. La validación del servidor sigue cubierta en F-01-03.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E2E-07</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horario de un día se eliminó en la base con la ficha ya cargada; la ficha guarda los horarios al abrirse y por eso seguía mostrando bloques.</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recarga la página después de eliminar el horario, como lo haría un usuario real.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E2E-10</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asumió que la cancha tenía 16 bloques (06:00–22:00) y que hoy existía el bloque de las 06:00; esa cancha atiende de 07:00 a 20:00.</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comprobaciones leen los bloques reales de la página (cantidad y horas).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E2E-18</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Para provocar el 401 se cambió la fecha, lo cual reinicia la selección del bloque; era imposible que se conservara.</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401 se provoca pulsando "Iniciar reserva" sin alterar la selección.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E2E-21</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tiempo hasta la expiración se comparó con 30 s medidos desde el inicio en lugar de medirlos desde el aviso.</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mide la diferencia entre el aviso y la expiración, y el total desde el inicio (≈ 180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NF-13</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detector de credenciales marcó la contraseña de la base PostgreSQL efímera del job de pruebas del CI (canchaya:canchaya@localhost) como un secreto.</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reporta como observación (es una base temporal sin datos reales) y el caso falla solo por las vulnerabilidades reales de las dependencias.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NF-16</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guion suponía que el primer Tab llegaba al campo de correo y el siguiente al de contraseña; antes hay enlaces de la barra y entre ambos campos está el enlace "¿La olvidaste?".</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recorre con Tab hasta alcanzar cada campo; la cantidad de pulsaciones queda como observación de usabilidad.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F-08-08</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(Ejecución 2) Con la corrección de DEF-03/DEF-04 el escenario original (reservar 10:00–12:00) ya no es posible: la API exige bloques de 1 hora.</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caso ahora reserva 10:00–11:00 y comprueba que los solapes 10:30–11:30 y 10:00–12:00 se rechazan, además del INSERT directo bloqueado por la restricción de exclusión.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F-17-08 y F-18-04</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(Ejecución 2) Con el lapso de gracia de 10 s (DEF-05) la sesión y la retención ya no se liberan al instante al cerrar la última pestaña.</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casos esperan el lapso de gracia (≈ 10 s) antes de comprobar la cancelación y la liberación.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SD-10</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(Ejecución 2) Falló una vez con "fetch failed" justo después de ejecutar el seed dentro del contenedor: corte momentáneo del puerto publicado por Docker Desktop (el backend no se reinició).</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cliente HTTP de las pruebas reintenta unos instantes ante rechazos o cortes de conexión; el caso se repitió y aprobó.</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E2E-21</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(Ejecución 2) El límite absoluto de 174–184 s fue demasiado estricto: el cronómetro se inicia unos segundos después de abrir la sesión.</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compara el momento de expiración con lo que marcaba la cuenta regresiva al leerla (±4 s) y con el aviso de 30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E2E-03</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(Ejecución 2) Al repetirlo de forma aislada usaba una cuenta que solo existe en la corrida completa.</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caso crea su propia cuenta.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F-09-02, F-10-01, F-11-01, F-11-03</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Tras unir US-12 (límite de 5 reservas activas por usuario), los usuarios fijos de la suite alcanzaron el tope y recibieron 409 LIMITE_RESERVAS_ALCANZADO en lugar del resultado que cada caso verificaba.</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entorno Docker de QA se levanta con MAX_RESERVAS_ACTIVAS_USUARIO=500 (docker-compose.yml ya lee la variable) y el límite real se prueba en F-12-04 con un segundo backend configurado en 3. El producto funcionaba según US-12.</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SD-15</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análisis del workflow esperaba 4 jobs y que el job de Docker dependiera solo de backend y frontend; US-21 agregó el job quality-gate.</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prueba verifica ahora los 5 jobs y la dependencia de Docker sobre quality-gate.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E2E-13, NF-14</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selectores apuntaban a la pantalla anterior de "Mis reservas" (.mi-reserva); US-13 la reemplazó (.reserva-item).</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actualizaron los selectores. El comportamiento verificado es el mismo.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F-13-03</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 la prueba insertaban reservas pasadas en la misma cancha, fecha y hora que F-13-02 y chocaban con la restricción única.</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prueba usa otra cancha y fechas distintas.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NF-20</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prueba se ejecutó a las 2:03 a. m. (Colombia) y reservó "hoy 03:00" esperando un 201. El servidor respondió 400 con razón: las canchas de ejemplo atienden desde las 06:00 y 03:00 queda fuera de su horario. La condición que decidía si el escenario era válido aceptaba cualquier hora desde las 02:00.</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escenario solo se ejecuta entre las 06:00 y las 18:59 de Colombia, cuando la hora futura cae dentro del horario de atención. El producto no tenía ningún problema.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NF-13 (nuevo)</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escaneo de secretos detectó una cadena de conexión con usuario y contraseña de ejemplo en la prueba nueva del socket (backend/tests/temporizadorSocket.test.js).</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variable de entorno de la prueba se define sin credenciales; los repositorios están simulados y la base no se usa.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NF-06 a NF-19</w:t>
            </w:r>
          </w:p>
        </w:tc>
        <w:tc>
          <w:tcPr>
            <w:tcW w:type="dxa" w:w="4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 una ejecución intermedia el Docker Desktop se cayó durante la prueba de 250 conexiones, por falta de memoria (el motor tiene 8 GB y estaban encendidos SonarQube, el entorno de desarrollo y el de QA). Todos los casos siguientes fallaron con "fetch failed" o con el daemon de Docker apagado.</w:t>
            </w:r>
          </w:p>
        </w:tc>
        <w:tc>
          <w:tcPr>
            <w:tcW w:type="dxa" w:w="50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apagó SonarQube, se reinició Docker y se repitió el plan completo. Los resultados de este documento son los de la ejecución limpia.</w:t>
            </w:r>
          </w:p>
        </w:tc>
      </w:tr>
    </w:tbl>
    <w:p>
      <w:pPr>
        <w:pStyle w:val="Heading1"/>
        <w:spacing w:after="160" w:before="360"/>
      </w:pPr>
      <w:r>
        <w:rPr>
          <w:rFonts w:ascii="Arial" w:cs="Arial" w:eastAsia="Arial" w:hAnsi="Arial"/>
          <w:b/>
          <w:bCs/>
          <w:color w:val="0A3D2A"/>
          <w:sz w:val="30"/>
          <w:szCs w:val="30"/>
        </w:rPr>
        <w:t xml:space="preserve">6. Observaciones y limitaciones</w:t>
      </w:r>
    </w:p>
    <w:p>
      <w:pPr>
        <w:pStyle w:val="ListParagraph"/>
        <w:numPr>
          <w:ilvl w:val="0"/>
          <w:numId w:val="2"/>
        </w:numPr>
        <w:spacing w:after="60" w:line="276"/>
      </w:pPr>
      <w:r>
        <w:rPr>
          <w:rFonts w:ascii="Arial" w:cs="Arial" w:eastAsia="Arial" w:hAnsi="Arial"/>
          <w:b/>
          <w:bCs/>
          <w:sz w:val="19"/>
          <w:szCs w:val="19"/>
        </w:rPr>
        <w:t xml:space="preserve">SD-17: </w:t>
      </w:r>
      <w:r>
        <w:rPr>
          <w:rFonts w:ascii="Arial" w:cs="Arial" w:eastAsia="Arial" w:hAnsi="Arial"/>
          <w:sz w:val="19"/>
          <w:szCs w:val="19"/>
        </w:rPr>
        <w:t xml:space="preserve">Evidencia de terceros: las capturas las aportó el equipo; QA no puede ejecutar GitHub Actions desde este equipo.</w:t>
      </w:r>
    </w:p>
    <w:p>
      <w:pPr>
        <w:pStyle w:val="ListParagraph"/>
        <w:numPr>
          <w:ilvl w:val="0"/>
          <w:numId w:val="2"/>
        </w:numPr>
        <w:spacing w:after="60" w:line="276"/>
      </w:pPr>
      <w:r>
        <w:rPr>
          <w:rFonts w:ascii="Arial" w:cs="Arial" w:eastAsia="Arial" w:hAnsi="Arial"/>
          <w:b/>
          <w:bCs/>
          <w:sz w:val="19"/>
          <w:szCs w:val="19"/>
        </w:rPr>
        <w:t xml:space="preserve">F-11-05: </w:t>
      </w:r>
      <w:r>
        <w:rPr>
          <w:rFonts w:ascii="Arial" w:cs="Arial" w:eastAsia="Arial" w:hAnsi="Arial"/>
          <w:sz w:val="19"/>
          <w:szCs w:val="19"/>
        </w:rPr>
        <w:t xml:space="preserve">El envío real por SMTP no se ejecutó (sin credenciales); queda cubierto solo en modo simulado.</w:t>
      </w:r>
    </w:p>
    <w:p>
      <w:pPr>
        <w:pStyle w:val="ListParagraph"/>
        <w:numPr>
          <w:ilvl w:val="0"/>
          <w:numId w:val="2"/>
        </w:numPr>
        <w:spacing w:after="60" w:line="276"/>
      </w:pPr>
      <w:r>
        <w:rPr>
          <w:rFonts w:ascii="Arial" w:cs="Arial" w:eastAsia="Arial" w:hAnsi="Arial"/>
          <w:b/>
          <w:bCs/>
          <w:sz w:val="19"/>
          <w:szCs w:val="19"/>
        </w:rPr>
        <w:t xml:space="preserve">NF-04: </w:t>
      </w:r>
      <w:r>
        <w:rPr>
          <w:rFonts w:ascii="Arial" w:cs="Arial" w:eastAsia="Arial" w:hAnsi="Arial"/>
          <w:sz w:val="19"/>
          <w:szCs w:val="19"/>
        </w:rPr>
        <w:t xml:space="preserve">nginx sirve el JavaScript sin compresión gzip (content-encoding vacío): activar "gzip on" reduciría la transferencia.</w:t>
      </w:r>
    </w:p>
    <w:p>
      <w:pPr>
        <w:pStyle w:val="ListParagraph"/>
        <w:numPr>
          <w:ilvl w:val="0"/>
          <w:numId w:val="2"/>
        </w:numPr>
        <w:spacing w:after="60" w:line="276"/>
      </w:pPr>
      <w:r>
        <w:rPr>
          <w:rFonts w:ascii="Arial" w:cs="Arial" w:eastAsia="Arial" w:hAnsi="Arial"/>
          <w:b/>
          <w:bCs/>
          <w:sz w:val="19"/>
          <w:szCs w:val="19"/>
        </w:rPr>
        <w:t xml:space="preserve">NF-11: </w:t>
      </w:r>
      <w:r>
        <w:rPr>
          <w:rFonts w:ascii="Arial" w:cs="Arial" w:eastAsia="Arial" w:hAnsi="Arial"/>
          <w:sz w:val="19"/>
          <w:szCs w:val="19"/>
        </w:rPr>
        <w:t xml:space="preserve">Faltan cabeceras de seguridad recomendadas: X-Content-Type-Options, X-Frame-Options, Content-Security-Policy, Strict-Transport-Security (se resuelven con el middleware "helmet" y la configuración de nginx).</w:t>
      </w:r>
    </w:p>
    <w:p>
      <w:pPr>
        <w:pStyle w:val="ListParagraph"/>
        <w:numPr>
          <w:ilvl w:val="0"/>
          <w:numId w:val="2"/>
        </w:numPr>
        <w:spacing w:after="60" w:line="276"/>
      </w:pPr>
      <w:r>
        <w:rPr>
          <w:rFonts w:ascii="Arial" w:cs="Arial" w:eastAsia="Arial" w:hAnsi="Arial"/>
          <w:b/>
          <w:bCs/>
          <w:sz w:val="19"/>
          <w:szCs w:val="19"/>
        </w:rPr>
        <w:t xml:space="preserve">NF-16: </w:t>
      </w:r>
      <w:r>
        <w:rPr>
          <w:rFonts w:ascii="Arial" w:cs="Arial" w:eastAsia="Arial" w:hAnsi="Arial"/>
          <w:sz w:val="19"/>
          <w:szCs w:val="19"/>
        </w:rPr>
        <w:t xml:space="preserve">Hay 3 elementos enfocables (logo y enlaces de la barra) antes del formulario y no existe un enlace "Saltar al contenido"; para usuarios de teclado o lector de pantalla convendría agregarlo.</w:t>
      </w:r>
    </w:p>
    <w:p>
      <w:pPr>
        <w:pStyle w:val="ListParagraph"/>
        <w:numPr>
          <w:ilvl w:val="0"/>
          <w:numId w:val="2"/>
        </w:numPr>
        <w:spacing w:after="60" w:line="276"/>
      </w:pPr>
      <w:r>
        <w:rPr>
          <w:rFonts w:ascii="Arial" w:cs="Arial" w:eastAsia="Arial" w:hAnsi="Arial"/>
          <w:b/>
          <w:bCs/>
          <w:sz w:val="19"/>
          <w:szCs w:val="19"/>
        </w:rPr>
        <w:t xml:space="preserve">NF-21: </w:t>
      </w:r>
      <w:r>
        <w:rPr>
          <w:rFonts w:ascii="Arial" w:cs="Arial" w:eastAsia="Arial" w:hAnsi="Arial"/>
          <w:sz w:val="19"/>
          <w:szCs w:val="19"/>
        </w:rPr>
        <w:t xml:space="preserve">ESLint reporta 2 aviso(s): 6:14  warning  Fast refresh only works when a file only exports components. Move your React context(s) to a separate file  react-refresh/only-export-components | 6:10  warning  Fast refresh only works when a file only ex</w:t>
      </w:r>
    </w:p>
    <w:p>
      <w:pPr>
        <w:pStyle w:val="ListParagraph"/>
        <w:numPr>
          <w:ilvl w:val="0"/>
          <w:numId w:val="2"/>
        </w:numPr>
        <w:spacing w:after="60" w:line="276"/>
      </w:pPr>
      <w:r>
        <w:rPr>
          <w:rFonts w:ascii="Arial" w:cs="Arial" w:eastAsia="Arial" w:hAnsi="Arial"/>
          <w:sz w:val="19"/>
          <w:szCs w:val="19"/>
        </w:rPr>
        <w:t xml:space="preserve">Las pruebas de este informe se ejecutaron sobre el commit indicado en la portada; los cambios posteriores deben volver a probarse con los mismos scripts.</w:t>
      </w:r>
    </w:p>
    <w:p>
      <w:pPr>
        <w:pStyle w:val="ListParagraph"/>
        <w:numPr>
          <w:ilvl w:val="0"/>
          <w:numId w:val="2"/>
        </w:numPr>
        <w:spacing w:after="60" w:line="276"/>
      </w:pPr>
      <w:r>
        <w:rPr>
          <w:rFonts w:ascii="Arial" w:cs="Arial" w:eastAsia="Arial" w:hAnsi="Arial"/>
          <w:sz w:val="19"/>
          <w:szCs w:val="19"/>
        </w:rPr>
        <w:t xml:space="preserve">No se probó el envío real de correo por SMTP ni la ejecución remota de GitHub Actions (ver plan, sección 2.2).</w:t>
      </w:r>
    </w:p>
    <w:p>
      <w:pPr>
        <w:pStyle w:val="Heading1"/>
        <w:spacing w:after="160" w:before="360"/>
      </w:pPr>
      <w:r>
        <w:rPr>
          <w:rFonts w:ascii="Arial" w:cs="Arial" w:eastAsia="Arial" w:hAnsi="Arial"/>
          <w:b/>
          <w:bCs/>
          <w:color w:val="0A3D2A"/>
          <w:sz w:val="30"/>
          <w:szCs w:val="30"/>
        </w:rPr>
        <w:t xml:space="preserve">7. Recomendaciones y próximos pasos</w:t>
      </w:r>
    </w:p>
    <w:p>
      <w:pPr>
        <w:spacing w:after="100" w:before="0" w:line="276"/>
      </w:pPr>
      <w:r>
        <w:rPr>
          <w:rFonts w:ascii="Arial" w:cs="Arial" w:eastAsia="Arial" w:hAnsi="Arial"/>
          <w:sz w:val="19"/>
          <w:szCs w:val="19"/>
        </w:rPr>
        <w:t xml:space="preserve">Sin recomendaciones pendientes.</w:t>
      </w:r>
    </w:p>
    <w:p>
      <w:pPr>
        <w:pStyle w:val="ListParagraph"/>
        <w:numPr>
          <w:ilvl w:val="0"/>
          <w:numId w:val="2"/>
        </w:numPr>
        <w:spacing w:after="60" w:line="276"/>
      </w:pPr>
      <w:r>
        <w:rPr>
          <w:rFonts w:ascii="Arial" w:cs="Arial" w:eastAsia="Arial" w:hAnsi="Arial"/>
          <w:sz w:val="19"/>
          <w:szCs w:val="19"/>
        </w:rPr>
        <w:t xml:space="preserve">Corregir los defectos y volver a ejecutar las suites completas; actualizar el estado de cada defecto en este informe.</w:t>
      </w:r>
    </w:p>
    <w:p>
      <w:pPr>
        <w:pStyle w:val="ListParagraph"/>
        <w:numPr>
          <w:ilvl w:val="0"/>
          <w:numId w:val="2"/>
        </w:numPr>
        <w:spacing w:after="60" w:line="276"/>
      </w:pPr>
      <w:r>
        <w:rPr>
          <w:rFonts w:ascii="Arial" w:cs="Arial" w:eastAsia="Arial" w:hAnsi="Arial"/>
          <w:sz w:val="19"/>
          <w:szCs w:val="19"/>
        </w:rPr>
        <w:t xml:space="preserve">Agregar los casos automatizados de este plan al pipeline (los de API y E2E ya son reproducibles con los scripts) para detectar regresiones en cada push.</w:t>
      </w:r>
    </w:p>
    <w:p>
      <w:pPr>
        <w:pStyle w:val="Heading1"/>
        <w:spacing w:after="160" w:before="360"/>
      </w:pPr>
      <w:r>
        <w:rPr>
          <w:rFonts w:ascii="Arial" w:cs="Arial" w:eastAsia="Arial" w:hAnsi="Arial"/>
          <w:b/>
          <w:bCs/>
          <w:color w:val="0A3D2A"/>
          <w:sz w:val="30"/>
          <w:szCs w:val="30"/>
        </w:rPr>
        <w:t xml:space="preserve">8. Documentos de esta entrega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5780"/>
      </w:tblGrid>
      <w:tr>
        <w:trPr>
          <w:cantSplit/>
          <w:tblHeader/>
        </w:trPr>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Documento</w:t>
            </w:r>
          </w:p>
        </w:tc>
        <w:tc>
          <w:tcPr>
            <w:tcW w:type="dxa" w:w="57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Contenido</w:t>
            </w:r>
          </w:p>
        </w:tc>
      </w:tr>
      <w:tr>
        <w:trPr>
          <w:cantSplit/>
          <w:tblHeader w:val="off"/>
        </w:trPr>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01_Plan_de_Pruebas_QA.docx</w:t>
            </w:r>
          </w:p>
        </w:tc>
        <w:tc>
          <w:tcPr>
            <w:tcW w:type="dxa" w:w="5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Alcance, estrategia, entorno, criterios y matriz de trazabilidad</w:t>
            </w:r>
          </w:p>
        </w:tc>
      </w:tr>
      <w:tr>
        <w:trPr>
          <w:cantSplit/>
          <w:tblHeader w:val="off"/>
        </w:trPr>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02_Resultados_Pruebas_Funcionales.docx</w:t>
            </w:r>
          </w:p>
        </w:tc>
        <w:tc>
          <w:tcPr>
            <w:tcW w:type="dxa" w:w="5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API REST y sockets por historia de usuario + pruebas Jest</w:t>
            </w:r>
          </w:p>
        </w:tc>
      </w:tr>
      <w:tr>
        <w:trPr>
          <w:cantSplit/>
          <w:tblHeader w:val="off"/>
        </w:trPr>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03_Resultados_Pruebas_No_Funcionales.docx</w:t>
            </w:r>
          </w:p>
        </w:tc>
        <w:tc>
          <w:tcPr>
            <w:tcW w:type="dxa" w:w="5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Rendimiento, carga, seguridad, accesibilidad, compatibilidad, fiabilidad y mantenibilidad</w:t>
            </w:r>
          </w:p>
        </w:tc>
      </w:tr>
      <w:tr>
        <w:trPr>
          <w:cantSplit/>
          <w:tblHeader w:val="off"/>
        </w:trPr>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04_Resultados_Pruebas_E2E.docx</w:t>
            </w:r>
          </w:p>
        </w:tc>
        <w:tc>
          <w:tcPr>
            <w:tcW w:type="dxa" w:w="5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Flujos de usuario en navegador con capturas</w:t>
            </w:r>
          </w:p>
        </w:tc>
      </w:tr>
      <w:tr>
        <w:trPr>
          <w:cantSplit/>
          <w:tblHeader w:val="off"/>
        </w:trPr>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05_Resultados_Smoke_Docker.docx</w:t>
            </w:r>
          </w:p>
        </w:tc>
        <w:tc>
          <w:tcPr>
            <w:tcW w:type="dxa" w:w="5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smoke test del pipeline y análisis del workflow</w:t>
            </w:r>
          </w:p>
        </w:tc>
      </w:tr>
      <w:tr>
        <w:trPr>
          <w:cantSplit/>
          <w:tblHeader w:val="off"/>
        </w:trPr>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06_Informe_Resumen_QA_y_Defectos.docx</w:t>
            </w:r>
          </w:p>
        </w:tc>
        <w:tc>
          <w:tcPr>
            <w:tcW w:type="dxa" w:w="5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Este informe</w:t>
            </w:r>
          </w:p>
        </w:tc>
      </w:tr>
    </w:tbl>
    <w:sectPr>
      <w:headerReference w:type="default" r:id="rId6"/>
      <w:footerReference w:type="default" r:id="rId7"/>
      <w:pgSz w:w="12240" w:h="15840" w:orient="portrait"/>
      <w:pgMar w:top="1200" w:right="1080" w:bottom="11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770"/>
        <w:sz w:val="16"/>
        <w:szCs w:val="16"/>
      </w:rPr>
      <w:t xml:space="preserve">Página </w:t>
    </w:r>
    <w:r>
      <w:rPr>
        <w:rFonts w:ascii="Arial" w:cs="Arial" w:eastAsia="Arial" w:hAnsi="Arial"/>
        <w:color w:val="5B6770"/>
        <w:sz w:val="16"/>
        <w:szCs w:val="16"/>
      </w:rPr>
      <w:fldChar w:fldCharType="begin"/>
      <w:instrText xml:space="preserve">PAGE</w:instrText>
      <w:fldChar w:fldCharType="separate"/>
      <w:fldChar w:fldCharType="end"/>
    </w:r>
    <w:r>
      <w:rPr>
        <w:rFonts w:ascii="Arial" w:cs="Arial" w:eastAsia="Arial" w:hAnsi="Arial"/>
        <w:color w:val="5B6770"/>
        <w:sz w:val="16"/>
        <w:szCs w:val="16"/>
      </w:rPr>
      <w:t xml:space="preserve"> de </w:t>
    </w:r>
    <w:r>
      <w:rPr>
        <w:rFonts w:ascii="Arial" w:cs="Arial" w:eastAsia="Arial" w:hAnsi="Arial"/>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3" w:sz="4" w:space="4"/>
      </w:pBdr>
    </w:pPr>
    <w:r>
      <w:rPr>
        <w:rFonts w:ascii="Arial" w:cs="Arial" w:eastAsia="Arial" w:hAnsi="Arial"/>
        <w:color w:val="5B6770"/>
        <w:sz w:val="16"/>
        <w:szCs w:val="16"/>
      </w:rPr>
      <w:t xml:space="preserve">CanchaYa · Informe de Resumen QA y Defectos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A3D2A"/>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A3D2A"/>
      <w:sz w:val="25"/>
      <w:szCs w:val="25"/>
    </w:rPr>
  </w:style>
  <w:style w:type="paragraph" w:styleId="Heading3">
    <w:name w:val="Heading 3"/>
    <w:basedOn w:val="Normal"/>
    <w:next w:val="Normal"/>
    <w:qFormat/>
    <w:pPr>
      <w:spacing w:after="80" w:before="200"/>
      <w:outlineLvl w:val="2"/>
    </w:pPr>
    <w:rPr>
      <w:rFonts w:ascii="Arial" w:cs="Arial" w:eastAsia="Arial" w:hAnsi="Arial"/>
      <w:b/>
      <w:bCs/>
      <w:color w:val="2F3B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Resumen QA y Defectos - CanchaYa</dc:title>
  <dc:creator>Equipo CanchaYa</dc:creator>
  <cp:lastModifiedBy>Un-named</cp:lastModifiedBy>
  <cp:revision>1</cp:revision>
  <dcterms:created xsi:type="dcterms:W3CDTF">2026-10-28T08:07:59.935Z</dcterms:created>
  <dcterms:modified xsi:type="dcterms:W3CDTF">2026-10-28T08:07:59.935Z</dcterms:modified>
</cp:coreProperties>
</file>

<file path=docProps/custom.xml><?xml version="1.0" encoding="utf-8"?>
<Properties xmlns="http://schemas.openxmlformats.org/officeDocument/2006/custom-properties" xmlns:vt="http://schemas.openxmlformats.org/officeDocument/2006/docPropsVTypes"/>
</file>