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0A3D2A"/>
          <w:sz w:val="56"/>
          <w:szCs w:val="56"/>
        </w:rPr>
        <w:t xml:space="preserve">CanchaYa</w:t>
      </w:r>
    </w:p>
    <w:p>
      <w:pPr>
        <w:pBdr>
          <w:bottom w:val="single" w:color="A3E635" w:sz="12" w:space="6"/>
        </w:pBdr>
        <w:spacing w:after="36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Sistema de reserva de canchas sintéticas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2933"/>
          <w:sz w:val="40"/>
          <w:szCs w:val="40"/>
        </w:rPr>
        <w:t xml:space="preserve">Verificación de la Documentación de la API</w:t>
      </w:r>
    </w:p>
    <w:p>
      <w:pPr>
        <w:spacing w:after="32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OpenAPI 3 y Swagger UI — PIG1-23 (RNF-07)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CanchaYa — Sistema de reserva de canchas sintéticas (Proyecto Informático 1, UAO, 2026-2)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Samuel Rios Calderón · Juan Esteban Panesso Bernal · Juan Sebastian Castillo Acevedo · Byron Stiven Zapata Zapata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 de octubre de 2026, 2:38 a. m.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probada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 cobertura-pruebas, commit 000f31c (más 58 archivos con cambios sin commit)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global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de 6 casos aprobados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Historia cubierta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 · Documentación técnica de API (OpenAPI/Swagger)</w:t>
            </w:r>
          </w:p>
        </w:tc>
      </w:tr>
    </w:tbl>
    <w:p>
      <w:pPr>
        <w:spacing w:after="24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1. Resumen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Este documento verifica la historia PIG1-23 (RNF-07): documentación técnica de la API con OpenAPI 3 y Swagger UI. La especificación vive en backend/openapi/openapi.yaml y Swagger UI se sirve en /api/docs.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58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Endpoints implementados / documentados</w:t>
            </w:r>
          </w:p>
        </w:tc>
        <w:tc>
          <w:tcPr>
            <w:tcW w:type="dxa" w:w="58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 / 14 (100 %; mínimo exigido 90 %)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prueba de la historia</w:t>
            </w:r>
          </w:p>
        </w:tc>
        <w:tc>
          <w:tcPr>
            <w:tcW w:type="dxa" w:w="58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de 6 aprobados · 0 fallidos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Validación con Spectral</w:t>
            </w:r>
          </w:p>
        </w:tc>
        <w:tc>
          <w:tcPr>
            <w:tcW w:type="dxa" w:w="58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errores ni advertencias (caso F-DOC-03 y SD-19)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 de contrato contra el backend</w:t>
            </w:r>
          </w:p>
        </w:tc>
        <w:tc>
          <w:tcPr>
            <w:tcW w:type="dxa" w:w="58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 de 9 pruebas aprobadas (ejemplos de la documentación ejecutados contra la API real y respuestas validadas contra sus esquemas)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de la especificación y de Swagger UI (Jest)</w:t>
            </w:r>
          </w:p>
        </w:tc>
        <w:tc>
          <w:tcPr>
            <w:tcW w:type="dxa" w:w="58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37 de 37 aprobadas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2. Criterios de aceptación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2300"/>
        <w:gridCol w:w="1780"/>
      </w:tblGrid>
      <w:tr>
        <w:trPr>
          <w:cantSplit/>
          <w:tblHeader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</w:t>
            </w:r>
          </w:p>
        </w:tc>
        <w:tc>
          <w:tcPr>
            <w:tcW w:type="dxa" w:w="5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CA-1</w:t>
            </w:r>
          </w:p>
        </w:tc>
        <w:tc>
          <w:tcPr>
            <w:tcW w:type="dxa" w:w="5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 una especificación OpenAPI 3.x (archivo yaml o json) versionada en el repositorio.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F-DOC-01</w:t>
            </w:r>
          </w:p>
        </w:tc>
        <w:tc>
          <w:tcPr>
            <w:tcW w:type="dxa" w:w="1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CA-2</w:t>
            </w:r>
          </w:p>
        </w:tc>
        <w:tc>
          <w:tcPr>
            <w:tcW w:type="dxa" w:w="5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Swagger UI está disponible en una ruta del backend (/api/docs) en desarrollo y en staging.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F-DOC-01, E2E-25, SD-18</w:t>
            </w:r>
          </w:p>
        </w:tc>
        <w:tc>
          <w:tcPr>
            <w:tcW w:type="dxa" w:w="1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CA-3</w:t>
            </w:r>
          </w:p>
        </w:tc>
        <w:tc>
          <w:tcPr>
            <w:tcW w:type="dxa" w:w="5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documentación cubre al menos el 90 % de los endpoints implementados, verificado con una tabla de endpoints implementados contra documentados.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F-DOC-02, SD-19</w:t>
            </w:r>
          </w:p>
        </w:tc>
        <w:tc>
          <w:tcPr>
            <w:tcW w:type="dxa" w:w="1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CA-4</w:t>
            </w:r>
          </w:p>
        </w:tc>
        <w:tc>
          <w:tcPr>
            <w:tcW w:type="dxa" w:w="5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endpoint documenta método, ruta, descripción, parámetros, esquema del cuerpo y las respuestas posibles (200/201, 400, 401, 403, 404, 409 y 500 según aplique), con ejemplos.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F-DOC-02</w:t>
            </w:r>
          </w:p>
        </w:tc>
        <w:tc>
          <w:tcPr>
            <w:tcW w:type="dxa" w:w="1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CA-5</w:t>
            </w:r>
          </w:p>
        </w:tc>
        <w:tc>
          <w:tcPr>
            <w:tcW w:type="dxa" w:w="5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modelos (Usuario, Cancha, Reserva y Error) se definen una sola vez en components/schemas y se reutilizan.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F-DOC-02</w:t>
            </w:r>
          </w:p>
        </w:tc>
        <w:tc>
          <w:tcPr>
            <w:tcW w:type="dxa" w:w="1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CA-6</w:t>
            </w:r>
          </w:p>
        </w:tc>
        <w:tc>
          <w:tcPr>
            <w:tcW w:type="dxa" w:w="5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autenticación Bearer JWT está documentada y el botón "Authorize" de Swagger UI funciona.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F-DOC-01, E2E-25</w:t>
            </w:r>
          </w:p>
        </w:tc>
        <w:tc>
          <w:tcPr>
            <w:tcW w:type="dxa" w:w="1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CA-7</w:t>
            </w:r>
          </w:p>
        </w:tc>
        <w:tc>
          <w:tcPr>
            <w:tcW w:type="dxa" w:w="5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Incluye los endpoints del motor de reservas con sus casos de error: disponibilidad (US-08), reserva duplicada 409 (US-09), confirmación (US-11), reservas múltiples (US-12) e historial (US-13).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F-DOC-02, SD-18</w:t>
            </w:r>
          </w:p>
        </w:tc>
        <w:tc>
          <w:tcPr>
            <w:tcW w:type="dxa" w:w="1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CA-8</w:t>
            </w:r>
          </w:p>
        </w:tc>
        <w:tc>
          <w:tcPr>
            <w:tcW w:type="dxa" w:w="5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eventos del socket (US-17 y US-18) están documentados: nombre, dirección, contenido del mensaje y errores.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F-DOC-02</w:t>
            </w:r>
          </w:p>
        </w:tc>
        <w:tc>
          <w:tcPr>
            <w:tcW w:type="dxa" w:w="1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CA-9</w:t>
            </w:r>
          </w:p>
        </w:tc>
        <w:tc>
          <w:tcPr>
            <w:tcW w:type="dxa" w:w="5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especificación no tiene errores al validarla con una herramienta (Spectral), idealmente como etapa del pipeline (US-20).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F-DOC-03, SD-19</w:t>
            </w:r>
          </w:p>
        </w:tc>
        <w:tc>
          <w:tcPr>
            <w:tcW w:type="dxa" w:w="1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CA-10</w:t>
            </w:r>
          </w:p>
        </w:tc>
        <w:tc>
          <w:tcPr>
            <w:tcW w:type="dxa" w:w="5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ejemplos de "Try it out" funcionan contra el backend.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F-DOC-03, E2E-25</w:t>
            </w:r>
          </w:p>
        </w:tc>
        <w:tc>
          <w:tcPr>
            <w:tcW w:type="dxa" w:w="1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CA-11</w:t>
            </w:r>
          </w:p>
        </w:tc>
        <w:tc>
          <w:tcPr>
            <w:tcW w:type="dxa" w:w="5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README enlaza la documentación y explica cómo actualizarla.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F-DOC-03</w:t>
            </w:r>
          </w:p>
        </w:tc>
        <w:tc>
          <w:tcPr>
            <w:tcW w:type="dxa" w:w="1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3. Endpoints implementados contra documentados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La tabla se genera con "npm run docs:cobertura", que lee las rutas reales registradas en Express y las compara con las operaciones de la especificación. El pipeline falla si la cobertura baja del 90 % o si la especificación documenta un endpoint que no existe.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000"/>
        <w:gridCol w:w="2780"/>
      </w:tblGrid>
      <w:tr>
        <w:trPr>
          <w:cantSplit/>
          <w:tblHeader/>
        </w:trPr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6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Documentado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/api/auth/olvide-password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/api/auth/registro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/api/auth/restablecer-password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6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/api/canchas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6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/api/canchas/{id}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6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/api/canchas/{id}/disponibilidad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6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/api/canchas/{id}/reservas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/api/canchas/{id}/reservas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/api/canchas/{id}/temporizador/completar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6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6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/api/reservas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PATCH</w:t>
            </w:r>
          </w:p>
        </w:tc>
        <w:tc>
          <w:tcPr>
            <w:tcW w:type="dxa" w:w="6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/api/reservas/{id}/cancelar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6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/api/reservas/mias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4. Qué contiene la documentación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14 operaciones en 6 grupos: Sistema, Autenticación, Canchas, Reservas, Temporizador y Socket.IO (tiempo real).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Cada operación: resumen, descripción, parámetros, esquema del cuerpo con ejemplo y respuestas (200/201, 400, 401, 403, 404, 409, 429 y 500 según aplique) con ejemplos.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Modelos reutilizables en components/schemas: Usuario, Cancha, Reserva, Error, ErrorValidacion, ReservaConfirmada, ReservaHistorial, Paginacion, entre otros.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Autenticación Bearer JWT (bearerAuth) y botón Authorize operativo.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Casos de error del motor de reservas: disponibilidad (US-08), duplicada 409 (US-09), confirmación (US-11), reservas múltiples (US-12: solape y límite) e historial (US-13).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Eventos de Socket.IO (US-17 y US-18) con nombre, dirección, contenido y errores, en la sección "Socket.IO (tiempo real)" de la misma página, más docs/api/eventos-socket.md.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5. Resultados detallados de las pruebas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Cada tarjeta muestra el objetivo, los pasos, el resultado esperado y el obtenido, con evidencias.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F-DOC-01  ·  Swagger UI y la especificación se publican en /api/docs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 · Documentación técnica de API (OpenAPI/Swagger)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Existe una especificación OpenAPI 3.x (archivo yaml o json) versionada en el repositorio.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Swagger UI está disponible en una ruta del backend (/api/docs) en desarrollo y en staging.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CA-6: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autenticación Bearer JWT está documentada y el botón "Authorize" de Swagger UI funciona.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Funcional · API REST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 documentación está disponible en el backend, que la especificación es OpenAPI 3.x y que declara la autenticación Bearer JWT.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GET /api/docs/ (Swagger UI).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GET /api/docs/openapi.json y /api/docs/openapi.yaml.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Revisar el esquema de seguridad y los servidores.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Swagger UI responde 200 con HTML; la especificación JSON es openapi 3.x con el esquema bearerAuth (http, bearer, JWT) y el servidor actual como primer servidor; el YAML se puede descargar.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/api/docs/ sirve Swagger UI (200, HTML)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especificación JSON es OpenAPI 3.x → 3.0.3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Declara la autenticación Bearer JWT (bearerAuth)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primer servidor es el servidor actual (Try it out apunta al backend correcto) → http://localhost:4300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YAML versionado se puede descargar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archivo backend/openapi/openapi.yaml existe en el repositorio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0.4 s  ·  28/10/26, 2:47:47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F-DOC-02  ·  Cobertura y contenido de la documentación (≥ 90 %)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 · Documentación técnica de API (OpenAPI/Swagger)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documentación cubre al menos el 90 % de los endpoints implementados, verificado con una tabla de endpoints implementados contra documentados.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Cada endpoint documenta método, ruta, descripción, parámetros, esquema del cuerpo y las respuestas posibles (200/201, 400, 401, 403, 404, 409 y 500 según aplique), con ejemplos.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modelos (Usuario, Cancha, Reserva y Error) se definen una sola vez en components/schemas y se reutilizan.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CA-7: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Incluye los endpoints del motor de reservas con sus casos de error: disponibilidad (US-08), reserva duplicada 409 (US-09), confirmación (US-11), reservas múltiples (US-12) e historial (US-13).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CA-8: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eventos del socket (US-17 y US-18) están documentados: nombre, dirección, contenido del mensaje y errores.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Funcional · API REST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Calcular endpoints implementados contra documentados y comprobar que cada operación documenta respuestas, ejemplos, modelos reutilizados y los casos del motor de reservas.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"npm run docs:cobertura" (lee las rutas reales de Express).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en la especificación cada operación: descripción, respuestas y ejemplos.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Revisar components/schemas y los ejemplos de error del motor de reservas.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Buscar los eventos de Socket.IO en la documentación.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≥ 90 % (se espera 100 %, 14/14); cada operación con descripción, 2xx y ejemplos; modelos Usuario, Cancha, Reserva y Error definidos una vez; 409 con duplicada, solapada, límite y retenida; los 11 eventos de socket descritos.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cobertura de endpoints es ≥ 90 % → 100 % (14 de 14)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14 operaciones tienen resumen, descripción y respuesta exitosa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9 operaciones protegidas documentan el 401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operaciones con cuerpo tienen ejemplo y documentan el 400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documentan los códigos 200, 201, 400, 401, 403, 404, 409 y 500 → 200, 201, 400, 401, 403, 404, 409, 429, 500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modelos Usuario, Cancha, Reserva y Error están en components/schemas → Error, ErrorValidacion, Mensaje, Usuario, RegistroRequest, LoginRequest, LoginResponse, CanchaResumen, Cancha, HorarioAtencion, FranjaRequest, Reserva, ReservaConfirmada, ReservaHistorial, Paginacion, BloqueOcupado, FranjaRetenida, Disponibilidad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POST reservas documenta el 409: duplicada (US-09), retenida (US-18), solapada y límite (US-12) → duplicada, retenida, solapada, limite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Están los endpoints de disponibilidad (US-08), confirmación (US-11) e historial (US-13)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11 eventos de Socket.IO están documentados (nombre, dirección, payload y errores) → 11/11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documentan los códigos de error de los eventos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11.9 s  ·  28/10/26, 2:47:59 a.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Endpoints implementados contra documentados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&gt; canchaya-backend@1.0.0 docs:cobertura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&gt; node scripts/coberturaDocumentacion.js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/api/auth/login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/api/auth/olvide-password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/api/auth/registro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/api/auth/restablecer-password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/api/canchas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/api/canchas/{id}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/api/canchas/{id}/disponibilidad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/api/canchas/{id}/reservas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/api/canchas/{id}/reservas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/api/canchas/{id}/temporizador/completar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/api/health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/api/reservas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PATCH  /api/reservas/{id}/cancelar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/api/reservas/mias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Endpoints implementados: 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Endpoints documentados:  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Cobertura: 100 %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F-DOC-03  ·  Validación con Spectral y ejemplos de "Try it out" contra el backend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 · Documentación técnica de API (OpenAPI/Swagger)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CA-9: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especificación no tiene errores al validarla con una herramienta (Spectral), idealmente como etapa del pipeline (US-20).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CA-10: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ejemplos de "Try it out" funcionan contra el backend.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CA-11: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README enlaza la documentación y explica cómo actualizarla.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Funcional · API REST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Validar la especificación con Spectral, ejecutar los ejemplos de la documentación contra el backend real y comprobar que el README enlaza y explica la actualización.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"npm run docs:lint" (Spectral).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Llamar a cada endpoint de lectura documentado con el token del usuario y verificar que el código es uno de los documentados.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Probar el flujo reserva → repetición → cancelación con los cuerpos de ejemplo.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Revisar el README.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Spectral sin errores ni advertencias; todos los códigos de respuesta obtenidos están documentados; el flujo con los ejemplos funciona; el README enlaza /api/docs y explica cómo actualizar.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Spectral valida la especificación sin errores ni advertencias → No results with a severity of 'warn' or higher found!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/api/health: 200 documentado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/api/canchas: 200 documentado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/api/canchas/{id}: 200 documentado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/api/canchas/{id}/disponibilidad: 200 documentado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/api/canchas/{id}/reservas: 200 documentado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/api/reservas: 200 documentado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/api/reservas/mias: 200 documentado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POST reservas con el cuerpo de ejemplo: 201 documentado → HTTP 201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Repetir el ejemplo: 409 documentado → HTTP 409 Ya tienes una reserva en ese horario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PATCH cancelar: 200 documentado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token: 401 documentado → HTTP 401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README enlaza /api/docs y explica cómo actualizar la documentación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12.7 s  ·  28/10/26, 2:48:12 a.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Salida de Spectral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&gt; canchaya-backend@1.0.0 docs:lint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&gt; spectral lint openapi/openapi.yaml --ruleset .spectral.yaml --fail-severity=warn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 results with a severity of 'warn' or higher found!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E2E-25  ·  Swagger UI: abrir /api/docs, autorizar con el token y probar un endpoint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 · Documentación técnica de API (OpenAPI/Swagger)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Swagger UI está disponible en una ruta del backend (/api/docs) en desarrollo y en staging.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CA-6: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autenticación Bearer JWT está documentada y el botón "Authorize" de Swagger UI funciona.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CA-10: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ejemplos de "Try it out" funcionan contra el backend.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de punta a punta, como lo haría un desarrollador, que Swagger UI carga, que el botón "Authorize" acepta el token JWT y que "Try it out" funciona contra el backend.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http://localhost:4300/api/docs.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que se listan las operaciones agrupadas por etiqueta.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Probar GET /api/canchas SIN autorizar.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Pulsar "Authorize", pegar el token del usuario y confirmar.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Repetir GET /api/canchas con "Try it out".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página carga con el título CanchaYa API y las 14 operaciones; sin autorizar, GET /api/canchas responde 401 "No autenticado"; tras Authorize con el token responde 200 con la lista de canchas.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título de la documentación es "CanchaYa API"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Swagger UI lista las 14 operaciones → 14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Están las etiquetas, incluida "Socket.IO (tiempo real)" → Sistema · Autenticación · Canchas · Reservas · Temporizador · Socket.IO (tiempo real)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autorizar, GET /api/canchas responde 401 "No autenticado" → 401 { "mensaje": "No autenticado" }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diálogo "Authorize" acepta el token (Authorized)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el token, GET /api/canchas responde 200 con la lista de canchas → 200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8.7 s  ·  28/10/26, 2:54:28 a.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41814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Swagger UI: vista general de la documentación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76500" cy="49530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Try it out sin autorizar: 401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7051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Diálogo Authorize con el token JWT aceptado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219325" cy="49530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Try it out con el token: 200 y lista de canchas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SD-18  ·  Swagger UI disponible en el contenedor de staging (Docker Compose)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 · Documentación técnica de API (OpenAPI/Swagger)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Swagger UI está disponible en una ruta del backend (/api/docs) en desarrollo y en staging.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CA-7: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Incluye los endpoints del motor de reservas con sus casos de error: disponibilidad (US-08), reserva duplicada 409 (US-09), confirmación (US-11), reservas múltiples (US-12) e historial (US-13).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 imagen del backend incluye la especificación y que /api/docs se sirve en el ambiente Docker, incluso con NODE_ENV=production, y que "Try it out" no es bloqueado por CORS.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GET /api/docs/ en el contenedor.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Descargar la especificación y comprobar el servidor.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Simular el "Try it out" del navegador: GET /api/canchas con Origin igual al del propio backend.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Comprobar que un origen ajeno sigue recibiendo 403.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Reiniciar el backend con API_DOCS_HABILITADA=false y comprobar que la documentación se oculta.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Swagger UI y la especificación responden 200 en Docker; la llamada con el mismo origen no es rechazada; un origen ajeno recibe 403; con API_DOCS_HABILITADA=false /api/docs responde 404 y la API sigue funcionando.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/api/docs/ responde 200 con Swagger UI en el contenedor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imagen incluye la especificación OpenAPI (13 rutas, 14 operaciones) → 3.0.3, 13 rutas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Una llamada con Origin igual al del propio backend (Try it out) no es bloqueada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origen ajeno sigue recibiendo 403 → HTTP 403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API_DOCS_HABILITADA=false la documentación se oculta (404) y la API sigue arriba → docs HTTP 404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15.6 s  ·  28/10/26, 2:38:16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SD-19  ·  El pipeline valida la especificación y la cobertura de la documentación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 · Documentación técnica de API (OpenAPI/Swagger)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· Pipeline CI/CD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CA-9: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especificación no tiene errores al validarla con una herramienta (Spectral), idealmente como etapa del pipeline (US-20).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documentación cubre al menos el 90 % de los endpoints implementados, verificado con una tabla de endpoints implementados contra documentados.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pipeline define los jobs de backend (lint y pruebas), frontend (lint y build), Docker (build y smoke test) y despliegue local.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workflow ejecuta Spectral y el cálculo de cobertura de endpoints, y que ambos pasos funcionan con las mismas órdenes que usa el pipeline.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Revisar ci-cd.yml: pasos "docs:lint" y "docs:cobertura" en el job de backend.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Ejecutar "npm run docs:lint".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Ejecutar "npm run docs:cobertura".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job de backend contiene ambos pasos; Spectral no reporta errores ni advertencias; la cobertura es 100 % (14/14) y el comando termina con código 0.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workflow ejecuta "npm run docs:lint" y "npm run docs:cobertura"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Spectral: sin errores ni advertencias → No results with a severity of 'warn' or higher found!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de la documentación: 100 % → Cobertura: 100 %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58.2 s  ·  28/10/26, 2:39:14 a.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docs:lint y docs:cobertura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&gt; canchaya-backend@1.0.0 docs:lint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&gt; spectral lint openapi/openapi.yaml --ruleset .spectral.yaml --fail-severity=warn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 results with a severity of 'warn' or higher found!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&gt; canchaya-backend@1.0.0 docs:cobertura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&gt; node scripts/coberturaDocumentacion.js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/api/auth/login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/api/auth/olvide-password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/api/auth/registro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/api/auth/restablecer-password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/api/canchas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/api/canchas/{id}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/api/canchas/{id}/disponibilidad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/api/canchas/{id}/reservas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/api/canchas/{id}/reservas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/api/canchas/{id}/temporizador/completar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/api/health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/api/reservas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PATCH  /api/reservas/{id}/cancelar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/api/reservas/mias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Endpoints implementados: 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Endpoints documentados:  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Cobertura: 100 %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6. Cómo mantener la documentación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La especificación es parte del código: se actualiza en el mismo PR que cambia un endpoint.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Editar backend/openapi/openapi.yaml: ruta, parámetros, cuerpo, respuestas y ejemplos, reutilizando components/schemas.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Validar con "npm run docs:lint" (Spectral) y comprobar la cobertura con "npm run docs:cobertura".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Correr "npm test": la prueba de contrato ejecuta los ejemplos contra el backend y valida las respuestas contra los esquemas.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El pipeline repite los pasos de lint y cobertura en cada PR.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7. Conclusión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La documentación cumple los 11 criterios de aceptación: 6 de 6 casos aprobados, cobertura del 100 % de los endpoints y ejemplos verificados contra el backend real.</w:t>
      </w:r>
    </w:p>
    <w:sectPr>
      <w:headerReference w:type="default" r:id="rId6"/>
      <w:footerReference w:type="default" r:id="rId7"/>
      <w:pgSz w:w="12240" w:h="15840" w:orient="portrait"/>
      <w:pgMar w:top="1200" w:right="1080" w:bottom="11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770"/>
        <w:sz w:val="16"/>
        <w:szCs w:val="16"/>
      </w:rPr>
      <w:t xml:space="preserve">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DD3" w:sz="4" w:space="4"/>
      </w:pBdr>
    </w:pPr>
    <w:r>
      <w:rPr>
        <w:rFonts w:ascii="Arial" w:cs="Arial" w:eastAsia="Arial" w:hAnsi="Arial"/>
        <w:color w:val="5B6770"/>
        <w:sz w:val="16"/>
        <w:szCs w:val="16"/>
      </w:rPr>
      <w:t xml:space="preserve">CanchaYa · Verificación de la Documentación de la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3D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3D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3B45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bcc3d32b6e82d1ff02a018f0e8f2afbf9148c21.jpg"/><Relationship Id="rId10" Type="http://schemas.openxmlformats.org/officeDocument/2006/relationships/image" Target="media/f6d0071462fbafbdec981c67dfd397996352afbd.jpg"/><Relationship Id="rId11" Type="http://schemas.openxmlformats.org/officeDocument/2006/relationships/image" Target="media/1c827f1b1bbf09fa785eec126dfb7ea13446e042.jpg"/><Relationship Id="rId12" Type="http://schemas.openxmlformats.org/officeDocument/2006/relationships/image" Target="media/d45e6b73363157c0e7838e51b404c40c36f4b140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Verificación de la Documentación de la API - CanchaYa</dc:title>
  <dc:creator>Equipo CanchaYa</dc:creator>
  <cp:lastModifiedBy>Un-named</cp:lastModifiedBy>
  <cp:revision>1</cp:revision>
  <dcterms:created xsi:type="dcterms:W3CDTF">2026-10-28T08:08:04.390Z</dcterms:created>
  <dcterms:modified xsi:type="dcterms:W3CDTF">2026-10-28T08:08:04.390Z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