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svg" ContentType="image/svg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236"/>
        <w:sectPr>
          <w:footnotePr/>
          <w:type w:val="continuous"/>
          <w:pgSz w:w="11906" w:h="16838"/>
          <w:pgMar w:top="1134" w:right="850" w:bottom="1134" w:left="1701" w:gutter="0" w:header="709" w:footer="709"/>
          <w:cols w:num="1" w:sep="0" w:space="708" w:equalWidth="1"/>
          <w:docGrid w:linePitch="360"/>
        </w:sectPr>
      </w:pPr>
      <w:r/>
      <w:bookmarkStart w:id="20" w:name="ikastetxean-hizkuntzen-kudeatzea"/>
      <w:r>
        <w:t xml:space="preserve">Ikastetxean hizkuntzen kudeatzea</w:t>
      </w:r>
      <w:bookmarkEnd w:id="20"/>
      <w:r/>
      <w:r/>
    </w:p>
    <w:p>
      <w:pPr>
        <w:pStyle w:val="228"/>
      </w:pPr>
      <w:r/>
      <w:hyperlink r:id="rId9" w:history="1">
        <w:r>
          <mc:AlternateContent>
            <mc:Choice Requires="wpg">
              <w:drawing>
                <wp:inline xmlns:wp="http://schemas.openxmlformats.org/drawingml/2006/wordprocessingDrawing" distT="0" distB="0" distL="0" distR="0">
                  <wp:extent cx="1638299" cy="190499"/>
                  <wp:effectExtent l="0" t="0" r="0" b="0"/>
                  <wp:docPr id="1" name="Picture" descr="" hidden="false" title="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https://img.shields.io/badge/Diapoak-HizkuntzKudeaketa-gray" hidden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16383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mc:Choice>
            <mc:Fallback>
              <w:pict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0" o:spid="_x0000_s0" type="#_x0000_t75" style="mso-wrap-distance-left:0.0pt;mso-wrap-distance-top:0.0pt;mso-wrap-distance-right:0.0pt;mso-wrap-distance-bottom:0.0pt;width:129.0pt;height:15.0pt;" strokeweight="0.75pt">
                  <v:path textboxrect="0,0,0,0"/>
                  <v:imagedata r:id="rId8" o:title=""/>
                </v:shape>
              </w:pict>
            </mc:Fallback>
          </mc:AlternateContent>
        </w:r>
      </w:hyperlink>
      <w:r/>
      <w:r/>
    </w:p>
    <w:p>
      <w:pPr>
        <w:pStyle w:val="227"/>
      </w:pPr>
      <w:r>
        <w:t xml:space="preserve">Azterguneak</w:t>
      </w:r>
      <w:r/>
    </w:p>
    <w:p>
      <w:pPr>
        <w:pStyle w:val="227"/>
      </w:pPr>
      <w:r>
        <w:t xml:space="preserve">Zer dela-eta kezka hori?</w:t>
      </w:r>
      <w:r/>
    </w:p>
    <w:p>
      <w:pPr>
        <w:pStyle w:val="227"/>
      </w:pPr>
      <w:r>
        <w:t xml:space="preserve">Zergatik ari da ideia hau orain indartzen?</w:t>
      </w:r>
      <w:r/>
    </w:p>
    <w:p>
      <w:pPr>
        <w:pStyle w:val="227"/>
      </w:pPr>
      <w:r>
        <w:t xml:space="preserve">Zeri erantzuten dio?</w:t>
      </w:r>
      <w:r/>
    </w:p>
    <w:p>
      <w:pPr>
        <w:pStyle w:val="227"/>
      </w:pPr>
      <w:r>
        <w:t xml:space="preserve">Zer puntu erabaki behar dira edo zer alderdi hartu behar dira kontuan?</w:t>
      </w:r>
      <w:r/>
    </w:p>
    <w:p>
      <w:pPr>
        <w:pStyle w:val="237"/>
      </w:pPr>
      <w:r/>
      <w:bookmarkStart w:id="23" w:name="landa-lanagogoeta"/>
      <w:r>
        <w:t xml:space="preserve">Landa-lana/gogoeta</w:t>
      </w:r>
      <w:bookmarkEnd w:id="23"/>
      <w:r/>
      <w:r/>
    </w:p>
    <w:p>
      <w:pPr>
        <w:pStyle w:val="228"/>
      </w:pPr>
      <w:r>
        <w:t xml:space="preserve">Galdera batzuk</w:t>
      </w:r>
      <w:r/>
    </w:p>
    <w:p>
      <w:pPr>
        <w:pStyle w:val="229"/>
        <w:numPr>
          <w:ilvl w:val="0"/>
          <w:numId w:val="2"/>
        </w:numPr>
      </w:pPr>
      <w:r>
        <w:t xml:space="preserve">Eskolako hizkuntzak kudeatzea esaten dugunean, zer datorkigu burura?</w:t>
      </w:r>
      <w:r/>
    </w:p>
    <w:p>
      <w:pPr>
        <w:pStyle w:val="229"/>
        <w:numPr>
          <w:ilvl w:val="0"/>
          <w:numId w:val="2"/>
        </w:numPr>
      </w:pPr>
      <w:r>
        <w:t xml:space="preserve">Zer hizkuntza ditugu eskolan, zer helburu bakoitzarentzat, zer aldaketa dakar horrek…? Horiei erantzun koherentea eman beharra</w:t>
      </w:r>
      <w:r/>
    </w:p>
    <w:p>
      <w:pPr>
        <w:pStyle w:val="229"/>
        <w:numPr>
          <w:ilvl w:val="0"/>
          <w:numId w:val="2"/>
        </w:numPr>
      </w:pPr>
      <w:r>
        <w:t xml:space="preserve">Erantzun koherentea eta globala emateko, zer alderdi zaindu behar dira? Zer galderari erantzun?</w:t>
      </w:r>
      <w:r/>
    </w:p>
    <w:p>
      <w:pPr>
        <w:pStyle w:val="228"/>
      </w:pPr>
      <w:r>
        <w:rPr>
          <w:b/>
        </w:rPr>
        <w:t xml:space="preserve">Eskoletan zer?</w:t>
      </w:r>
      <w:r/>
    </w:p>
    <w:p>
      <w:pPr>
        <w:pStyle w:val="227"/>
      </w:pPr>
      <w:r>
        <w:t xml:space="preserve">Gaur egun ikastetxe anitzetan hainbat hizkuntza:</w:t>
      </w:r>
      <w:r/>
    </w:p>
    <w:p>
      <w:pPr>
        <w:pStyle w:val="227"/>
      </w:pPr>
      <w:r>
        <w:t xml:space="preserve">Ikas-helburu zehatzekoak:</w:t>
      </w:r>
      <w:r/>
    </w:p>
    <w:p>
      <w:pPr>
        <w:pStyle w:val="229"/>
        <w:numPr>
          <w:ilvl w:val="0"/>
          <w:numId w:val="3"/>
        </w:numPr>
      </w:pPr>
      <w:r>
        <w:t xml:space="preserve">Euskara</w:t>
      </w:r>
      <w:r/>
    </w:p>
    <w:p>
      <w:pPr>
        <w:pStyle w:val="229"/>
        <w:numPr>
          <w:ilvl w:val="0"/>
          <w:numId w:val="3"/>
        </w:numPr>
      </w:pPr>
      <w:r>
        <w:t xml:space="preserve">Gaztelania</w:t>
      </w:r>
      <w:r/>
    </w:p>
    <w:p>
      <w:pPr>
        <w:pStyle w:val="229"/>
        <w:numPr>
          <w:ilvl w:val="0"/>
          <w:numId w:val="3"/>
        </w:numPr>
      </w:pPr>
      <w:r>
        <w:t xml:space="preserve">Atzerriko hizkuntza (gehienean, ingelesa)</w:t>
      </w:r>
      <w:r/>
    </w:p>
    <w:p>
      <w:pPr>
        <w:pStyle w:val="228"/>
      </w:pPr>
      <w:r>
        <w:t xml:space="preserve">Ikas-helburu zehaztugabekoak:</w:t>
      </w:r>
      <w:r/>
    </w:p>
    <w:p>
      <w:pPr>
        <w:pStyle w:val="229"/>
        <w:numPr>
          <w:ilvl w:val="0"/>
          <w:numId w:val="4"/>
        </w:numPr>
      </w:pPr>
      <w:r>
        <w:t xml:space="preserve">Etorri berrien hizkuntzak</w:t>
      </w:r>
      <w:r/>
    </w:p>
    <w:p>
      <w:pPr>
        <w:pStyle w:val="228"/>
      </w:pPr>
      <w:r>
        <w:t xml:space="preserve">Horien denen kudeatzea modu koherentean gauzatzeko, nola jardun?</w:t>
      </w:r>
      <w:r/>
    </w:p>
    <w:p>
      <w:pPr>
        <w:pStyle w:val="229"/>
        <w:numPr>
          <w:ilvl w:val="0"/>
          <w:numId w:val="5"/>
        </w:numPr>
      </w:pPr>
      <w:r>
        <w:t xml:space="preserve">Bakoitzari gogoratzen zaiona eginez?</w:t>
      </w:r>
      <w:r/>
    </w:p>
    <w:p>
      <w:pPr>
        <w:pStyle w:val="229"/>
        <w:numPr>
          <w:ilvl w:val="0"/>
          <w:numId w:val="5"/>
        </w:numPr>
      </w:pPr>
      <w:r>
        <w:t xml:space="preserve">Borondatearen gainean arita?</w:t>
      </w:r>
      <w:r/>
    </w:p>
    <w:p>
      <w:pPr>
        <w:pStyle w:val="229"/>
        <w:numPr>
          <w:ilvl w:val="0"/>
          <w:numId w:val="5"/>
        </w:numPr>
      </w:pPr>
      <w:r>
        <w:t xml:space="preserve">Koordinaturik? Elkarrekin pentsatuta?</w:t>
      </w:r>
      <w:r/>
    </w:p>
    <w:p>
      <w:pPr>
        <w:pStyle w:val="228"/>
      </w:pPr>
      <w:r>
        <w:t xml:space="preserve">Hobe tratamendu koherente eta elkarrekin pentsaturikoa egitea, ikastetxeak bere</w:t>
      </w:r>
      <w:r>
        <w:t xml:space="preserve"> </w:t>
      </w:r>
      <w:r>
        <w:t xml:space="preserve">“</w:t>
      </w:r>
      <w:r>
        <w:t xml:space="preserve">nortasuna</w:t>
      </w:r>
      <w:r>
        <w:t xml:space="preserve">”</w:t>
      </w:r>
      <w:r>
        <w:t xml:space="preserve"> </w:t>
      </w:r>
      <w:r>
        <w:t xml:space="preserve">izan dezan gai honetan, bere testuingurua kontuan hartuta bereziki</w:t>
      </w:r>
      <w:r/>
    </w:p>
    <w:p>
      <w:pPr>
        <w:pStyle w:val="227"/>
      </w:pPr>
      <w:r>
        <w:t xml:space="preserve">Elkarrekiko jardun horren ondorioak, komeni da dokumentu batean jasotzea, koordinazio elementu gisa</w:t>
      </w:r>
      <w:r/>
    </w:p>
    <w:p>
      <w:pPr>
        <w:pStyle w:val="227"/>
      </w:pPr>
      <w:r>
        <w:rPr>
          <w:b/>
        </w:rPr>
        <w:t xml:space="preserve">Gelatik eta eskolatik</w:t>
      </w:r>
      <w:r/>
    </w:p>
    <w:p>
      <w:pPr>
        <w:pStyle w:val="227"/>
      </w:pPr>
      <w:r>
        <w:t xml:space="preserve">Zer egin ikastetxean ditugun hizkuntzei tratamendu koherentea emateko?</w:t>
      </w:r>
      <w:r/>
    </w:p>
    <w:p>
      <w:pPr>
        <w:pStyle w:val="227"/>
      </w:pPr>
      <w:r>
        <w:t xml:space="preserve">Aztertu hasierako egoera eta azken helburuak, eta pentsatu bidea; dokumentu batean bildu</w:t>
      </w:r>
      <w:r/>
    </w:p>
    <w:p>
      <w:pPr>
        <w:pStyle w:val="227"/>
      </w:pPr>
      <w:r>
        <w:t xml:space="preserve">Zer hartu behar du barrenean dokumentu horrek? Zertaz hartu behar dira erabakiak?</w:t>
      </w:r>
      <w:r>
        <w:t xml:space="preserve"> </w:t>
      </w:r>
      <w:r>
        <w:t xml:space="preserve">…</w:t>
      </w:r>
      <w:r/>
    </w:p>
    <w:p>
      <w:pPr>
        <w:pStyle w:val="227"/>
      </w:pPr>
      <w:r>
        <w:t xml:space="preserve">Non aurkitzen ahal dugu informazioa horretaz?</w:t>
      </w:r>
      <w:r/>
    </w:p>
    <w:p>
      <w:pPr>
        <w:pStyle w:val="229"/>
        <w:numPr>
          <w:ilvl w:val="0"/>
          <w:numId w:val="6"/>
        </w:numPr>
      </w:pPr>
      <w:r>
        <w:t xml:space="preserve">Zer dio curriculum dekretuak?</w:t>
      </w:r>
      <w:r/>
    </w:p>
    <w:p>
      <w:pPr>
        <w:pStyle w:val="229"/>
        <w:numPr>
          <w:ilvl w:val="0"/>
          <w:numId w:val="6"/>
        </w:numPr>
      </w:pPr>
      <w:r>
        <w:t xml:space="preserve">Non bestetan aurkitzen ahal dugu informazioa? Nondik hasiko gara bilatzen?</w:t>
      </w:r>
      <w:r/>
    </w:p>
    <w:p>
      <w:pPr>
        <w:pStyle w:val="237"/>
      </w:pPr>
      <w:r/>
      <w:bookmarkStart w:id="24" w:name="curriculum-dekretutik-2010"/>
      <w:r>
        <w:t xml:space="preserve">Curriculum dekretutik 2010</w:t>
      </w:r>
      <w:bookmarkEnd w:id="24"/>
      <w:r/>
      <w:r/>
    </w:p>
    <w:p>
      <w:pPr>
        <w:pStyle w:val="228"/>
      </w:pPr>
      <w:r>
        <w:t xml:space="preserve">2010eko dekretuaren 18. artikulua.- Ikastetxearen Hizkuntza Proiektua</w:t>
      </w:r>
      <w:r/>
    </w:p>
    <w:p>
      <w:pPr>
        <w:pStyle w:val="245"/>
      </w:pPr>
      <w:r>
        <w:t xml:space="preserve">1.- Dekretu honen esanetara, hizkuntzen irakaskuntzarekin eta erabilpenarekin lotutako alderdi guztien plangintza egingo duen agiria da hizkuntza-proiektua, ikastetxeek egindakoa, beren hezkuntza esparruan aplikatzeko. Hezkuntza-proiektuan jasotako ikaskunt</w:t>
      </w:r>
      <w:r>
        <w:t xml:space="preserve">za prozesuan hizkuntzak nola irakatsiko eta erabiliko diren finkatuko du hizkuntza-proiektuak, eta zehaztu egingo zer-nolako trataera izango duten hizkuntzek curriculum-proiektuan. Agiri horretan jasotako erabakiek eragin zuzena izango dute ikastetxeko best</w:t>
      </w:r>
      <w:r>
        <w:t xml:space="preserve">e agiri batzuetan; esaterako, barne-araudian, urteko plangintzan, barne- eta kanpo-harremanak arautuko dituzten printzipioetan, eta abarretan. Izan ere, azken horien bidez gauzatuko dira hizkuntza-proiektuan adostutako printzipioak.</w:t>
      </w:r>
      <w:r/>
    </w:p>
    <w:p>
      <w:pPr>
        <w:pStyle w:val="238"/>
      </w:pPr>
      <w:r/>
      <w:bookmarkStart w:id="25" w:name="ariketa"/>
      <w:r>
        <w:t xml:space="preserve">Ariketa</w:t>
      </w:r>
      <w:bookmarkEnd w:id="25"/>
      <w:r/>
      <w:r/>
    </w:p>
    <w:p>
      <w:pPr>
        <w:pStyle w:val="228"/>
      </w:pPr>
      <w:r>
        <w:t xml:space="preserve">Identifikatu ze alde dagoen curriculum dekretutik 2016koa oinarri hartuta</w:t>
      </w:r>
      <w:r/>
    </w:p>
    <w:p>
      <w:pPr>
        <w:pStyle w:val="227"/>
      </w:pPr>
      <w:r>
        <w:t xml:space="preserve">Kokatu dokumentuan eta azaldu zein ebidentzia ikuusten duzun eta zuen ustez zertan oinarritzen diren aldaketok.</w:t>
      </w:r>
      <w:r/>
    </w:p>
    <w:p>
      <w:pPr>
        <w:pStyle w:val="237"/>
      </w:pPr>
      <w:r/>
      <w:bookmarkStart w:id="26" w:name="zer-leku-du-ikastetxearen-organigraman"/>
      <w:r>
        <w:t xml:space="preserve">Zer leku du ikastetxearen organigraman?</w:t>
      </w:r>
      <w:bookmarkEnd w:id="26"/>
      <w:r/>
      <w:r/>
    </w:p>
    <w:p>
      <w:pPr>
        <w:pStyle w:val="228"/>
      </w:pPr>
      <w:r>
        <w:t xml:space="preserve">Hizkuntza proiektua non kokatzen da?</w:t>
      </w:r>
      <w:r/>
    </w:p>
    <w:p>
      <w:pPr>
        <w:pStyle w:val="227"/>
      </w:pPr>
      <w:r>
        <w:t xml:space="preserve">Hezkuntza proiektuaren barrenean</w:t>
      </w:r>
      <w:r/>
    </w:p>
    <w:p>
      <w:pPr>
        <w:pStyle w:val="227"/>
      </w:pPr>
      <w:r>
        <w:t xml:space="preserve">Zer da hezkuntza proiektua? Dokumentu bat non biltzen diren…</w:t>
      </w:r>
      <w:r/>
    </w:p>
    <w:p>
      <w:pPr>
        <w:pStyle w:val="229"/>
        <w:numPr>
          <w:ilvl w:val="0"/>
          <w:numId w:val="7"/>
        </w:numPr>
      </w:pPr>
      <w:r>
        <w:t xml:space="preserve">heziketa-jardueraren (haien artean hizkuntzen trataeraren) ildo nagusiak:</w:t>
      </w:r>
      <w:r/>
    </w:p>
    <w:p>
      <w:pPr>
        <w:pStyle w:val="229"/>
        <w:numPr>
          <w:ilvl w:val="0"/>
          <w:numId w:val="7"/>
        </w:numPr>
      </w:pPr>
      <w:r>
        <w:t xml:space="preserve">printzipioak,</w:t>
      </w:r>
      <w:r/>
    </w:p>
    <w:p>
      <w:pPr>
        <w:pStyle w:val="229"/>
        <w:numPr>
          <w:ilvl w:val="0"/>
          <w:numId w:val="7"/>
        </w:numPr>
      </w:pPr>
      <w:r>
        <w:t xml:space="preserve">helburu nagusiak,</w:t>
      </w:r>
      <w:r/>
    </w:p>
    <w:p>
      <w:pPr>
        <w:pStyle w:val="229"/>
        <w:numPr>
          <w:ilvl w:val="0"/>
          <w:numId w:val="7"/>
        </w:numPr>
      </w:pPr>
      <w:r>
        <w:t xml:space="preserve">oinarri pedagogikoak,</w:t>
      </w:r>
      <w:r/>
    </w:p>
    <w:p>
      <w:pPr>
        <w:pStyle w:val="229"/>
        <w:numPr>
          <w:ilvl w:val="0"/>
          <w:numId w:val="7"/>
        </w:numPr>
      </w:pPr>
      <w:r>
        <w:t xml:space="preserve">antolaketa-egituraren ardatz nagusiak</w:t>
      </w:r>
      <w:r/>
    </w:p>
    <w:p>
      <w:pPr>
        <w:pStyle w:val="228"/>
      </w:pPr>
      <w:r>
        <w:t xml:space="preserve">Zer da hizkuntza proiektua? Dokumentu bat non biltzen diren…</w:t>
      </w:r>
      <w:r/>
    </w:p>
    <w:p>
      <w:pPr>
        <w:pStyle w:val="229"/>
        <w:numPr>
          <w:ilvl w:val="0"/>
          <w:numId w:val="8"/>
        </w:numPr>
      </w:pPr>
      <w:r>
        <w:t xml:space="preserve">hizkuntzen trataerari buruzko printzipioen garapenak (hizkuntzen ikas-irakaskuntzaz eta erabileraz)</w:t>
      </w:r>
      <w:r/>
    </w:p>
    <w:p>
      <w:pPr>
        <w:pStyle w:val="229"/>
        <w:numPr>
          <w:ilvl w:val="0"/>
          <w:numId w:val="8"/>
        </w:numPr>
      </w:pPr>
      <w:r>
        <w:t xml:space="preserve">Zer harreman du ikastetxearen curriculum proiektuarekin?</w:t>
      </w:r>
      <w:r>
        <w:t xml:space="preserve"> </w:t>
      </w:r>
      <w:r>
        <w:t xml:space="preserve">hizkuntza proiektuak pisu nabaria du, zuzenki eragiten dio curriculum proiektuari; zergatik?</w:t>
      </w:r>
      <w:r/>
    </w:p>
    <w:p>
      <w:pPr>
        <w:pStyle w:val="229"/>
        <w:numPr>
          <w:ilvl w:val="1"/>
          <w:numId w:val="9"/>
        </w:numPr>
      </w:pPr>
      <w:r>
        <w:t xml:space="preserve">Hizkuntzak berak eduki garrantzitsua direlako</w:t>
      </w:r>
      <w:r/>
    </w:p>
    <w:p>
      <w:pPr>
        <w:pStyle w:val="229"/>
        <w:numPr>
          <w:ilvl w:val="1"/>
          <w:numId w:val="9"/>
        </w:numPr>
      </w:pPr>
      <w:r>
        <w:t xml:space="preserve">Hizkuntza(k) tresna nagusia d(ir)elako zernahi ikas-irakasteko</w:t>
      </w:r>
      <w:r/>
    </w:p>
    <w:p>
      <w:pPr>
        <w:pStyle w:val="238"/>
      </w:pPr>
      <w:r/>
      <w:bookmarkStart w:id="27" w:name="ikastoletakoari-so"/>
      <w:r>
        <w:t xml:space="preserve">Ikastoletakoari so</w:t>
      </w:r>
      <w:bookmarkEnd w:id="27"/>
      <w:r/>
      <w:r/>
    </w:p>
    <w:p>
      <w:pPr>
        <w:pStyle w:val="228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7060" cy="1411283"/>
                <wp:effectExtent l="9524" t="9524" r="9524" b="9524"/>
                <wp:docPr id="2" name="Picture" descr="" hidden="false" title="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" descr="assets/3-img01.png" hidden="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1437060" cy="14112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13.2pt;height:111.1pt;" strokeweight="0.75pt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227"/>
      </w:pPr>
      <w:r>
        <w:t xml:space="preserve">Adibidez:</w:t>
      </w:r>
      <w:r/>
    </w:p>
    <w:p>
      <w:pPr>
        <w:pStyle w:val="245"/>
      </w:pPr>
      <w:r>
        <w:t xml:space="preserve">Ikastolak hezkuntzarekiko eta hizkuntzekiko dituen xedea eta ikuspegiak Hezkuntza Proiektuan jasotzen direnez gero, Hizkuntz Proiektuan hartuko diren erabaki guztiak baldintzatzen ditu. Beraz, Hezkuntza Proiektua izango da edozein hizkuntz proiekturen iturb</w:t>
      </w:r>
      <w:r>
        <w:t xml:space="preserve">urua</w:t>
      </w:r>
      <w:r/>
    </w:p>
    <w:p>
      <w:pPr>
        <w:pStyle w:val="245"/>
      </w:pPr>
      <w:r>
        <w:t xml:space="preserve">– EHIK, 2009: 129</w:t>
      </w:r>
      <w:r/>
    </w:p>
    <w:p>
      <w:pPr>
        <w:pStyle w:val="238"/>
      </w:pPr>
      <w:r/>
      <w:bookmarkStart w:id="29" w:name="ikastolen-elkartearen-oinarrizko-ideia-batzuk"/>
      <w:r>
        <w:t xml:space="preserve">Ikastolen elkartearen oinarrizko ideia batzuk:</w:t>
      </w:r>
      <w:bookmarkEnd w:id="29"/>
      <w:r/>
      <w:r/>
    </w:p>
    <w:p>
      <w:pPr>
        <w:pStyle w:val="229"/>
        <w:numPr>
          <w:ilvl w:val="0"/>
          <w:numId w:val="10"/>
        </w:numPr>
      </w:pPr>
      <w:r>
        <w:t xml:space="preserve">Euskalduna eta euskal kulturaren eragile</w:t>
      </w:r>
      <w:r/>
    </w:p>
    <w:p>
      <w:pPr>
        <w:pStyle w:val="229"/>
        <w:numPr>
          <w:ilvl w:val="0"/>
          <w:numId w:val="10"/>
        </w:numPr>
      </w:pPr>
      <w:r>
        <w:t xml:space="preserve">Eleaniztuna, euskara ardatz dela</w:t>
      </w:r>
      <w:r/>
    </w:p>
    <w:p>
      <w:pPr>
        <w:pStyle w:val="229"/>
        <w:numPr>
          <w:ilvl w:val="0"/>
          <w:numId w:val="10"/>
        </w:numPr>
      </w:pPr>
      <w:r>
        <w:t xml:space="preserve">Jendartean integratua</w:t>
      </w:r>
      <w:r/>
    </w:p>
    <w:p>
      <w:pPr>
        <w:pStyle w:val="229"/>
        <w:numPr>
          <w:ilvl w:val="0"/>
          <w:numId w:val="10"/>
        </w:numPr>
      </w:pPr>
      <w:r>
        <w:t xml:space="preserve">Hezkuntza komunitate osoaren partaidetza aktiboa</w:t>
      </w:r>
      <w:r/>
    </w:p>
    <w:p>
      <w:pPr>
        <w:pStyle w:val="229"/>
        <w:numPr>
          <w:ilvl w:val="0"/>
          <w:numId w:val="10"/>
        </w:numPr>
      </w:pPr>
      <w:r>
        <w:t xml:space="preserve">Berritzailea, I+G</w:t>
      </w:r>
      <w:r/>
    </w:p>
    <w:p>
      <w:pPr>
        <w:pStyle w:val="228"/>
      </w:pPr>
      <w:r>
        <w:t xml:space="preserve">Konparatu ingelesezko/alemanezko irakaskuntza eskaintzen duen hezkuntza-erkidego batekin</w:t>
      </w:r>
      <w:r>
        <w:t xml:space="preserve"> </w:t>
      </w:r>
      <w:hyperlink w:tooltip="Current Document" w:anchor="ariketa" w:history="1">
        <w:r>
          <w:rPr>
            <w:rStyle w:val="259"/>
          </w:rPr>
          <w:t xml:space="preserve">ARIKETA</w:t>
        </w:r>
      </w:hyperlink>
      <w:r/>
      <w:r/>
    </w:p>
    <w:p>
      <w:pPr>
        <w:pStyle w:val="239"/>
      </w:pPr>
      <w:r/>
      <w:bookmarkStart w:id="30" w:name="kanpoko-batekoa"/>
      <w:r>
        <w:t xml:space="preserve">Kanpoko batekoa</w:t>
      </w:r>
      <w:bookmarkEnd w:id="30"/>
      <w:r/>
      <w:r/>
    </w:p>
    <w:p>
      <w:pPr>
        <w:pStyle w:val="228"/>
      </w:pPr>
      <w:r>
        <w:t xml:space="preserve">Beste heziketa-erkidego baten hezkuntza proiektuaren zati bat (SGES):</w:t>
      </w:r>
      <w:r/>
    </w:p>
    <w:p>
      <w:pPr>
        <w:pStyle w:val="245"/>
      </w:pPr>
      <w:r>
        <w:t xml:space="preserve">El Colegio pretende formar e inculcar la trascendencia de la vida humana, fomentando los valores cristianos en concordancia con el magisterio de la Iglesia Católica pero dentro del respeto a la libertad de cultos.</w:t>
      </w:r>
      <w:r/>
    </w:p>
    <w:p>
      <w:pPr>
        <w:pStyle w:val="245"/>
      </w:pPr>
      <w:r>
        <w:t xml:space="preserve">Procuramos que cada alumno desarrolle el máximo de sus capacidades intelectuales, insistiendo de forma especial en el desarrollo de virtudes humanas como la sinceridad, la laboriosidad, la solidaridad y el respeto por uno mismo y para con los demás y que en</w:t>
      </w:r>
      <w:r>
        <w:t xml:space="preserve"> definitiva contribuyan a la convivencia pacífica y tolerante.</w:t>
      </w:r>
      <w:r/>
    </w:p>
    <w:p>
      <w:pPr>
        <w:pStyle w:val="245"/>
      </w:pPr>
      <w:r>
        <w:t xml:space="preserve">– SGES</w:t>
      </w:r>
      <w:r/>
    </w:p>
    <w:p>
      <w:pPr>
        <w:pStyle w:val="237"/>
      </w:pPr>
      <w:r/>
      <w:bookmarkStart w:id="31" w:name="hizkuntzak-kudeatzeko-ikastetxearen-hizkuntza-proiektua"/>
      <w:r>
        <w:t xml:space="preserve">Hizkuntzak kudeatzeko, ikastetxearen hizkuntza proiektua</w:t>
      </w:r>
      <w:bookmarkEnd w:id="31"/>
      <w:r/>
      <w:r/>
    </w:p>
    <w:p>
      <w:pPr>
        <w:pStyle w:val="228"/>
      </w:pPr>
      <w:r>
        <w:t xml:space="preserve">Zer da ikastetxearen hizkuntz proiektua?</w:t>
      </w:r>
      <w:r/>
    </w:p>
    <w:p>
      <w:pPr>
        <w:pStyle w:val="245"/>
      </w:pPr>
      <w:r>
        <w:t xml:space="preserve">En definitiva, el proyecto lingüístico no es otra cosa que el conjunto de acuerdos que la comunidad escolar debe adoptar para hacer posible un trabajo coherente</w:t>
      </w:r>
      <w:r/>
    </w:p>
    <w:p>
      <w:pPr>
        <w:pStyle w:val="245"/>
      </w:pPr>
      <w:r>
        <w:t xml:space="preserve">–Ruiz Bikandi, 1997:6</w:t>
      </w:r>
      <w:r/>
    </w:p>
    <w:p>
      <w:pPr>
        <w:pStyle w:val="228"/>
      </w:pPr>
      <w:r>
        <w:t xml:space="preserve">Adibide bat, ikastolen hizkuntza proiektua:</w:t>
      </w:r>
      <w:r/>
    </w:p>
    <w:p>
      <w:pPr>
        <w:pStyle w:val="245"/>
      </w:pPr>
      <w:r>
        <w:t xml:space="preserve">ikastolan lantzen diren hizkuntzen ikaskuntza-irakaskuntzari eta erabilerari dagozkien alderdiak biltzen dituen eta haien trataerari koherentzia ematen dion egitasmoa</w:t>
      </w:r>
      <w:r/>
    </w:p>
    <w:p>
      <w:pPr>
        <w:pStyle w:val="245"/>
      </w:pPr>
      <w:r>
        <w:t xml:space="preserve">– EHIK, 2009:45</w:t>
      </w:r>
      <w:r/>
    </w:p>
    <w:p>
      <w:pPr>
        <w:pStyle w:val="228"/>
      </w:pPr>
      <w:r>
        <w:t xml:space="preserve">Beraz,</w:t>
      </w:r>
      <w:r/>
    </w:p>
    <w:p>
      <w:pPr>
        <w:pStyle w:val="227"/>
      </w:pPr>
      <w:r>
        <w:t xml:space="preserve">Egitasmoa da; zertarako?:</w:t>
      </w:r>
      <w:r>
        <w:t xml:space="preserve"> </w:t>
      </w:r>
      <w:r>
        <w:t xml:space="preserve">Koherentzia emateko;</w:t>
      </w:r>
      <w:r>
        <w:t xml:space="preserve"> </w:t>
      </w:r>
      <w:r>
        <w:t xml:space="preserve">zeri?:</w:t>
      </w:r>
      <w:r>
        <w:t xml:space="preserve"> </w:t>
      </w:r>
      <w:r>
        <w:t xml:space="preserve">Hizkuntzen ikaskuntza-irakaskuntzari eta erabilerari dagozkien alderdiei</w:t>
      </w:r>
      <w:r/>
    </w:p>
    <w:p>
      <w:pPr>
        <w:pStyle w:val="227"/>
      </w:pPr>
      <w:r>
        <w:rPr>
          <w:b/>
        </w:rPr>
        <w:t xml:space="preserve">Zer esan nahi du horrek zehatzago?</w:t>
      </w:r>
      <w:r>
        <w:t xml:space="preserve"> </w:t>
      </w:r>
      <w:r>
        <w:rPr>
          <w:b/>
        </w:rPr>
        <w:t xml:space="preserve">Esaten den hori egiteko nondik hasi?</w:t>
      </w:r>
      <w:r>
        <w:t xml:space="preserve"> </w:t>
      </w:r>
      <w:r>
        <w:rPr>
          <w:b/>
        </w:rPr>
        <w:t xml:space="preserve">Laguntza eske, adituetara joan gaitezke</w:t>
      </w:r>
      <w:r/>
    </w:p>
    <w:p>
      <w:pPr>
        <w:pStyle w:val="237"/>
      </w:pPr>
      <w:r/>
      <w:bookmarkStart w:id="32" w:name="hizkuntzen-trataera-ikastetxean-osagaiak."/>
      <w:r>
        <w:t xml:space="preserve">Hizkuntzen trataera ikastetxean: osagaiak.</w:t>
      </w:r>
      <w:bookmarkEnd w:id="32"/>
      <w:r/>
      <w:r/>
    </w:p>
    <w:p>
      <w:pPr>
        <w:pStyle w:val="228"/>
      </w:pPr>
      <w:r>
        <w:t xml:space="preserve">Zer lortu nahi den, eta nola lortu nahi den, hizkuntzei dagokienez.</w:t>
      </w:r>
      <w:r/>
    </w:p>
    <w:p>
      <w:pPr>
        <w:pStyle w:val="229"/>
        <w:numPr>
          <w:ilvl w:val="0"/>
          <w:numId w:val="11"/>
        </w:numPr>
      </w:pPr>
      <w:r>
        <w:t xml:space="preserve">Hizkuntzak: euskara, gaztelania/frantsesa, ingelesa/frantsesa, immigrazio hizkuntzak…</w:t>
      </w:r>
      <w:r/>
    </w:p>
    <w:p>
      <w:pPr>
        <w:pStyle w:val="229"/>
        <w:numPr>
          <w:ilvl w:val="0"/>
          <w:numId w:val="11"/>
        </w:numPr>
      </w:pPr>
      <w:r>
        <w:t xml:space="preserve">Inguru soziolinguistiko desberdinak</w:t>
      </w:r>
      <w:r/>
    </w:p>
    <w:p>
      <w:pPr>
        <w:pStyle w:val="229"/>
        <w:numPr>
          <w:ilvl w:val="0"/>
          <w:numId w:val="11"/>
        </w:numPr>
      </w:pPr>
      <w:r>
        <w:t xml:space="preserve">Irakasleak, ikasleak, familiak, inguruko taldeak eta instituzioak (ezaugarriak)</w:t>
      </w:r>
      <w:r/>
    </w:p>
    <w:p>
      <w:pPr>
        <w:pStyle w:val="229"/>
        <w:numPr>
          <w:ilvl w:val="0"/>
          <w:numId w:val="11"/>
        </w:numPr>
      </w:pPr>
      <w:r>
        <w:t xml:space="preserve">Eskolaren jardunbide askotarikoak (esku-hartze eremuak):</w:t>
      </w:r>
      <w:r/>
    </w:p>
    <w:p>
      <w:pPr>
        <w:pStyle w:val="229"/>
        <w:numPr>
          <w:ilvl w:val="1"/>
          <w:numId w:val="12"/>
        </w:numPr>
      </w:pPr>
      <w:r>
        <w:t xml:space="preserve">Barne komunikazioa nola gauzatu</w:t>
      </w:r>
      <w:r/>
    </w:p>
    <w:p>
      <w:pPr>
        <w:pStyle w:val="229"/>
        <w:numPr>
          <w:ilvl w:val="1"/>
          <w:numId w:val="12"/>
        </w:numPr>
      </w:pPr>
      <w:r>
        <w:t xml:space="preserve">Kanpo-komunikazioa nola</w:t>
      </w:r>
      <w:r/>
    </w:p>
    <w:p>
      <w:pPr>
        <w:pStyle w:val="229"/>
        <w:numPr>
          <w:ilvl w:val="1"/>
          <w:numId w:val="12"/>
        </w:numPr>
      </w:pPr>
      <w:r>
        <w:t xml:space="preserve">Gela barruko jarduerak</w:t>
      </w:r>
      <w:r/>
    </w:p>
    <w:p>
      <w:pPr>
        <w:pStyle w:val="229"/>
        <w:numPr>
          <w:ilvl w:val="1"/>
          <w:numId w:val="12"/>
        </w:numPr>
      </w:pPr>
      <w:r>
        <w:t xml:space="preserve">Gelaz kanpokoak</w:t>
      </w:r>
      <w:r/>
    </w:p>
    <w:p>
      <w:pPr>
        <w:pStyle w:val="229"/>
        <w:numPr>
          <w:ilvl w:val="1"/>
          <w:numId w:val="12"/>
        </w:numPr>
      </w:pPr>
      <w:r>
        <w:t xml:space="preserve">…</w:t>
      </w:r>
      <w:r/>
    </w:p>
    <w:p>
      <w:pPr>
        <w:pStyle w:val="238"/>
      </w:pPr>
      <w:r/>
      <w:bookmarkStart w:id="33" w:name="galdera-batzuk-erantzuteko"/>
      <w:r>
        <w:t xml:space="preserve">Galdera batzuk, erantzuteko</w:t>
      </w:r>
      <w:bookmarkEnd w:id="33"/>
      <w:r/>
      <w:r/>
    </w:p>
    <w:p>
      <w:pPr>
        <w:pStyle w:val="228"/>
      </w:pPr>
      <w:r>
        <w:t xml:space="preserve">Aitzindari izan zen Cassany (1994) bere planteamentuetan. Hark identifikatu zituen hainbat erabaki eta interesgune, horien errealitatearen araberako planteamentuak egin behar direla nabarmendu zuen.</w:t>
      </w:r>
      <w:r/>
    </w:p>
    <w:p>
      <w:pPr>
        <w:pStyle w:val="239"/>
      </w:pPr>
      <w:r/>
      <w:bookmarkStart w:id="34" w:name="ikastetxea"/>
      <w:r>
        <w:t xml:space="preserve">Ikastetxea:</w:t>
      </w:r>
      <w:bookmarkEnd w:id="34"/>
      <w:r/>
      <w:r/>
    </w:p>
    <w:p>
      <w:pPr>
        <w:pStyle w:val="229"/>
        <w:numPr>
          <w:ilvl w:val="0"/>
          <w:numId w:val="13"/>
        </w:numPr>
      </w:pPr>
      <w:r>
        <w:t xml:space="preserve">Zer hizkuntza(k) erabiliko d(ir)a eskolan komunikaziorako?</w:t>
      </w:r>
      <w:r/>
    </w:p>
    <w:p>
      <w:pPr>
        <w:pStyle w:val="229"/>
        <w:numPr>
          <w:ilvl w:val="0"/>
          <w:numId w:val="13"/>
        </w:numPr>
      </w:pPr>
      <w:r>
        <w:t xml:space="preserve">Zer hizkuntza(k) irakaskuntzarako?</w:t>
      </w:r>
      <w:r/>
    </w:p>
    <w:p>
      <w:pPr>
        <w:pStyle w:val="229"/>
        <w:numPr>
          <w:ilvl w:val="0"/>
          <w:numId w:val="13"/>
        </w:numPr>
      </w:pPr>
      <w:r>
        <w:t xml:space="preserve">Bigarren/hirugarren hizkuntza noiz sartu?</w:t>
      </w:r>
      <w:r/>
    </w:p>
    <w:p>
      <w:pPr>
        <w:pStyle w:val="229"/>
        <w:numPr>
          <w:ilvl w:val="0"/>
          <w:numId w:val="13"/>
        </w:numPr>
      </w:pPr>
      <w:r>
        <w:t xml:space="preserve">Curriculumaren diseinua zehaztu</w:t>
      </w:r>
      <w:r/>
    </w:p>
    <w:p>
      <w:pPr>
        <w:pStyle w:val="229"/>
        <w:numPr>
          <w:ilvl w:val="0"/>
          <w:numId w:val="13"/>
        </w:numPr>
      </w:pPr>
      <w:r>
        <w:t xml:space="preserve">Nola ebaluatu komunikazio konpetentzia?</w:t>
      </w:r>
      <w:r/>
    </w:p>
    <w:p>
      <w:pPr>
        <w:pStyle w:val="229"/>
        <w:numPr>
          <w:ilvl w:val="0"/>
          <w:numId w:val="13"/>
        </w:numPr>
      </w:pPr>
      <w:r>
        <w:t xml:space="preserve">Hizkuntzek elkarrekin erlaziorik?</w:t>
      </w:r>
      <w:r/>
    </w:p>
    <w:p>
      <w:pPr>
        <w:pStyle w:val="229"/>
        <w:numPr>
          <w:ilvl w:val="0"/>
          <w:numId w:val="13"/>
        </w:numPr>
      </w:pPr>
      <w:r>
        <w:t xml:space="preserve">Ikasleen ezaugarri soziolinguistiko desberdinei nola erantzun</w:t>
      </w:r>
      <w:r/>
    </w:p>
    <w:p>
      <w:pPr>
        <w:pStyle w:val="239"/>
      </w:pPr>
      <w:r/>
      <w:bookmarkStart w:id="35" w:name="ikasleak-eta-familiak"/>
      <w:r>
        <w:t xml:space="preserve">Ikasleak eta familiak:</w:t>
      </w:r>
      <w:bookmarkEnd w:id="35"/>
      <w:r/>
      <w:r/>
    </w:p>
    <w:p>
      <w:pPr>
        <w:pStyle w:val="229"/>
        <w:numPr>
          <w:ilvl w:val="0"/>
          <w:numId w:val="14"/>
        </w:numPr>
      </w:pPr>
      <w:r>
        <w:t xml:space="preserve">…</w:t>
      </w:r>
      <w:r/>
    </w:p>
    <w:p>
      <w:pPr>
        <w:pStyle w:val="229"/>
        <w:numPr>
          <w:ilvl w:val="0"/>
          <w:numId w:val="14"/>
        </w:numPr>
      </w:pPr>
      <w:r>
        <w:t xml:space="preserve">Normalizazioaren alde?</w:t>
      </w:r>
      <w:r/>
    </w:p>
    <w:p>
      <w:pPr>
        <w:pStyle w:val="229"/>
        <w:numPr>
          <w:ilvl w:val="0"/>
          <w:numId w:val="14"/>
        </w:numPr>
      </w:pPr>
      <w:r>
        <w:t xml:space="preserve">…</w:t>
      </w:r>
      <w:r/>
    </w:p>
    <w:p>
      <w:pPr>
        <w:pStyle w:val="239"/>
      </w:pPr>
      <w:r/>
      <w:bookmarkStart w:id="36" w:name="irakasleak"/>
      <w:r>
        <w:t xml:space="preserve">Irakasleak</w:t>
      </w:r>
      <w:bookmarkEnd w:id="36"/>
      <w:r/>
      <w:r/>
    </w:p>
    <w:p>
      <w:pPr>
        <w:pStyle w:val="229"/>
        <w:numPr>
          <w:ilvl w:val="0"/>
          <w:numId w:val="15"/>
        </w:numPr>
      </w:pPr>
      <w:r>
        <w:t xml:space="preserve">…</w:t>
      </w:r>
      <w:r/>
    </w:p>
    <w:p>
      <w:pPr>
        <w:pStyle w:val="229"/>
        <w:numPr>
          <w:ilvl w:val="0"/>
          <w:numId w:val="15"/>
        </w:numPr>
      </w:pPr>
      <w:r>
        <w:t xml:space="preserve">Normalizazioaren aurreko jarrera?</w:t>
      </w:r>
      <w:r/>
    </w:p>
    <w:p>
      <w:pPr>
        <w:pStyle w:val="229"/>
        <w:numPr>
          <w:ilvl w:val="0"/>
          <w:numId w:val="15"/>
        </w:numPr>
      </w:pPr>
      <w:r>
        <w:t xml:space="preserve">…</w:t>
      </w:r>
      <w:r/>
    </w:p>
    <w:p>
      <w:pPr>
        <w:pStyle w:val="239"/>
      </w:pPr>
      <w:r/>
      <w:bookmarkStart w:id="37" w:name="auzoaherriaingurua"/>
      <w:r>
        <w:t xml:space="preserve">Auzoa/Herria/Ingurua</w:t>
      </w:r>
      <w:bookmarkEnd w:id="37"/>
      <w:r/>
      <w:r/>
    </w:p>
    <w:p>
      <w:pPr>
        <w:pStyle w:val="229"/>
        <w:numPr>
          <w:ilvl w:val="0"/>
          <w:numId w:val="16"/>
        </w:numPr>
      </w:pPr>
      <w:r>
        <w:t xml:space="preserve">Hizkuntza bakoitzaren presentzia maila?</w:t>
      </w:r>
      <w:r/>
    </w:p>
    <w:p>
      <w:pPr>
        <w:pStyle w:val="229"/>
        <w:numPr>
          <w:ilvl w:val="0"/>
          <w:numId w:val="16"/>
        </w:numPr>
      </w:pPr>
      <w:r>
        <w:t xml:space="preserve">Immigrazioaren eragina?</w:t>
      </w:r>
      <w:r/>
    </w:p>
    <w:p>
      <w:pPr>
        <w:pStyle w:val="229"/>
        <w:numPr>
          <w:ilvl w:val="0"/>
          <w:numId w:val="16"/>
        </w:numPr>
      </w:pPr>
      <w:r>
        <w:t xml:space="preserve">Inguruarekiko harremana zenbatekoa?</w:t>
      </w:r>
      <w:r/>
    </w:p>
    <w:p>
      <w:pPr>
        <w:pStyle w:val="239"/>
      </w:pPr>
      <w:r/>
      <w:bookmarkStart w:id="38" w:name="beste"/>
      <w:r>
        <w:t xml:space="preserve">Beste</w:t>
      </w:r>
      <w:bookmarkEnd w:id="38"/>
      <w:r/>
      <w:r/>
    </w:p>
    <w:p>
      <w:pPr>
        <w:pStyle w:val="229"/>
        <w:numPr>
          <w:ilvl w:val="0"/>
          <w:numId w:val="17"/>
        </w:numPr>
      </w:pPr>
      <w:r>
        <w:t xml:space="preserve">Zer testuinguru soziolinguistikotan ari gara gure jardunbidea definitzen?</w:t>
      </w:r>
      <w:r/>
    </w:p>
    <w:p>
      <w:pPr>
        <w:pStyle w:val="229"/>
        <w:numPr>
          <w:ilvl w:val="0"/>
          <w:numId w:val="17"/>
        </w:numPr>
      </w:pPr>
      <w:r>
        <w:t xml:space="preserve">Zer hizkuntza hartuko ditugu kontuan? Atzerriko hizkuntza, zein? Immigraziokoak bai?</w:t>
      </w:r>
      <w:r/>
    </w:p>
    <w:p>
      <w:pPr>
        <w:pStyle w:val="229"/>
        <w:numPr>
          <w:ilvl w:val="0"/>
          <w:numId w:val="17"/>
        </w:numPr>
      </w:pPr>
      <w:r>
        <w:t xml:space="preserve">Elebitasun gehigarriko testuingurua dugu? Zer hizkuntzatan? Ezer egin dezakegu ildo horretan?</w:t>
      </w:r>
      <w:r/>
    </w:p>
    <w:p>
      <w:pPr>
        <w:pStyle w:val="229"/>
        <w:numPr>
          <w:ilvl w:val="0"/>
          <w:numId w:val="17"/>
        </w:numPr>
      </w:pPr>
      <w:r>
        <w:t xml:space="preserve">Zer helburu dugu hizkuntza bakoitzarentzat? Zer maila lortu nahi da bakoitzean?</w:t>
      </w:r>
      <w:r/>
    </w:p>
    <w:p>
      <w:pPr>
        <w:pStyle w:val="229"/>
        <w:numPr>
          <w:ilvl w:val="0"/>
          <w:numId w:val="17"/>
        </w:numPr>
      </w:pPr>
      <w:r>
        <w:t xml:space="preserve">Hizkuntza guztientzat helburu berdinak edo desberdinak? Zergatik?</w:t>
      </w:r>
      <w:r/>
    </w:p>
    <w:p>
      <w:pPr>
        <w:pStyle w:val="229"/>
        <w:numPr>
          <w:ilvl w:val="0"/>
          <w:numId w:val="17"/>
        </w:numPr>
      </w:pPr>
      <w:r>
        <w:t xml:space="preserve">Atzerriko hizkuntza nola landuko dugu? Beste hizkuntzetatik bereizita? Zergatik?</w:t>
      </w:r>
      <w:r/>
    </w:p>
    <w:p>
      <w:pPr>
        <w:pStyle w:val="229"/>
        <w:numPr>
          <w:ilvl w:val="0"/>
          <w:numId w:val="17"/>
        </w:numPr>
      </w:pPr>
      <w:r>
        <w:t xml:space="preserve">Zer eginen dugu etorri berrien hizkuntzekin? Jaramonik ere ez? Nolabaiteko arreta?</w:t>
      </w:r>
      <w:r/>
    </w:p>
    <w:p>
      <w:pPr>
        <w:pStyle w:val="229"/>
        <w:numPr>
          <w:ilvl w:val="0"/>
          <w:numId w:val="17"/>
        </w:numPr>
      </w:pPr>
      <w:r>
        <w:t xml:space="preserve">Zer irakaslek dute hizkuntza lantzeko ardura?</w:t>
      </w:r>
      <w:r/>
    </w:p>
    <w:p>
      <w:pPr>
        <w:pStyle w:val="229"/>
        <w:numPr>
          <w:ilvl w:val="0"/>
          <w:numId w:val="17"/>
        </w:numPr>
      </w:pPr>
      <w:r>
        <w:t xml:space="preserve">Koordinaziorik egin behar dugu edo ez? Noren artean? Zergatik?</w:t>
      </w:r>
      <w:r/>
    </w:p>
    <w:p>
      <w:pPr>
        <w:pStyle w:val="229"/>
        <w:numPr>
          <w:ilvl w:val="0"/>
          <w:numId w:val="17"/>
        </w:numPr>
      </w:pPr>
      <w:r>
        <w:t xml:space="preserve">Zer lotura izanen dugu elkarrekin hizkuntzaz arduratzen garenok ziklo eta maila desberdinetan?</w:t>
      </w:r>
      <w:r/>
    </w:p>
    <w:p>
      <w:pPr>
        <w:pStyle w:val="229"/>
        <w:numPr>
          <w:ilvl w:val="0"/>
          <w:numId w:val="17"/>
        </w:numPr>
      </w:pPr>
      <w:r>
        <w:t xml:space="preserve">Zer arreta jarri behar diogu hizkuntzari beste alorretan ari garenean? Zergatik?</w:t>
      </w:r>
      <w:r/>
    </w:p>
    <w:p>
      <w:pPr>
        <w:pStyle w:val="229"/>
        <w:numPr>
          <w:ilvl w:val="0"/>
          <w:numId w:val="17"/>
        </w:numPr>
      </w:pPr>
      <w:r>
        <w:t xml:space="preserve">Zer ikuspegitatik landuko ditugu hizkuntzak? Gramatikan eta ariketa idatzietan oinarrituta?</w:t>
      </w:r>
      <w:r/>
    </w:p>
    <w:p>
      <w:pPr>
        <w:pStyle w:val="229"/>
        <w:numPr>
          <w:ilvl w:val="0"/>
          <w:numId w:val="17"/>
        </w:numPr>
      </w:pPr>
      <w:r>
        <w:t xml:space="preserve">Testu-hizkuntzalaritzaren ikuspuntutik ariko gara? Beste ikuspuntu batetik?</w:t>
      </w:r>
      <w:r/>
    </w:p>
    <w:p>
      <w:pPr>
        <w:pStyle w:val="229"/>
        <w:numPr>
          <w:ilvl w:val="0"/>
          <w:numId w:val="17"/>
        </w:numPr>
      </w:pPr>
      <w:r>
        <w:t xml:space="preserve">Hizkuntzalaritzako terminologia bera erabiliko dugu hizkuntza guztietan?</w:t>
      </w:r>
      <w:r/>
    </w:p>
    <w:p>
      <w:pPr>
        <w:pStyle w:val="229"/>
        <w:numPr>
          <w:ilvl w:val="0"/>
          <w:numId w:val="17"/>
        </w:numPr>
      </w:pPr>
      <w:r>
        <w:t xml:space="preserve">Nola ulertzen dugu hizkuntzen ikas-irakaskuntza? Gramatika kontrolatzea? Konpetentzia garatzea?</w:t>
      </w:r>
      <w:r/>
    </w:p>
    <w:p>
      <w:pPr>
        <w:pStyle w:val="229"/>
        <w:numPr>
          <w:ilvl w:val="0"/>
          <w:numId w:val="17"/>
        </w:numPr>
      </w:pPr>
      <w:r>
        <w:t xml:space="preserve">Nola ikasten da hizkuntza? Gramatika ikasiz eta ariketak eginez?</w:t>
      </w:r>
      <w:r/>
    </w:p>
    <w:p>
      <w:pPr>
        <w:pStyle w:val="229"/>
        <w:numPr>
          <w:ilvl w:val="0"/>
          <w:numId w:val="17"/>
        </w:numPr>
      </w:pPr>
      <w:r>
        <w:t xml:space="preserve">Zer eta nola ebaluatuko dugu ikaslearen maila hizkuntza-komunikaziorako konpetentzian?</w:t>
      </w:r>
      <w:r/>
    </w:p>
    <w:p>
      <w:pPr>
        <w:pStyle w:val="229"/>
        <w:numPr>
          <w:ilvl w:val="0"/>
          <w:numId w:val="17"/>
        </w:numPr>
      </w:pPr>
      <w:r>
        <w:t xml:space="preserve">Idatziari ala ahozkoari emanen diogu garrantzi handiena? Ahozkoa eskolan landuko dugu edo hori ikasle bakoitzaren ardura da?</w:t>
      </w:r>
      <w:r/>
    </w:p>
    <w:p>
      <w:pPr>
        <w:pStyle w:val="229"/>
        <w:numPr>
          <w:ilvl w:val="0"/>
          <w:numId w:val="17"/>
        </w:numPr>
      </w:pPr>
      <w:r>
        <w:t xml:space="preserve">Hizkuntza guztiak ikuspegi metodologiko berarekin landuko ditugu?</w:t>
      </w:r>
      <w:r/>
    </w:p>
    <w:p>
      <w:pPr>
        <w:pStyle w:val="229"/>
        <w:numPr>
          <w:ilvl w:val="0"/>
          <w:numId w:val="17"/>
        </w:numPr>
      </w:pPr>
      <w:r>
        <w:t xml:space="preserve">Hizkuntzen trataera bateratuan ariko gara? Zergatik? Noiz? Zer hizkuntzarekin?</w:t>
      </w:r>
      <w:r/>
    </w:p>
    <w:p>
      <w:pPr>
        <w:pStyle w:val="229"/>
        <w:numPr>
          <w:ilvl w:val="0"/>
          <w:numId w:val="17"/>
        </w:numPr>
      </w:pPr>
      <w:r>
        <w:t xml:space="preserve">Sartuko ditugu ikas-eduki batzuk atzerriko hizkuntzaren batean? Zergatik? Noiz? Ikasgai oso batean edo zatika? Zergatik? Alde eta kontrako arrazoiak agertu.</w:t>
      </w:r>
      <w:r/>
    </w:p>
    <w:p>
      <w:pPr>
        <w:pStyle w:val="238"/>
      </w:pPr>
      <w:r/>
      <w:bookmarkStart w:id="39" w:name="esparru-batzuetan-hartu-beharreko-erabaki-batzuk"/>
      <w:r>
        <w:t xml:space="preserve">Esparru batzuetan hartu beharreko erabaki batzuk</w:t>
      </w:r>
      <w:bookmarkEnd w:id="39"/>
      <w:r/>
      <w:r/>
    </w:p>
    <w:p>
      <w:pPr>
        <w:pStyle w:val="229"/>
        <w:numPr>
          <w:ilvl w:val="0"/>
          <w:numId w:val="18"/>
        </w:numPr>
      </w:pPr>
      <w:r>
        <w:t xml:space="preserve">Hizkuntza bakoitzari zenbat denbora eman eskolako lanetan? Denei berdin?</w:t>
      </w:r>
      <w:r/>
    </w:p>
    <w:p>
      <w:pPr>
        <w:pStyle w:val="229"/>
        <w:numPr>
          <w:ilvl w:val="0"/>
          <w:numId w:val="18"/>
        </w:numPr>
      </w:pPr>
      <w:r>
        <w:t xml:space="preserve">Zergatik denbora hori eman bakoitzari? Zer lortu nahi dugu? Zer pisu du hizkuntza bakoitzak inguru soziolinguistikoan?</w:t>
      </w:r>
      <w:r/>
    </w:p>
    <w:p>
      <w:pPr>
        <w:pStyle w:val="229"/>
        <w:numPr>
          <w:ilvl w:val="0"/>
          <w:numId w:val="18"/>
        </w:numPr>
      </w:pPr>
      <w:r>
        <w:t xml:space="preserve">Zer hizkuntzatan irakurketa-idazketak?</w:t>
      </w:r>
      <w:r/>
    </w:p>
    <w:p>
      <w:pPr>
        <w:pStyle w:val="229"/>
        <w:numPr>
          <w:ilvl w:val="0"/>
          <w:numId w:val="18"/>
        </w:numPr>
      </w:pPr>
      <w:r>
        <w:t xml:space="preserve">Bigarren hizkuntza noiz sartu?</w:t>
      </w:r>
      <w:r/>
    </w:p>
    <w:p>
      <w:pPr>
        <w:pStyle w:val="229"/>
        <w:numPr>
          <w:ilvl w:val="0"/>
          <w:numId w:val="18"/>
        </w:numPr>
      </w:pPr>
      <w:r>
        <w:t xml:space="preserve">Atzerriko hizkuntza noiz sartu? Zergatik?</w:t>
      </w:r>
      <w:r/>
    </w:p>
    <w:p>
      <w:pPr>
        <w:pStyle w:val="229"/>
        <w:numPr>
          <w:ilvl w:val="0"/>
          <w:numId w:val="18"/>
        </w:numPr>
      </w:pPr>
      <w:r>
        <w:t xml:space="preserve">Euskararen kasuan zer hizkuntz eredu? Euskalkia bai? Zergatik? Zer ezaugarrirekin? Non zein?</w:t>
      </w:r>
      <w:r/>
    </w:p>
    <w:p>
      <w:pPr>
        <w:pStyle w:val="229"/>
        <w:numPr>
          <w:ilvl w:val="0"/>
          <w:numId w:val="18"/>
        </w:numPr>
      </w:pPr>
      <w:r>
        <w:t xml:space="preserve">Nola banatu curriculumeko edukiak hizkuntzen artean?</w:t>
      </w:r>
      <w:r/>
    </w:p>
    <w:p>
      <w:pPr>
        <w:pStyle w:val="229"/>
        <w:numPr>
          <w:ilvl w:val="0"/>
          <w:numId w:val="18"/>
        </w:numPr>
      </w:pPr>
      <w:r>
        <w:t xml:space="preserve">Zer ikas-irakatsi hizkuntza bakoitzean? Gai batzuk osorik? Gai batzuen zatiak? Proiektu eleanitzekoak?</w:t>
      </w:r>
      <w:r/>
    </w:p>
    <w:p>
      <w:pPr>
        <w:pStyle w:val="229"/>
        <w:numPr>
          <w:ilvl w:val="0"/>
          <w:numId w:val="18"/>
        </w:numPr>
      </w:pPr>
      <w:r>
        <w:t xml:space="preserve">Jantokian zer hizkuntza erabiliko dugu? Eta irakasleen artean? Eta inguruko erakunde eta elkarteekin? Administrazioarekin?</w:t>
      </w:r>
      <w:r/>
    </w:p>
    <w:p>
      <w:pPr>
        <w:pStyle w:val="229"/>
        <w:numPr>
          <w:ilvl w:val="0"/>
          <w:numId w:val="18"/>
        </w:numPr>
      </w:pPr>
      <w:r>
        <w:t xml:space="preserve">…</w:t>
      </w:r>
      <w:r/>
    </w:p>
    <w:p>
      <w:pPr>
        <w:pStyle w:val="229"/>
        <w:numPr>
          <w:ilvl w:val="0"/>
          <w:numId w:val="18"/>
        </w:numPr>
      </w:pPr>
      <w:r>
        <w:t xml:space="preserve">Badugu baliabiderik helburuak lortzeko? Deus ere egin dezakegu baliabideak lortzeko?</w:t>
      </w:r>
      <w:r/>
    </w:p>
    <w:p>
      <w:pPr>
        <w:pStyle w:val="238"/>
      </w:pPr>
      <w:r/>
      <w:bookmarkStart w:id="40" w:name="aditu-batzuen-iritziak"/>
      <w:r>
        <w:t xml:space="preserve">Aditu batzuen iritziak</w:t>
      </w:r>
      <w:bookmarkEnd w:id="40"/>
      <w:r/>
      <w:r/>
    </w:p>
    <w:p>
      <w:pPr>
        <w:pStyle w:val="255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0809" cy="5083231"/>
                <wp:effectExtent l="0" t="0" r="0" b="0"/>
                <wp:docPr id="3" name="Picture" descr="Ruiz, U. (1997) Decisiones necesarias para la elaboración del proyecto lingüístico de centro. Textos, 13, (9-22)" hidden="false" title="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" descr="assets/3-img02.jpg" hidden="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370810" cy="50832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65.4pt;height:400.3pt;" strokeweight="0.75pt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253"/>
      </w:pPr>
      <w:r>
        <w:t xml:space="preserve">Ruiz, U. (1997) Decisiones necesarias para la elaboración del proyecto lingüístico de centro. Textos, 13, (9-22)</w:t>
      </w:r>
      <w:r/>
    </w:p>
    <w:p>
      <w:pPr>
        <w:pStyle w:val="237"/>
      </w:pPr>
      <w:r/>
      <w:bookmarkStart w:id="42" w:name="ikastetxearen-hezkuntza-proiektuan"/>
      <w:r>
        <w:t xml:space="preserve">Ikastetxearen hezkuntza proiektuan</w:t>
      </w:r>
      <w:bookmarkEnd w:id="42"/>
      <w:r/>
      <w:r/>
    </w:p>
    <w:p>
      <w:pPr>
        <w:pStyle w:val="228"/>
      </w:pPr>
      <w:r>
        <w:t xml:space="preserve">Ikastetxearen helburuak hizkuntza kontuetan</w:t>
      </w:r>
      <w:r/>
    </w:p>
    <w:p>
      <w:pPr>
        <w:pStyle w:val="229"/>
        <w:numPr>
          <w:ilvl w:val="0"/>
          <w:numId w:val="19"/>
        </w:numPr>
      </w:pPr>
      <w:r>
        <w:t xml:space="preserve">Haiek lortzeko behar diren pertsonak eta baliabideak (ikastetxearenak eta administrazioarenak)</w:t>
      </w:r>
      <w:r/>
    </w:p>
    <w:p>
      <w:pPr>
        <w:pStyle w:val="229"/>
        <w:numPr>
          <w:ilvl w:val="0"/>
          <w:numId w:val="19"/>
        </w:numPr>
      </w:pPr>
      <w:r>
        <w:t xml:space="preserve">Hizkuntzen irakaskuntzarekin eta erabilerarekin erlazionaturiko irizpide psikopedagogikoak eta metodologikoak</w:t>
      </w:r>
      <w:r/>
    </w:p>
    <w:p>
      <w:pPr>
        <w:pStyle w:val="228"/>
      </w:pPr>
      <w:r>
        <w:t xml:space="preserve">Ikasleen egoera beren H1aren arabera</w:t>
      </w:r>
      <w:r/>
    </w:p>
    <w:p>
      <w:pPr>
        <w:pStyle w:val="229"/>
        <w:numPr>
          <w:ilvl w:val="0"/>
          <w:numId w:val="20"/>
        </w:numPr>
      </w:pPr>
      <w:r>
        <w:t xml:space="preserve">Talde mistoak / hizkuntzaka bereziak</w:t>
      </w:r>
      <w:r/>
    </w:p>
    <w:p>
      <w:pPr>
        <w:pStyle w:val="229"/>
        <w:numPr>
          <w:ilvl w:val="0"/>
          <w:numId w:val="20"/>
        </w:numPr>
      </w:pPr>
      <w:r>
        <w:t xml:space="preserve">Noiz, noiz arte eta zergatik</w:t>
      </w:r>
      <w:r/>
    </w:p>
    <w:p>
      <w:pPr>
        <w:pStyle w:val="228"/>
      </w:pPr>
      <w:r>
        <w:t xml:space="preserve">Hizkuntza(k) eta haien erabilera, puntu hauetan:</w:t>
      </w:r>
      <w:r/>
    </w:p>
    <w:p>
      <w:pPr>
        <w:pStyle w:val="229"/>
        <w:numPr>
          <w:ilvl w:val="0"/>
          <w:numId w:val="21"/>
        </w:numPr>
      </w:pPr>
      <w:r>
        <w:t xml:space="preserve">Ikastetxearen kudeatzean, administrazioarekiko harremanetan</w:t>
      </w:r>
      <w:r/>
    </w:p>
    <w:p>
      <w:pPr>
        <w:pStyle w:val="229"/>
        <w:numPr>
          <w:ilvl w:val="0"/>
          <w:numId w:val="21"/>
        </w:numPr>
      </w:pPr>
      <w:r>
        <w:t xml:space="preserve">Kideen eta kidegoen arteko harremanak: irakasle-irakasle, irakasle-ikasle, irakasle-familia, ikasle-ikasle …</w:t>
      </w:r>
      <w:r/>
    </w:p>
    <w:p>
      <w:pPr>
        <w:pStyle w:val="229"/>
        <w:numPr>
          <w:ilvl w:val="0"/>
          <w:numId w:val="21"/>
        </w:numPr>
      </w:pPr>
      <w:r>
        <w:t xml:space="preserve">Eskolaz kanpoko jarduerak eta osagarriak (udalekuak, irteerak,…)</w:t>
      </w:r>
      <w:r/>
    </w:p>
    <w:p>
      <w:pPr>
        <w:pStyle w:val="229"/>
        <w:numPr>
          <w:ilvl w:val="0"/>
          <w:numId w:val="21"/>
        </w:numPr>
      </w:pPr>
      <w:r>
        <w:t xml:space="preserve">Beste eskolako</w:t>
      </w:r>
      <w:r>
        <w:t xml:space="preserve"> </w:t>
      </w:r>
      <w:r>
        <w:t xml:space="preserve">“</w:t>
      </w:r>
      <w:r>
        <w:t xml:space="preserve">ohikoak</w:t>
      </w:r>
      <w:r>
        <w:t xml:space="preserve">”</w:t>
      </w:r>
      <w:r>
        <w:t xml:space="preserve">: ikasturte amaierako jaia, sari banatzeak…</w:t>
      </w:r>
      <w:r/>
    </w:p>
    <w:p>
      <w:pPr>
        <w:pStyle w:val="237"/>
      </w:pPr>
      <w:r/>
      <w:bookmarkStart w:id="43" w:name="ikastetxearen-curriculum-proiektuan"/>
      <w:r>
        <w:t xml:space="preserve">Ikastetxearen Curriculum Proiektuan</w:t>
      </w:r>
      <w:bookmarkEnd w:id="43"/>
      <w:r/>
      <w:r/>
    </w:p>
    <w:p>
      <w:pPr>
        <w:pStyle w:val="238"/>
      </w:pPr>
      <w:r/>
      <w:bookmarkStart w:id="44" w:name="ziklo-eta-etapen-artean"/>
      <w:r>
        <w:t xml:space="preserve">Ziklo eta etapen artean</w:t>
      </w:r>
      <w:bookmarkEnd w:id="44"/>
      <w:r/>
      <w:r/>
    </w:p>
    <w:p>
      <w:pPr>
        <w:pStyle w:val="228"/>
      </w:pPr>
      <w:r>
        <w:t xml:space="preserve">Ikastetxearen ezaugarriak zehaztu:</w:t>
      </w:r>
      <w:r/>
    </w:p>
    <w:p>
      <w:pPr>
        <w:pStyle w:val="229"/>
        <w:numPr>
          <w:ilvl w:val="0"/>
          <w:numId w:val="22"/>
        </w:numPr>
      </w:pPr>
      <w:r>
        <w:t xml:space="preserve">1H eta 2H, % zenbat bakoitza?</w:t>
      </w:r>
      <w:r/>
    </w:p>
    <w:p>
      <w:pPr>
        <w:pStyle w:val="229"/>
        <w:numPr>
          <w:ilvl w:val="0"/>
          <w:numId w:val="22"/>
        </w:numPr>
      </w:pPr>
      <w:r>
        <w:t xml:space="preserve">Irakurketa-idazketak zein hizkuntzatan? (Haur Hezkuntza eta Lehen Hezkuntzako 1. zikloa)</w:t>
      </w:r>
      <w:r/>
    </w:p>
    <w:p>
      <w:pPr>
        <w:pStyle w:val="229"/>
        <w:numPr>
          <w:ilvl w:val="0"/>
          <w:numId w:val="22"/>
        </w:numPr>
      </w:pPr>
      <w:r>
        <w:t xml:space="preserve">Irizpide metodologikoak finkatzea, mailaka</w:t>
      </w:r>
      <w:r/>
    </w:p>
    <w:p>
      <w:pPr>
        <w:pStyle w:val="238"/>
      </w:pPr>
      <w:r/>
      <w:bookmarkStart w:id="45" w:name="alorren-artean"/>
      <w:r>
        <w:t xml:space="preserve">Alorren artean</w:t>
      </w:r>
      <w:bookmarkEnd w:id="45"/>
      <w:r/>
      <w:r/>
    </w:p>
    <w:p>
      <w:pPr>
        <w:pStyle w:val="228"/>
      </w:pPr>
      <w:r>
        <w:t xml:space="preserve">Alorren arteko lankidetza, hizkuntzei buruz</w:t>
      </w:r>
      <w:r/>
    </w:p>
    <w:p>
      <w:pPr>
        <w:pStyle w:val="227"/>
      </w:pPr>
      <w:r>
        <w:t xml:space="preserve">Irakasle guztien zeregina hizkuntzaren irakaskuntzan</w:t>
      </w:r>
      <w:r/>
    </w:p>
    <w:p>
      <w:pPr>
        <w:pStyle w:val="227"/>
      </w:pPr>
      <w:r>
        <w:t xml:space="preserve">Alor guztietan aritzeko oinarrizko irizpideak ahozko hizkuntzaren garapenaz, eta ziklo bakoitzeko irakurketa-idazketez</w:t>
      </w:r>
      <w:r/>
    </w:p>
    <w:p>
      <w:pPr>
        <w:pStyle w:val="227"/>
      </w:pPr>
      <w:r>
        <w:t xml:space="preserve">Alor bat baino (edo ziklo bat baino) gehiago inplikatuak diren jarduerak, hizkuntza garatzeko balio dutenak:</w:t>
      </w:r>
      <w:r/>
    </w:p>
    <w:p>
      <w:pPr>
        <w:pStyle w:val="229"/>
        <w:numPr>
          <w:ilvl w:val="0"/>
          <w:numId w:val="23"/>
        </w:numPr>
      </w:pPr>
      <w:r>
        <w:t xml:space="preserve">Asanbladak, batzarrak</w:t>
      </w:r>
      <w:r/>
    </w:p>
    <w:p>
      <w:pPr>
        <w:pStyle w:val="229"/>
        <w:numPr>
          <w:ilvl w:val="0"/>
          <w:numId w:val="23"/>
        </w:numPr>
      </w:pPr>
      <w:r>
        <w:t xml:space="preserve">Eskola irratia, ikusentzunezkoak</w:t>
      </w:r>
      <w:r/>
    </w:p>
    <w:p>
      <w:pPr>
        <w:pStyle w:val="229"/>
        <w:numPr>
          <w:ilvl w:val="0"/>
          <w:numId w:val="23"/>
        </w:numPr>
      </w:pPr>
      <w:r>
        <w:t xml:space="preserve">Liburutegia, eskola-aldizkariak</w:t>
      </w:r>
      <w:r/>
    </w:p>
    <w:p>
      <w:pPr>
        <w:pStyle w:val="229"/>
        <w:numPr>
          <w:ilvl w:val="0"/>
          <w:numId w:val="23"/>
        </w:numPr>
      </w:pPr>
      <w:r>
        <w:t xml:space="preserve">Diziplinarteko proiektuak</w:t>
      </w:r>
      <w:r/>
    </w:p>
    <w:p>
      <w:pPr>
        <w:pStyle w:val="229"/>
        <w:numPr>
          <w:ilvl w:val="0"/>
          <w:numId w:val="23"/>
        </w:numPr>
      </w:pPr>
      <w:r>
        <w:t xml:space="preserve">Besterik</w:t>
      </w:r>
      <w:r/>
    </w:p>
    <w:p>
      <w:pPr>
        <w:pStyle w:val="228"/>
      </w:pPr>
      <w:r>
        <w:t xml:space="preserve">Ageriko emaitza duten gelako jardunak</w:t>
      </w:r>
      <w:r/>
    </w:p>
    <w:p>
      <w:pPr>
        <w:pStyle w:val="229"/>
        <w:numPr>
          <w:ilvl w:val="0"/>
          <w:numId w:val="24"/>
        </w:numPr>
      </w:pPr>
      <w:r>
        <w:t xml:space="preserve">Antzerkiak edo ikasturte amaierako jaiak</w:t>
      </w:r>
      <w:r/>
    </w:p>
    <w:p>
      <w:pPr>
        <w:pStyle w:val="229"/>
        <w:numPr>
          <w:ilvl w:val="0"/>
          <w:numId w:val="24"/>
        </w:numPr>
      </w:pPr>
      <w:r>
        <w:t xml:space="preserve">Eskolen arteko ikasle-trukeak…</w:t>
      </w:r>
      <w:r/>
    </w:p>
    <w:p>
      <w:pPr>
        <w:pStyle w:val="238"/>
      </w:pPr>
      <w:r/>
      <w:bookmarkStart w:id="46" w:name="hizkuntzen-alorreko-erabakiak"/>
      <w:r>
        <w:t xml:space="preserve">Hizkuntzen alorreko erabakiak</w:t>
      </w:r>
      <w:bookmarkEnd w:id="46"/>
      <w:r/>
      <w:r/>
    </w:p>
    <w:p>
      <w:pPr>
        <w:pStyle w:val="228"/>
      </w:pPr>
      <w:r>
        <w:t xml:space="preserve">Hizkuntzen arteko koordinazioa</w:t>
      </w:r>
      <w:r/>
    </w:p>
    <w:p>
      <w:pPr>
        <w:pStyle w:val="229"/>
        <w:numPr>
          <w:ilvl w:val="0"/>
          <w:numId w:val="25"/>
        </w:numPr>
      </w:pPr>
      <w:r>
        <w:t xml:space="preserve">Irizpide metodologiko erkideak</w:t>
      </w:r>
      <w:r/>
    </w:p>
    <w:p>
      <w:pPr>
        <w:pStyle w:val="229"/>
        <w:numPr>
          <w:ilvl w:val="0"/>
          <w:numId w:val="25"/>
        </w:numPr>
      </w:pPr>
      <w:r>
        <w:t xml:space="preserve">Hizkuntza bakoitzak zer programa-zati hartzen duen bere gain</w:t>
      </w:r>
      <w:r/>
    </w:p>
    <w:p>
      <w:pPr>
        <w:pStyle w:val="237"/>
      </w:pPr>
      <w:r/>
      <w:bookmarkStart w:id="47" w:name="ikastetxearen-hizkuntza-proiektua"/>
      <w:r>
        <w:t xml:space="preserve">Ikastetxearen Hizkuntza Proiektua</w:t>
      </w:r>
      <w:bookmarkEnd w:id="47"/>
      <w:r/>
      <w:r/>
    </w:p>
    <w:p>
      <w:pPr>
        <w:pStyle w:val="255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3999" cy="4270461"/>
                <wp:effectExtent l="0" t="0" r="0" b="0"/>
                <wp:docPr id="4" name="Picture" descr="Hikuntz proiektua (Pascual, V. 2006)" hidden="false" title="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" descr="assets/3-img03.jpg" hidden="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334000" cy="42704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20.0pt;height:336.3pt;" strokeweight="0.75pt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253"/>
      </w:pPr>
      <w:r>
        <w:t xml:space="preserve">Hikuntz proiektua (Pascual, V. 2006)</w:t>
      </w:r>
      <w:r/>
    </w:p>
    <w:p>
      <w:pPr>
        <w:pStyle w:val="238"/>
      </w:pPr>
      <w:r/>
      <w:bookmarkStart w:id="49" w:name="ihizp-kontuan-hartu-beharreko-puntu-batzuk"/>
      <w:r>
        <w:t xml:space="preserve">IHizP kontuan hartu beharreko puntu batzuk</w:t>
      </w:r>
      <w:bookmarkEnd w:id="49"/>
      <w:r/>
      <w:r/>
    </w:p>
    <w:p>
      <w:pPr>
        <w:pStyle w:val="228"/>
      </w:pPr>
      <w:r>
        <w:t xml:space="preserve">Zati honen oinarritzat Serrak eta Vilak (2009) idatzitako</w:t>
      </w:r>
      <w:r/>
    </w:p>
    <w:p>
      <w:pPr>
        <w:pStyle w:val="227"/>
      </w:pPr>
      <w:r>
        <w:t xml:space="preserve">Egoera berria: hizkuntza gehiago geletan, 3 hizkuntza helburu, xehetasun eta ñabardura gehiago.</w:t>
      </w:r>
      <w:r/>
    </w:p>
    <w:p>
      <w:pPr>
        <w:pStyle w:val="227"/>
      </w:pPr>
      <w:r>
        <w:t xml:space="preserve">Orain arteko ereduak, murritz.</w:t>
      </w:r>
      <w:r/>
    </w:p>
    <w:p>
      <w:pPr>
        <w:pStyle w:val="227"/>
      </w:pPr>
      <w:r>
        <w:t xml:space="preserve">Egoera berriari erantzuteko, hainbateko askatasuna ikastetxe bakoitzari.</w:t>
      </w:r>
      <w:r/>
    </w:p>
    <w:p>
      <w:pPr>
        <w:pStyle w:val="227"/>
      </w:pPr>
      <w:r>
        <w:t xml:space="preserve">Ikastetxe bakoitzak bere egoerari, bere premiei erantzun.</w:t>
      </w:r>
      <w:r/>
    </w:p>
    <w:p>
      <w:pPr>
        <w:pStyle w:val="227"/>
      </w:pPr>
      <w:r>
        <w:t xml:space="preserve">Eredu orokorra ikastetxe bakoitzak bere errealitateari egokitu.</w:t>
      </w:r>
      <w:r/>
    </w:p>
    <w:p>
      <w:pPr>
        <w:pStyle w:val="239"/>
      </w:pPr>
      <w:r/>
      <w:bookmarkStart w:id="50" w:name="kontuan-hartu-beharrekoak"/>
      <w:r>
        <w:t xml:space="preserve">Kontuan hartu beharrekoak</w:t>
      </w:r>
      <w:bookmarkEnd w:id="50"/>
      <w:r/>
      <w:r/>
    </w:p>
    <w:p>
      <w:pPr>
        <w:pStyle w:val="229"/>
        <w:numPr>
          <w:ilvl w:val="0"/>
          <w:numId w:val="26"/>
        </w:numPr>
      </w:pPr>
      <w:r>
        <w:t xml:space="preserve">Hizkuntzaren irakaskuntzaren ikuspegi instrumentala</w:t>
      </w:r>
      <w:r/>
    </w:p>
    <w:p>
      <w:pPr>
        <w:pStyle w:val="229"/>
        <w:numPr>
          <w:ilvl w:val="0"/>
          <w:numId w:val="26"/>
        </w:numPr>
      </w:pPr>
      <w:r>
        <w:t xml:space="preserve">Eskola- eta familia-egitasmo bat</w:t>
      </w:r>
      <w:r/>
    </w:p>
    <w:p>
      <w:pPr>
        <w:pStyle w:val="229"/>
        <w:numPr>
          <w:ilvl w:val="0"/>
          <w:numId w:val="26"/>
        </w:numPr>
      </w:pPr>
      <w:r>
        <w:t xml:space="preserve">Hizkuntza bakoitza sartzeko unea eta bakoitzak curriculumean izan behar duen presentzia</w:t>
      </w:r>
      <w:r/>
    </w:p>
    <w:p>
      <w:pPr>
        <w:pStyle w:val="229"/>
        <w:numPr>
          <w:ilvl w:val="0"/>
          <w:numId w:val="26"/>
        </w:numPr>
      </w:pPr>
      <w:r>
        <w:t xml:space="preserve">Hizkuntzen sarrera eta tratamendua programan zehar</w:t>
      </w:r>
      <w:r/>
    </w:p>
    <w:p>
      <w:pPr>
        <w:pStyle w:val="229"/>
        <w:numPr>
          <w:ilvl w:val="0"/>
          <w:numId w:val="26"/>
        </w:numPr>
      </w:pPr>
      <w:r>
        <w:t xml:space="preserve">Eskolatze-aldian hizkuntzek izan behar duten aurreramendua eta proportzionaltasuna</w:t>
      </w:r>
      <w:r/>
    </w:p>
    <w:p>
      <w:pPr>
        <w:pStyle w:val="229"/>
        <w:numPr>
          <w:ilvl w:val="0"/>
          <w:numId w:val="26"/>
        </w:numPr>
      </w:pPr>
      <w:r>
        <w:t xml:space="preserve">Atzerriko hizkuntzaren sarrera eta tratamendua</w:t>
      </w:r>
      <w:r/>
    </w:p>
    <w:p>
      <w:pPr>
        <w:pStyle w:val="229"/>
        <w:numPr>
          <w:ilvl w:val="0"/>
          <w:numId w:val="26"/>
        </w:numPr>
      </w:pPr>
      <w:r>
        <w:t xml:space="preserve">Ikasgelako hizkuntza-tipologia, programaren giltzetako bat</w:t>
      </w:r>
      <w:r/>
    </w:p>
    <w:p>
      <w:pPr>
        <w:pStyle w:val="239"/>
      </w:pPr>
      <w:r/>
      <w:bookmarkStart w:id="51" w:name="hizkuntzaren-irakaskuntzaren-ikuspegi-instrumentala"/>
      <w:r>
        <w:t xml:space="preserve">Hizkuntzaren irakaskuntzaren ikuspegi instrumentala</w:t>
      </w:r>
      <w:bookmarkEnd w:id="51"/>
      <w:r/>
      <w:r/>
    </w:p>
    <w:p>
      <w:pPr>
        <w:pStyle w:val="228"/>
      </w:pPr>
      <w:r>
        <w:t xml:space="preserve">Hizkuntza ikasteko modurik eraginkorrena, hizkuntza hori erabiltzea (kasu honetan, eskolako zereginetan)</w:t>
      </w:r>
      <w:r/>
    </w:p>
    <w:p>
      <w:pPr>
        <w:pStyle w:val="227"/>
      </w:pPr>
      <w:r>
        <w:t xml:space="preserve">Hasieratik hasi hizkuntza hori erabiltzen; esanahiaren negoziazioari garrantzi handia.</w:t>
      </w:r>
      <w:r/>
    </w:p>
    <w:p>
      <w:pPr>
        <w:pStyle w:val="227"/>
      </w:pPr>
      <w:r>
        <w:t xml:space="preserve">Planteamendu hauek onartu behar dira {-}</w:t>
      </w:r>
      <w:r/>
    </w:p>
    <w:p>
      <w:pPr>
        <w:pStyle w:val="229"/>
        <w:numPr>
          <w:ilvl w:val="0"/>
          <w:numId w:val="27"/>
        </w:numPr>
      </w:pPr>
      <w:r>
        <w:t xml:space="preserve">Hizkuntzen arteko transferentzia egiteko aukera hizkuntza guztiak berdin tratatu</w:t>
      </w:r>
      <w:r/>
    </w:p>
    <w:p>
      <w:pPr>
        <w:pStyle w:val="229"/>
        <w:numPr>
          <w:ilvl w:val="0"/>
          <w:numId w:val="27"/>
        </w:numPr>
      </w:pPr>
      <w:r>
        <w:t xml:space="preserve">Hizkuntza-trebetasunak arlo guztietatik landu beharra irakasleen artean adostasun handia behar da</w:t>
      </w:r>
      <w:r/>
    </w:p>
    <w:p>
      <w:pPr>
        <w:pStyle w:val="229"/>
        <w:numPr>
          <w:ilvl w:val="0"/>
          <w:numId w:val="27"/>
        </w:numPr>
      </w:pPr>
      <w:r>
        <w:t xml:space="preserve">Eskolako hizkuntzen eta ikasleen hizkuntza guztien arteko transferentziei bide ematea; hizkuntza guztiak onartu eta baloratu (jarduera mailan ere bai, ez bakarrik hitzez)</w:t>
      </w:r>
      <w:r/>
    </w:p>
    <w:p>
      <w:pPr>
        <w:pStyle w:val="239"/>
      </w:pPr>
      <w:r/>
      <w:bookmarkStart w:id="52" w:name="eskola--eta-familia-egitasmo-bat"/>
      <w:r>
        <w:t xml:space="preserve">Eskola- eta familia egitasmo bat</w:t>
      </w:r>
      <w:bookmarkEnd w:id="52"/>
      <w:r/>
      <w:r/>
    </w:p>
    <w:p>
      <w:pPr>
        <w:pStyle w:val="229"/>
        <w:numPr>
          <w:ilvl w:val="0"/>
          <w:numId w:val="28"/>
        </w:numPr>
      </w:pPr>
      <w:r>
        <w:t xml:space="preserve">Ahal balitz, denentzako programa bat bakarra, oharturik eta onarturik hizkuntza- eta kultura-aniztasuna (jendarte kohesioari begira)?</w:t>
      </w:r>
      <w:r/>
    </w:p>
    <w:p>
      <w:pPr>
        <w:pStyle w:val="229"/>
        <w:numPr>
          <w:ilvl w:val="0"/>
          <w:numId w:val="28"/>
        </w:numPr>
      </w:pPr>
      <w:r>
        <w:t xml:space="preserve">Programaren ikuspegi globala eskaini gurasoei (ohartzeko programa luzea dela eta tarteko helmugak tarteko direla).</w:t>
      </w:r>
      <w:r/>
    </w:p>
    <w:p>
      <w:pPr>
        <w:pStyle w:val="239"/>
      </w:pPr>
      <w:r/>
      <w:bookmarkStart w:id="53" w:name="hizkuntza-bakoitza-sartzeko-unea-eta-curriculumean-izan-behar-duten-presentzia"/>
      <w:r>
        <w:t xml:space="preserve">Hizkuntza bakoitza sartzeko unea eta curriculumean izan behar duten presentzia</w:t>
      </w:r>
      <w:bookmarkEnd w:id="53"/>
      <w:r/>
      <w:r/>
    </w:p>
    <w:p>
      <w:pPr>
        <w:pStyle w:val="229"/>
        <w:numPr>
          <w:ilvl w:val="0"/>
          <w:numId w:val="29"/>
        </w:numPr>
      </w:pPr>
      <w:r>
        <w:t xml:space="preserve">Garbi zein izanen den eskola-hizkuntza</w:t>
      </w:r>
      <w:r/>
    </w:p>
    <w:p>
      <w:pPr>
        <w:pStyle w:val="229"/>
        <w:numPr>
          <w:ilvl w:val="0"/>
          <w:numId w:val="29"/>
        </w:numPr>
      </w:pPr>
      <w:r>
        <w:t xml:space="preserve">Noiz sartu hizkuntza bakoitza</w:t>
      </w:r>
      <w:r/>
    </w:p>
    <w:p>
      <w:pPr>
        <w:pStyle w:val="229"/>
        <w:numPr>
          <w:ilvl w:val="0"/>
          <w:numId w:val="29"/>
        </w:numPr>
      </w:pPr>
      <w:r>
        <w:t xml:space="preserve">Zenbateko esposizio-denbora eta intentsitatea (kontuan harturik errealitate makrosoziala eta inguru soziolinguistikoa: hizkuntza bakoitza jendartean zenbat erabiltzen den, non…)</w:t>
      </w:r>
      <w:r/>
    </w:p>
    <w:p>
      <w:pPr>
        <w:pStyle w:val="239"/>
      </w:pPr>
      <w:r/>
      <w:bookmarkStart w:id="54" w:name="hizkuntzen-sarrera-eta-tratamendua-programan-zehar"/>
      <w:r>
        <w:t xml:space="preserve">Hizkuntzen sarrera eta tratamendua programan zehar</w:t>
      </w:r>
      <w:bookmarkEnd w:id="54"/>
      <w:r/>
      <w:r/>
    </w:p>
    <w:p>
      <w:pPr>
        <w:pStyle w:val="229"/>
        <w:numPr>
          <w:ilvl w:val="0"/>
          <w:numId w:val="30"/>
        </w:numPr>
      </w:pPr>
      <w:r>
        <w:t xml:space="preserve">Hizkuntza bakoitzak bere egoera: gaztelania gehiago jendartean euskara baino</w:t>
      </w:r>
      <w:r/>
    </w:p>
    <w:p>
      <w:pPr>
        <w:pStyle w:val="229"/>
        <w:numPr>
          <w:ilvl w:val="0"/>
          <w:numId w:val="30"/>
        </w:numPr>
      </w:pPr>
      <w:r>
        <w:t xml:space="preserve">Baina gaztelania ere landu behar da, alde guztietan, maila formalean</w:t>
      </w:r>
      <w:r/>
    </w:p>
    <w:p>
      <w:pPr>
        <w:pStyle w:val="229"/>
        <w:numPr>
          <w:ilvl w:val="0"/>
          <w:numId w:val="30"/>
        </w:numPr>
      </w:pPr>
      <w:r>
        <w:t xml:space="preserve">Eta zenbait tokitan, gaztelania bereziki landu ere bai</w:t>
      </w:r>
      <w:r/>
    </w:p>
    <w:p>
      <w:pPr>
        <w:pStyle w:val="239"/>
      </w:pPr>
      <w:r/>
      <w:bookmarkStart w:id="55" w:name="eskolatze-aldian-hizkuntzek-izan-behar-duten-aurreramendua-eta-proportzionaltasuna"/>
      <w:r>
        <w:t xml:space="preserve">Eskolatze-aldian hizkuntzek izan behar duten aurreramendua eta proportzionaltasuna</w:t>
      </w:r>
      <w:bookmarkEnd w:id="55"/>
      <w:r/>
      <w:r/>
    </w:p>
    <w:p>
      <w:pPr>
        <w:pStyle w:val="228"/>
      </w:pPr>
      <w:r>
        <w:t xml:space="preserve">Hezkuntza maila bakoitzeko curriculumean hizkuntza bakoitzaren presentzia eta zeregina</w:t>
      </w:r>
      <w:r/>
    </w:p>
    <w:p>
      <w:pPr>
        <w:pStyle w:val="227"/>
      </w:pPr>
      <w:r>
        <w:t xml:space="preserve">Curriculumeko arlo bakoitzari hizkuntza bat esleitu, modu</w:t>
      </w:r>
      <w:r>
        <w:t xml:space="preserve"> </w:t>
      </w:r>
      <w:r>
        <w:t xml:space="preserve">“</w:t>
      </w:r>
      <w:r>
        <w:t xml:space="preserve">finkoan</w:t>
      </w:r>
      <w:r>
        <w:t xml:space="preserve">”</w:t>
      </w:r>
      <w:r>
        <w:t xml:space="preserve">?</w:t>
      </w:r>
      <w:r/>
    </w:p>
    <w:p>
      <w:pPr>
        <w:pStyle w:val="229"/>
        <w:numPr>
          <w:ilvl w:val="0"/>
          <w:numId w:val="31"/>
        </w:numPr>
      </w:pPr>
      <w:r>
        <w:t xml:space="preserve">Onurak: irakasleei, jarraipide zehatzak; irakasle gaituak errazago erdietsiko dira</w:t>
      </w:r>
      <w:r/>
    </w:p>
    <w:p>
      <w:pPr>
        <w:pStyle w:val="229"/>
        <w:numPr>
          <w:ilvl w:val="0"/>
          <w:numId w:val="31"/>
        </w:numPr>
      </w:pPr>
      <w:r>
        <w:t xml:space="preserve">Kalteak: hizkuntza bakoitza eduki batzuetan</w:t>
      </w:r>
      <w:r>
        <w:t xml:space="preserve"> </w:t>
      </w:r>
      <w:r>
        <w:t xml:space="preserve">“</w:t>
      </w:r>
      <w:r>
        <w:t xml:space="preserve">espezializatzea</w:t>
      </w:r>
      <w:r>
        <w:t xml:space="preserve">”</w:t>
      </w:r>
      <w:r>
        <w:t xml:space="preserve">; hizkuntza bakoitza gauza baterako egokia dela pentsaraztea</w:t>
      </w:r>
      <w:r/>
    </w:p>
    <w:p>
      <w:pPr>
        <w:pStyle w:val="228"/>
      </w:pPr>
      <w:r>
        <w:t xml:space="preserve">Malguago jokatu? Hau da, arlo bakoitzean ehuneko hainbeste hizkuntza batean eta beste bat beste batean?</w:t>
      </w:r>
      <w:r/>
    </w:p>
    <w:p>
      <w:pPr>
        <w:pStyle w:val="229"/>
        <w:numPr>
          <w:ilvl w:val="0"/>
          <w:numId w:val="32"/>
        </w:numPr>
      </w:pPr>
      <w:r>
        <w:t xml:space="preserve">Onurak: hizkuntzetan ikaste paraleloak egiteko ahalbidea/arriskua txikitu; hizkuntza batean ikasitakoak gero beste batean beste egoera batean berriz modu desberdinean agertzeko aukera</w:t>
      </w:r>
      <w:r/>
    </w:p>
    <w:p>
      <w:pPr>
        <w:pStyle w:val="229"/>
        <w:numPr>
          <w:ilvl w:val="0"/>
          <w:numId w:val="32"/>
        </w:numPr>
      </w:pPr>
      <w:r>
        <w:t xml:space="preserve">Arazoak: irakasleen prestakuntza (denek dena emateko gauza dira, hiru hizkuntzetan?)</w:t>
      </w:r>
      <w:r/>
    </w:p>
    <w:p>
      <w:pPr>
        <w:pStyle w:val="228"/>
      </w:pPr>
      <w:r>
        <w:t xml:space="preserve">Dena dela: hizkuntza guztiek begirunea berdin jaso behar dute; denek izan behar dute gauza interesgarriak ikas-irakasteko; motibazioak garrantzi handia</w:t>
      </w:r>
      <w:r/>
    </w:p>
    <w:p>
      <w:pPr>
        <w:pStyle w:val="239"/>
      </w:pPr>
      <w:r/>
      <w:bookmarkStart w:id="56" w:name="atzerriko-hizkuntzaren-sarrera-eta-tratamendua"/>
      <w:r>
        <w:t xml:space="preserve">Atzerriko hizkuntzaren sarrera eta tratamendua</w:t>
      </w:r>
      <w:bookmarkEnd w:id="56"/>
      <w:r/>
      <w:r/>
    </w:p>
    <w:p>
      <w:pPr>
        <w:pStyle w:val="228"/>
      </w:pPr>
      <w:r>
        <w:t xml:space="preserve">Maiz, atzerriko hizkuntza i(ra)kasgaia besterik ez, ez i(ra)kasbide</w:t>
      </w:r>
      <w:r/>
    </w:p>
    <w:p>
      <w:pPr>
        <w:pStyle w:val="227"/>
      </w:pPr>
      <w:r>
        <w:t xml:space="preserve">Eztabaidatua, eta gehiago sistema elebidunetan, non ikasleek bigarren hizkuntza bat ari diren ikasten eskolan (ordu kopurua finkoa da, eta bati ematean beste bati kendu egiten zaio)</w:t>
      </w:r>
      <w:r/>
    </w:p>
    <w:p>
      <w:pPr>
        <w:pStyle w:val="227"/>
      </w:pPr>
      <w:r>
        <w:t xml:space="preserve">Lehenago sartuz gero, hobeto? Hartarako arrazoiak:</w:t>
      </w:r>
      <w:r/>
    </w:p>
    <w:p>
      <w:pPr>
        <w:pStyle w:val="229"/>
        <w:numPr>
          <w:ilvl w:val="0"/>
          <w:numId w:val="33"/>
        </w:numPr>
      </w:pPr>
      <w:r>
        <w:t xml:space="preserve">Ordu gehiago, eta beraz emaitza hobeak;</w:t>
      </w:r>
      <w:r/>
    </w:p>
    <w:p>
      <w:pPr>
        <w:pStyle w:val="229"/>
        <w:numPr>
          <w:ilvl w:val="0"/>
          <w:numId w:val="33"/>
        </w:numPr>
      </w:pPr>
      <w:r>
        <w:t xml:space="preserve">Zenbatez gazteago ikaslea eta hainbat errazago ikasten du</w:t>
      </w:r>
      <w:r/>
    </w:p>
    <w:p>
      <w:pPr>
        <w:pStyle w:val="228"/>
      </w:pPr>
      <w:r>
        <w:t xml:space="preserve">Serrak eta Vilak, ordea, uste dute hobe dela zentratzea eztabaida ea nola sartzen den atzerriko hizkuntza eta ez noiz sartzen den.</w:t>
      </w:r>
      <w:r/>
    </w:p>
    <w:p>
      <w:pPr>
        <w:pStyle w:val="227"/>
      </w:pPr>
      <w:r>
        <w:t xml:space="preserve">Inportantea: atzerriko hizkuntza zer egiteko sartu? Ikasleentzat zentzua izan dezatela jarduerek (ez egitura sintaktiko batzuk menderatzea edo hiztegia ugaritzea bakarrik; gelan egin ohi diren jarduerekin planteatu behar da: horrela, zentzua aurkituko dio i</w:t>
      </w:r>
      <w:r>
        <w:t xml:space="preserve">kasleak, eta motibazioa eta jarrera hobeturik, emaitza hobeak espero daitezke).</w:t>
      </w:r>
      <w:r/>
    </w:p>
    <w:p>
      <w:pPr>
        <w:pStyle w:val="227"/>
      </w:pPr>
      <w:r>
        <w:t xml:space="preserve">Funtsean: hizkuntzen sarrerak, presentziak, intentsitateak, sekuentziazioak eta tratamenduak planteamendu bakar bati erantzun behar diote: ikasleen hizkuntza-garapenari lagunduko dion planteamenduari.</w:t>
      </w:r>
      <w:r/>
    </w:p>
    <w:p>
      <w:pPr>
        <w:pStyle w:val="239"/>
      </w:pPr>
      <w:r/>
      <w:bookmarkStart w:id="57" w:name="ikasgelako-hizkuntza-tipologia-programaren-giltzetako-bat"/>
      <w:r>
        <w:t xml:space="preserve">Ikasgelako hizkuntza-tipologia, programaren giltzetako bat</w:t>
      </w:r>
      <w:bookmarkEnd w:id="57"/>
      <w:r/>
      <w:r/>
    </w:p>
    <w:p>
      <w:pPr>
        <w:pStyle w:val="228"/>
      </w:pPr>
      <w:r>
        <w:t xml:space="preserve">Ikasle guztiek ezaugarri berak balituzte, ederki.</w:t>
      </w:r>
      <w:r/>
    </w:p>
    <w:p>
      <w:pPr>
        <w:pStyle w:val="227"/>
      </w:pPr>
      <w:r>
        <w:t xml:space="preserve">Baina anitzetan ez da hala, ikasle-tipo desberdinak izaten baitira: batzuek badakite eskolako hizkuntza, beste batzuek ez.</w:t>
      </w:r>
      <w:r/>
    </w:p>
    <w:p>
      <w:pPr>
        <w:pStyle w:val="227"/>
      </w:pPr>
      <w:r>
        <w:t xml:space="preserve">Orduan, irakasleak nori arreta jarri? Nori mintzatu? Horrek dakar: nola mintzatu?</w:t>
      </w:r>
      <w:r/>
    </w:p>
    <w:p>
      <w:pPr>
        <w:pStyle w:val="227"/>
      </w:pPr>
      <w:r>
        <w:t xml:space="preserve">Begiratu, taldeak nola eratzen diren, hasieran eta geroago ere.</w:t>
      </w:r>
      <w:r/>
    </w:p>
    <w:p>
      <w:pPr>
        <w:pStyle w:val="227"/>
      </w:pPr>
      <w:r>
        <w:t xml:space="preserve">Talde homogeneoen abantailak:</w:t>
      </w:r>
      <w:r/>
    </w:p>
    <w:p>
      <w:pPr>
        <w:pStyle w:val="229"/>
        <w:numPr>
          <w:ilvl w:val="0"/>
          <w:numId w:val="34"/>
        </w:numPr>
      </w:pPr>
      <w:r>
        <w:t xml:space="preserve">errazagoa hizkuntza dagoen puntutik garatzea;</w:t>
      </w:r>
      <w:r/>
    </w:p>
    <w:p>
      <w:pPr>
        <w:pStyle w:val="229"/>
        <w:numPr>
          <w:ilvl w:val="0"/>
          <w:numId w:val="34"/>
        </w:numPr>
      </w:pPr>
      <w:r>
        <w:t xml:space="preserve">esanahia hobeto negozia daiteke;</w:t>
      </w:r>
      <w:r/>
    </w:p>
    <w:p>
      <w:pPr>
        <w:pStyle w:val="229"/>
        <w:numPr>
          <w:ilvl w:val="0"/>
          <w:numId w:val="34"/>
        </w:numPr>
      </w:pPr>
      <w:r>
        <w:t xml:space="preserve">irakasleak ez du bere hizkuntza desberdin erabili behar, pertsona bakoitzaren ezaugarriei</w:t>
      </w:r>
      <w:r>
        <w:t xml:space="preserve"> </w:t>
      </w:r>
      <w:r>
        <w:t xml:space="preserve">“</w:t>
      </w:r>
      <w:r>
        <w:t xml:space="preserve">egokitzeko</w:t>
      </w:r>
      <w:r>
        <w:t xml:space="preserve">”</w:t>
      </w:r>
      <w:r/>
    </w:p>
    <w:p>
      <w:pPr>
        <w:pStyle w:val="228"/>
      </w:pPr>
      <w:r>
        <w:t xml:space="preserve">Talde mistoak eratuta:</w:t>
      </w:r>
      <w:r/>
    </w:p>
    <w:p>
      <w:pPr>
        <w:pStyle w:val="229"/>
        <w:numPr>
          <w:ilvl w:val="0"/>
          <w:numId w:val="35"/>
        </w:numPr>
      </w:pPr>
      <w:r>
        <w:t xml:space="preserve">Irakasleak erne egon behar du, talde aurreratuenen mailan eta erritmoan ez aritzeko beti</w:t>
      </w:r>
      <w:r/>
    </w:p>
    <w:p>
      <w:pPr>
        <w:pStyle w:val="229"/>
        <w:numPr>
          <w:ilvl w:val="0"/>
          <w:numId w:val="35"/>
        </w:numPr>
      </w:pPr>
      <w:r>
        <w:t xml:space="preserve">Arreta handia hizkuntza ez dakitenei</w:t>
      </w:r>
      <w:r/>
    </w:p>
    <w:p>
      <w:pPr>
        <w:pStyle w:val="229"/>
        <w:numPr>
          <w:ilvl w:val="0"/>
          <w:numId w:val="35"/>
        </w:numPr>
      </w:pPr>
      <w:r>
        <w:t xml:space="preserve">Ulermena kontu handiz zaindu</w:t>
      </w:r>
      <w:r/>
    </w:p>
    <w:p>
      <w:pPr>
        <w:pStyle w:val="229"/>
        <w:numPr>
          <w:ilvl w:val="0"/>
          <w:numId w:val="35"/>
        </w:numPr>
      </w:pPr>
      <w:r>
        <w:t xml:space="preserve">Parte hartzea ziurtatu, inor bakartuta utzi gabe</w:t>
      </w:r>
      <w:r/>
    </w:p>
    <w:p>
      <w:pPr>
        <w:pStyle w:val="228"/>
      </w:pPr>
      <w:r>
        <w:t xml:space="preserve">Beti ere, nolanahi, aukera eman esanahia negoziatzeko</w:t>
      </w:r>
      <w:r>
        <w:t xml:space="preserve"> </w:t>
      </w:r>
      <w:r>
        <w:t xml:space="preserve">Harremanak/interakzioak ziurtatu eskolako hizkuntza 1H dutenen eta 2H dutenen artean</w:t>
      </w:r>
      <w:r/>
    </w:p>
    <w:p>
      <w:pPr>
        <w:pStyle w:val="245"/>
      </w:pPr>
      <w:r>
        <w:rPr>
          <w:b/>
        </w:rPr>
        <w:t xml:space="preserve">Edozein proiektu egiten dela ere, aldika-aldika berrikusi eta ebaluatu behar da, eta modu dinamikoan doitu, behar diren aldaketak eginez.</w:t>
      </w:r>
      <w:r/>
    </w:p>
    <w:p>
      <w:pPr>
        <w:pStyle w:val="237"/>
      </w:pPr>
      <w:r/>
      <w:bookmarkStart w:id="58" w:name="gogoeta"/>
      <w:r>
        <w:t xml:space="preserve">Gogoeta</w:t>
      </w:r>
      <w:bookmarkEnd w:id="58"/>
      <w:r/>
      <w:r/>
    </w:p>
    <w:p>
      <w:pPr>
        <w:pStyle w:val="228"/>
      </w:pPr>
      <w:r>
        <w:t xml:space="preserve">Zer ikusi dugu? Zertaz egin dugu gogoeta?</w:t>
      </w:r>
      <w:r/>
    </w:p>
    <w:p>
      <w:pPr>
        <w:pStyle w:val="229"/>
        <w:numPr>
          <w:ilvl w:val="0"/>
          <w:numId w:val="36"/>
        </w:numPr>
      </w:pPr>
      <w:r>
        <w:t xml:space="preserve">ikastetxean zer hizkuntza ditugun</w:t>
      </w:r>
      <w:r/>
    </w:p>
    <w:p>
      <w:pPr>
        <w:pStyle w:val="229"/>
        <w:numPr>
          <w:ilvl w:val="0"/>
          <w:numId w:val="36"/>
        </w:numPr>
      </w:pPr>
      <w:r>
        <w:t xml:space="preserve">ikastetxeko hizkuntzei/pertsonei nolako trataera emanen diegun</w:t>
      </w:r>
      <w:r/>
    </w:p>
    <w:p>
      <w:pPr>
        <w:pStyle w:val="229"/>
        <w:numPr>
          <w:ilvl w:val="0"/>
          <w:numId w:val="36"/>
        </w:numPr>
      </w:pPr>
      <w:r>
        <w:t xml:space="preserve">ikastetxearen markoan definitu behar litzateke hori dena, modu koordinatuan, jakinean eta adostuan</w:t>
      </w:r>
      <w:r/>
    </w:p>
    <w:p>
      <w:pPr>
        <w:pStyle w:val="229"/>
        <w:numPr>
          <w:ilvl w:val="0"/>
          <w:numId w:val="36"/>
        </w:numPr>
      </w:pPr>
      <w:r>
        <w:t xml:space="preserve">zer osagai hartu beharko liratekeen kontuan</w:t>
      </w:r>
      <w:r/>
    </w:p>
    <w:p>
      <w:pPr>
        <w:pStyle w:val="229"/>
        <w:numPr>
          <w:ilvl w:val="0"/>
          <w:numId w:val="36"/>
        </w:numPr>
      </w:pPr>
      <w:r>
        <w:t xml:space="preserve">aditu batzuen iritziak aztertu ditugu</w:t>
      </w:r>
      <w:r/>
    </w:p>
    <w:p>
      <w:pPr>
        <w:pStyle w:val="229"/>
        <w:numPr>
          <w:ilvl w:val="0"/>
          <w:numId w:val="36"/>
        </w:numPr>
      </w:pPr>
      <w:r>
        <w:t xml:space="preserve">ohartu gara garrantzitsua dela ikastetxeko hizkuntza guztiez gogoeta egitea eta guztiei tratamendu koherentea ematea</w:t>
      </w:r>
      <w:r/>
    </w:p>
    <w:p>
      <w:pPr>
        <w:pStyle w:val="228"/>
      </w:pPr>
      <w:r>
        <w:t xml:space="preserve">Honaino iritsita egin dezagun gogoeta, ezagutzen dugun egoera batean aplikatzeko:</w:t>
      </w:r>
      <w:r/>
    </w:p>
    <w:p>
      <w:pPr>
        <w:pStyle w:val="229"/>
        <w:numPr>
          <w:ilvl w:val="0"/>
          <w:numId w:val="37"/>
        </w:numPr>
      </w:pPr>
      <w:r>
        <w:t xml:space="preserve">Ikastetxe baten edo batzuen egoera aztertu: zer testuinguru, zer hizkuntza, zer pertsona, zer jarrera, zer baliabide…</w:t>
      </w:r>
      <w:r/>
    </w:p>
    <w:p>
      <w:pPr>
        <w:pStyle w:val="229"/>
        <w:numPr>
          <w:ilvl w:val="0"/>
          <w:numId w:val="37"/>
        </w:numPr>
      </w:pPr>
      <w:r>
        <w:t xml:space="preserve">Goian eginiko galderen arabera, zer bide egin daitekeen aztertu, zer arazo izan daitezkeen aurreikusi</w:t>
      </w:r>
      <w:r/>
    </w:p>
    <w:p>
      <w:pPr>
        <w:pStyle w:val="229"/>
        <w:numPr>
          <w:ilvl w:val="0"/>
          <w:numId w:val="37"/>
        </w:numPr>
      </w:pPr>
      <w:r>
        <w:t xml:space="preserve">Zer plantea dezakegu? Zer proposatu? Zergatik hori eta ez beste zerbait? Zer baliabide dugu?</w:t>
      </w:r>
      <w:r/>
    </w:p>
    <w:p>
      <w:pPr>
        <w:pStyle w:val="228"/>
      </w:pPr>
      <w:r>
        <w:rPr>
          <w:b/>
        </w:rPr>
        <w:t xml:space="preserve">Funtsean: hizkuntza guztiak nola tratatuko ditugun zehaztu beharko genuke</w:t>
      </w:r>
      <w:r/>
    </w:p>
    <w:p>
      <w:pPr>
        <w:pStyle w:val="237"/>
      </w:pPr>
      <w:r/>
      <w:bookmarkStart w:id="59" w:name="bibliografia-eta-erreferentziak-3.-kap"/>
      <w:r>
        <w:t xml:space="preserve">Bibliografia eta erreferentziak (3. kap)</w:t>
      </w:r>
      <w:bookmarkEnd w:id="59"/>
      <w:r/>
      <w:r/>
    </w:p>
    <w:p>
      <w:pPr>
        <w:pStyle w:val="228"/>
        <w:sectPr>
          <w:footnotePr/>
          <w:type w:val="continuous"/>
          <w:pgSz w:w="11906" w:h="16838"/>
          <w:pgMar w:top="1134" w:right="850" w:bottom="1134" w:left="1701" w:gutter="0" w:header="709" w:footer="709"/>
          <w:cols w:num="2" w:sep="0" w:space="708" w:equalWidth="1"/>
          <w:docGrid w:linePitch="360"/>
        </w:sectPr>
      </w:pPr>
      <w:r>
        <w:t xml:space="preserve">Egile batzuk (1997). Monografia:</w:t>
      </w:r>
      <w:r>
        <w:t xml:space="preserve"> </w:t>
      </w:r>
      <w:r>
        <w:rPr>
          <w:i/>
        </w:rPr>
        <w:t xml:space="preserve">El proyecto lingüístico de centro</w:t>
      </w:r>
      <w:r>
        <w:t xml:space="preserve">. In Textos, 13, 1997ko uztaila.</w:t>
      </w:r>
      <w:r>
        <w:br/>
      </w:r>
      <w:r>
        <w:t xml:space="preserve">Sierra, J. M.&amp; Vila. I. (2009):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. In Ruiz Bikandi, U. (2009):</w:t>
      </w:r>
      <w:r>
        <w:t xml:space="preserve"> </w:t>
      </w:r>
      <w:r>
        <w:rPr>
          <w:i/>
        </w:rPr>
        <w:t xml:space="preserve">Bigarren hizkuntzaren didaktika Haur eta Lehen Hezkuntzan</w:t>
      </w:r>
      <w:r>
        <w:t xml:space="preserve">. Bilbo: EHUAZN</w:t>
      </w:r>
      <w:r>
        <w:br/>
      </w:r>
      <w:r>
        <w:t xml:space="preserve">http://centros.educacion.navarra.es/eibz/baliabideak/eleaniztasuna/index2.htm</w:t>
      </w:r>
      <w:r>
        <w:br/>
      </w:r>
      <w:r>
        <w:t xml:space="preserve">EHIK (2009): Ikastolen hizkuntz proiektua. Zamudio: EHIK</w:t>
      </w:r>
      <w:r>
        <w:br/>
      </w:r>
      <w:r>
        <w:t xml:space="preserve">http://proyectolinguistico.webnode.es/</w:t>
      </w:r>
      <w:r/>
      <w:r/>
    </w:p>
    <w:sectPr>
      <w:footnotePr/>
      <w:type w:val="continuous"/>
      <w:pgSz w:w="11906" w:h="16838"/>
      <w:pgMar w:top="1134" w:right="850" w:bottom="1134" w:left="1701" w:gutter="0" w:header="709" w:footer="709"/>
      <w:cols w:num="1" w:sep="0" w:space="1700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Calibri">
    <w:panose1 w:val="020F0502020204030204"/>
  </w:font>
  <w:font w:name="Arial">
    <w:panose1 w:val="020B0604020202020204"/>
  </w:font>
  <w:font w:name="Cambria">
    <w:panose1 w:val="02040503050406030204"/>
  </w:font>
  <w:font w:name="Times New Roman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suff w:val="tab"/>
      <w:lvlText w:val=" "/>
      <w:lvlJc w:val="left"/>
      <w:pPr>
        <w:ind w:left="480" w:hanging="479"/>
        <w:tabs>
          <w:tab w:val="left" w:pos="0" w:leader="none"/>
        </w:tabs>
      </w:pPr>
    </w:lvl>
    <w:lvl w:ilvl="1">
      <w:start w:val="1"/>
      <w:numFmt w:val="bullet"/>
      <w:suff w:val="tab"/>
      <w:lvlText w:val=" "/>
      <w:lvlJc w:val="left"/>
      <w:pPr>
        <w:ind w:left="1200" w:hanging="479"/>
        <w:tabs>
          <w:tab w:val="left" w:pos="720" w:leader="none"/>
        </w:tabs>
      </w:pPr>
    </w:lvl>
    <w:lvl w:ilvl="2">
      <w:start w:val="1"/>
      <w:numFmt w:val="bullet"/>
      <w:suff w:val="tab"/>
      <w:lvlText w:val=" "/>
      <w:lvlJc w:val="left"/>
      <w:pPr>
        <w:ind w:left="1920" w:hanging="479"/>
        <w:tabs>
          <w:tab w:val="left" w:pos="1440" w:leader="none"/>
        </w:tabs>
      </w:pPr>
    </w:lvl>
    <w:lvl w:ilvl="3">
      <w:start w:val="1"/>
      <w:numFmt w:val="bullet"/>
      <w:suff w:val="tab"/>
      <w:lvlText w:val=" "/>
      <w:lvlJc w:val="left"/>
      <w:pPr>
        <w:ind w:left="2640" w:hanging="479"/>
        <w:tabs>
          <w:tab w:val="left" w:pos="2160" w:leader="none"/>
        </w:tabs>
      </w:pPr>
    </w:lvl>
    <w:lvl w:ilvl="4">
      <w:start w:val="1"/>
      <w:numFmt w:val="bullet"/>
      <w:suff w:val="tab"/>
      <w:lvlText w:val=" "/>
      <w:lvlJc w:val="left"/>
      <w:pPr>
        <w:ind w:left="3360" w:hanging="479"/>
        <w:tabs>
          <w:tab w:val="left" w:pos="2880" w:leader="none"/>
        </w:tabs>
      </w:pPr>
    </w:lvl>
    <w:lvl w:ilvl="5">
      <w:start w:val="1"/>
      <w:numFmt w:val="bullet"/>
      <w:suff w:val="tab"/>
      <w:lvlText w:val=" "/>
      <w:lvlJc w:val="left"/>
      <w:pPr>
        <w:ind w:left="4080" w:hanging="479"/>
        <w:tabs>
          <w:tab w:val="left" w:pos="3600" w:leader="none"/>
        </w:tabs>
      </w:pPr>
    </w:lvl>
    <w:lvl w:ilvl="6">
      <w:start w:val="1"/>
      <w:numFmt w:val="bullet"/>
      <w:suff w:val="tab"/>
      <w:lvlText w:val=" "/>
      <w:lvlJc w:val="left"/>
      <w:pPr>
        <w:ind w:left="4800" w:hanging="479"/>
        <w:tabs>
          <w:tab w:val="left" w:pos="4320" w:leader="none"/>
        </w:tabs>
      </w:pPr>
    </w:lvl>
    <w:lvl w:ilvl="7">
      <w:start w:val="1"/>
      <w:numFmt w:val="bullet"/>
      <w:suff w:val="tab"/>
      <w:lvlText w:val=" "/>
      <w:lvlJc w:val="left"/>
      <w:pPr>
        <w:ind w:left="5520" w:hanging="479"/>
        <w:tabs>
          <w:tab w:val="left" w:pos="5040" w:leader="none"/>
        </w:tabs>
      </w:pPr>
    </w:lvl>
    <w:lvl w:ilvl="8">
      <w:start w:val="1"/>
      <w:numFmt w:val="bullet"/>
      <w:suff w:val="tab"/>
      <w:lvlText w:val=" "/>
      <w:lvlJc w:val="left"/>
      <w:pPr>
        <w:ind w:left="6240" w:hanging="479"/>
        <w:tabs>
          <w:tab w:val="left" w:pos="5760" w:leader="none"/>
        </w:tabs>
      </w:pPr>
    </w:lvl>
  </w:abstractNum>
  <w:abstractNum w:abstractNumId="1">
    <w:multiLevelType w:val="hybridMultilevel"/>
    <w:lvl w:ilvl="0">
      <w:start w:val="1"/>
      <w:numFmt w:val="bullet"/>
      <w:suff w:val="tab"/>
      <w:lvlText w:val="•"/>
      <w:lvlJc w:val="left"/>
      <w:pPr>
        <w:ind w:left="480" w:hanging="479"/>
        <w:tabs>
          <w:tab w:val="left" w:pos="0" w:leader="none"/>
        </w:tabs>
      </w:pPr>
    </w:lvl>
    <w:lvl w:ilvl="1">
      <w:start w:val="1"/>
      <w:numFmt w:val="bullet"/>
      <w:suff w:val="tab"/>
      <w:lvlText w:val="–"/>
      <w:lvlJc w:val="left"/>
      <w:pPr>
        <w:ind w:left="1200" w:hanging="479"/>
        <w:tabs>
          <w:tab w:val="left" w:pos="720" w:leader="none"/>
        </w:tabs>
      </w:pPr>
    </w:lvl>
    <w:lvl w:ilvl="2">
      <w:start w:val="1"/>
      <w:numFmt w:val="bullet"/>
      <w:suff w:val="tab"/>
      <w:lvlText w:val="•"/>
      <w:lvlJc w:val="left"/>
      <w:pPr>
        <w:ind w:left="1920" w:hanging="479"/>
        <w:tabs>
          <w:tab w:val="left" w:pos="1440" w:leader="none"/>
        </w:tabs>
      </w:pPr>
    </w:lvl>
    <w:lvl w:ilvl="3">
      <w:start w:val="1"/>
      <w:numFmt w:val="bullet"/>
      <w:suff w:val="tab"/>
      <w:lvlText w:val="–"/>
      <w:lvlJc w:val="left"/>
      <w:pPr>
        <w:ind w:left="2640" w:hanging="479"/>
        <w:tabs>
          <w:tab w:val="left" w:pos="2160" w:leader="none"/>
        </w:tabs>
      </w:pPr>
    </w:lvl>
    <w:lvl w:ilvl="4">
      <w:start w:val="1"/>
      <w:numFmt w:val="bullet"/>
      <w:suff w:val="tab"/>
      <w:lvlText w:val="•"/>
      <w:lvlJc w:val="left"/>
      <w:pPr>
        <w:ind w:left="3360" w:hanging="479"/>
        <w:tabs>
          <w:tab w:val="left" w:pos="2880" w:leader="none"/>
        </w:tabs>
      </w:pPr>
    </w:lvl>
    <w:lvl w:ilvl="5">
      <w:start w:val="1"/>
      <w:numFmt w:val="bullet"/>
      <w:suff w:val="tab"/>
      <w:lvlText w:val="–"/>
      <w:lvlJc w:val="left"/>
      <w:pPr>
        <w:ind w:left="4080" w:hanging="479"/>
        <w:tabs>
          <w:tab w:val="left" w:pos="3600" w:leader="none"/>
        </w:tabs>
      </w:pPr>
    </w:lvl>
    <w:lvl w:ilvl="6">
      <w:start w:val="1"/>
      <w:numFmt w:val="bullet"/>
      <w:suff w:val="tab"/>
      <w:lvlText w:val="•"/>
      <w:lvlJc w:val="left"/>
      <w:pPr>
        <w:ind w:left="4800" w:hanging="479"/>
        <w:tabs>
          <w:tab w:val="left" w:pos="4320" w:leader="none"/>
        </w:tabs>
      </w:pPr>
    </w:lvl>
    <w:lvl w:ilvl="7">
      <w:start w:val="1"/>
      <w:numFmt w:val="bullet"/>
      <w:suff w:val="tab"/>
      <w:lvlText w:val="–"/>
      <w:lvlJc w:val="left"/>
      <w:pPr>
        <w:ind w:left="5520" w:hanging="479"/>
        <w:tabs>
          <w:tab w:val="left" w:pos="5040" w:leader="none"/>
        </w:tabs>
      </w:pPr>
    </w:lvl>
    <w:lvl w:ilvl="8">
      <w:start w:val="1"/>
      <w:numFmt w:val="bullet"/>
      <w:suff w:val="tab"/>
      <w:lvlText w:val="•"/>
      <w:lvlJc w:val="left"/>
      <w:pPr>
        <w:ind w:left="6240" w:hanging="479"/>
        <w:tabs>
          <w:tab w:val="left" w:pos="5760" w:leader="none"/>
        </w:tabs>
      </w:p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480" w:hanging="479"/>
        <w:tabs>
          <w:tab w:val="left" w:pos="0" w:leader="none"/>
        </w:tabs>
      </w:pPr>
    </w:lvl>
    <w:lvl w:ilvl="1">
      <w:start w:val="1"/>
      <w:numFmt w:val="decimal"/>
      <w:suff w:val="tab"/>
      <w:lvlText w:val="%2."/>
      <w:lvlJc w:val="left"/>
      <w:pPr>
        <w:ind w:left="1200" w:hanging="479"/>
        <w:tabs>
          <w:tab w:val="left" w:pos="720" w:leader="none"/>
        </w:tabs>
      </w:pPr>
    </w:lvl>
    <w:lvl w:ilvl="2">
      <w:start w:val="1"/>
      <w:numFmt w:val="decimal"/>
      <w:suff w:val="tab"/>
      <w:lvlText w:val="%3."/>
      <w:lvlJc w:val="left"/>
      <w:pPr>
        <w:ind w:left="1920" w:hanging="479"/>
        <w:tabs>
          <w:tab w:val="left" w:pos="1440" w:leader="none"/>
        </w:tabs>
      </w:pPr>
    </w:lvl>
    <w:lvl w:ilvl="3">
      <w:start w:val="1"/>
      <w:numFmt w:val="decimal"/>
      <w:suff w:val="tab"/>
      <w:lvlText w:val="%4."/>
      <w:lvlJc w:val="left"/>
      <w:pPr>
        <w:ind w:left="2640" w:hanging="479"/>
        <w:tabs>
          <w:tab w:val="left" w:pos="2160" w:leader="none"/>
        </w:tabs>
      </w:pPr>
    </w:lvl>
    <w:lvl w:ilvl="4">
      <w:start w:val="1"/>
      <w:numFmt w:val="decimal"/>
      <w:suff w:val="tab"/>
      <w:lvlText w:val="%5."/>
      <w:lvlJc w:val="left"/>
      <w:pPr>
        <w:ind w:left="3360" w:hanging="479"/>
        <w:tabs>
          <w:tab w:val="left" w:pos="2880" w:leader="none"/>
        </w:tabs>
      </w:pPr>
    </w:lvl>
    <w:lvl w:ilvl="5">
      <w:start w:val="1"/>
      <w:numFmt w:val="decimal"/>
      <w:suff w:val="tab"/>
      <w:lvlText w:val="%6."/>
      <w:lvlJc w:val="left"/>
      <w:pPr>
        <w:ind w:left="4080" w:hanging="479"/>
        <w:tabs>
          <w:tab w:val="left" w:pos="3600" w:leader="none"/>
        </w:tabs>
      </w:pPr>
    </w:lvl>
    <w:lvl w:ilvl="6">
      <w:start w:val="1"/>
      <w:numFmt w:val="decimal"/>
      <w:suff w:val="tab"/>
      <w:lvlText w:val="%7."/>
      <w:lvlJc w:val="left"/>
      <w:pPr>
        <w:ind w:left="4800" w:hanging="479"/>
        <w:tabs>
          <w:tab w:val="left" w:pos="4320" w:leader="none"/>
        </w:tabs>
      </w:pPr>
    </w:lvl>
    <w:lvl w:ilvl="7">
      <w:start w:val="1"/>
      <w:numFmt w:val="decimal"/>
      <w:suff w:val="tab"/>
      <w:lvlText w:val="%8."/>
      <w:lvlJc w:val="left"/>
      <w:pPr>
        <w:ind w:left="5520" w:hanging="479"/>
        <w:tabs>
          <w:tab w:val="left" w:pos="5040" w:leader="none"/>
        </w:tabs>
      </w:pPr>
    </w:lvl>
    <w:lvl w:ilvl="8">
      <w:start w:val="1"/>
      <w:numFmt w:val="decimal"/>
      <w:suff w:val="tab"/>
      <w:lvlText w:val="%9."/>
      <w:lvlJc w:val="left"/>
      <w:pPr>
        <w:ind w:left="6240" w:hanging="479"/>
        <w:tabs>
          <w:tab w:val="left" w:pos="5760" w:leader="none"/>
        </w:tabs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"/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intLim m:val="subSup"/>
    <m:lMargin m:val="0"/>
    <m:mathFont m:val="Lucida Grande"/>
    <m:naryLim m:val="subSup"/>
    <m:rMargin m:val="0"/>
    <m:smallFrac m:val="false"/>
    <m:wrapRight m:val="true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hAnsi="Cambria" w:cs="Cambria" w:eastAsia="Cambria" w:hint="default"/>
        <w:color w:val="auto"/>
        <w:spacing w:val="0"/>
        <w:position w:val="0"/>
        <w:sz w:val="24"/>
        <w:szCs w:val="24"/>
        <w:lang w:val="en-US" w:bidi="ar-SA" w:eastAsia="en-US"/>
      </w:rPr>
    </w:rPrDefault>
    <w:pPrDefault>
      <w:pPr>
        <w:ind w:left="0" w:right="0" w:hanging="0"/>
        <w:jc w:val="left"/>
        <w:spacing w:lineRule="auto" w:line="240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247"/>
    <w:link w:val="236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247"/>
    <w:link w:val="237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247"/>
    <w:link w:val="238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247"/>
    <w:link w:val="239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247"/>
    <w:link w:val="240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247"/>
    <w:link w:val="241"/>
    <w:uiPriority w:val="9"/>
    <w:rPr>
      <w:rFonts w:ascii="Arial" w:hAnsi="Arial" w:cs="Arial" w:eastAsia="Arial"/>
      <w:b/>
      <w:bCs/>
      <w:sz w:val="22"/>
      <w:szCs w:val="22"/>
    </w:rPr>
  </w:style>
  <w:style w:type="character" w:styleId="24">
    <w:name w:val="Heading 7 Char"/>
    <w:basedOn w:val="247"/>
    <w:link w:val="24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6">
    <w:name w:val="Heading 8 Char"/>
    <w:basedOn w:val="247"/>
    <w:link w:val="243"/>
    <w:uiPriority w:val="9"/>
    <w:rPr>
      <w:rFonts w:ascii="Arial" w:hAnsi="Arial" w:cs="Arial" w:eastAsia="Arial"/>
      <w:i/>
      <w:iCs/>
      <w:sz w:val="22"/>
      <w:szCs w:val="22"/>
    </w:rPr>
  </w:style>
  <w:style w:type="character" w:styleId="28">
    <w:name w:val="Heading 9 Char"/>
    <w:basedOn w:val="247"/>
    <w:link w:val="244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226"/>
    <w:qFormat/>
    <w:uiPriority w:val="34"/>
    <w:pPr>
      <w:contextualSpacing w:val="true"/>
      <w:ind w:left="720"/>
    </w:pPr>
  </w:style>
  <w:style w:type="table" w:styleId="30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1">
    <w:name w:val="No Spacing"/>
    <w:qFormat/>
    <w:uiPriority w:val="1"/>
    <w:pPr>
      <w:spacing w:lineRule="auto" w:line="240" w:after="0" w:before="0"/>
    </w:pPr>
  </w:style>
  <w:style w:type="character" w:styleId="33">
    <w:name w:val="Title Char"/>
    <w:basedOn w:val="247"/>
    <w:link w:val="230"/>
    <w:uiPriority w:val="10"/>
    <w:rPr>
      <w:sz w:val="48"/>
      <w:szCs w:val="48"/>
    </w:rPr>
  </w:style>
  <w:style w:type="character" w:styleId="35">
    <w:name w:val="Subtitle Char"/>
    <w:basedOn w:val="247"/>
    <w:link w:val="231"/>
    <w:uiPriority w:val="11"/>
    <w:rPr>
      <w:sz w:val="24"/>
      <w:szCs w:val="24"/>
    </w:rPr>
  </w:style>
  <w:style w:type="paragraph" w:styleId="36">
    <w:name w:val="Quote"/>
    <w:basedOn w:val="226"/>
    <w:next w:val="226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226"/>
    <w:next w:val="226"/>
    <w:link w:val="39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226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247"/>
    <w:link w:val="40"/>
    <w:uiPriority w:val="99"/>
  </w:style>
  <w:style w:type="paragraph" w:styleId="42">
    <w:name w:val="Footer"/>
    <w:basedOn w:val="226"/>
    <w:link w:val="4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247"/>
    <w:link w:val="42"/>
    <w:uiPriority w:val="99"/>
  </w:style>
  <w:style w:type="table" w:styleId="44">
    <w:name w:val="Table Grid"/>
    <w:basedOn w:val="3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5">
    <w:name w:val="Lined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46">
    <w:name w:val="Lined - Accent 1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47">
    <w:name w:val="Lined - Accent 2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48">
    <w:name w:val="Lined - Accent 3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49">
    <w:name w:val="Lined - Accent 4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50">
    <w:name w:val="Lined - Accent 5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51">
    <w:name w:val="Lined - Accent 6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52">
    <w:name w:val="Bordered"/>
    <w:basedOn w:val="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53">
    <w:name w:val="Bordered - Accent 1"/>
    <w:basedOn w:val="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54">
    <w:name w:val="Bordered - Accent 2"/>
    <w:basedOn w:val="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55">
    <w:name w:val="Bordered - Accent 3"/>
    <w:basedOn w:val="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56">
    <w:name w:val="Bordered - Accent 4"/>
    <w:basedOn w:val="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57">
    <w:name w:val="Bordered - Accent 5"/>
    <w:basedOn w:val="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58">
    <w:name w:val="Bordered - Accent 6"/>
    <w:basedOn w:val="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59">
    <w:name w:val="Bordered &amp; Lined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60">
    <w:name w:val="Bordered &amp; Lined - Accent 1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61">
    <w:name w:val="Bordered &amp; Lined - Accent 2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62">
    <w:name w:val="Bordered &amp; Lined - Accent 3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63">
    <w:name w:val="Bordered &amp; Lined - Accent 4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64">
    <w:name w:val="Bordered &amp; Lined - Accent 5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65">
    <w:name w:val="Bordered &amp; Lined - Accent 6"/>
    <w:basedOn w:val="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68">
    <w:name w:val="Footnote Text Char"/>
    <w:link w:val="246"/>
    <w:uiPriority w:val="99"/>
    <w:rPr>
      <w:sz w:val="18"/>
    </w:rPr>
  </w:style>
  <w:style w:type="paragraph" w:styleId="70">
    <w:name w:val="toc 1"/>
    <w:basedOn w:val="226"/>
    <w:next w:val="226"/>
    <w:uiPriority w:val="39"/>
    <w:unhideWhenUsed/>
    <w:pPr>
      <w:ind w:left="0" w:right="0" w:hanging="0"/>
      <w:spacing w:after="57"/>
    </w:pPr>
  </w:style>
  <w:style w:type="paragraph" w:styleId="71">
    <w:name w:val="toc 2"/>
    <w:basedOn w:val="226"/>
    <w:next w:val="226"/>
    <w:uiPriority w:val="39"/>
    <w:unhideWhenUsed/>
    <w:pPr>
      <w:ind w:left="283" w:right="0" w:hanging="0"/>
      <w:spacing w:after="57"/>
    </w:pPr>
  </w:style>
  <w:style w:type="paragraph" w:styleId="72">
    <w:name w:val="toc 3"/>
    <w:basedOn w:val="226"/>
    <w:next w:val="226"/>
    <w:uiPriority w:val="39"/>
    <w:unhideWhenUsed/>
    <w:pPr>
      <w:ind w:left="567" w:right="0" w:hanging="0"/>
      <w:spacing w:after="57"/>
    </w:pPr>
  </w:style>
  <w:style w:type="paragraph" w:styleId="73">
    <w:name w:val="toc 4"/>
    <w:basedOn w:val="226"/>
    <w:next w:val="226"/>
    <w:uiPriority w:val="39"/>
    <w:unhideWhenUsed/>
    <w:pPr>
      <w:ind w:left="850" w:right="0" w:hanging="0"/>
      <w:spacing w:after="57"/>
    </w:pPr>
  </w:style>
  <w:style w:type="paragraph" w:styleId="74">
    <w:name w:val="toc 5"/>
    <w:basedOn w:val="226"/>
    <w:next w:val="226"/>
    <w:uiPriority w:val="39"/>
    <w:unhideWhenUsed/>
    <w:pPr>
      <w:ind w:left="1134" w:right="0" w:hanging="0"/>
      <w:spacing w:after="57"/>
    </w:pPr>
  </w:style>
  <w:style w:type="paragraph" w:styleId="75">
    <w:name w:val="toc 6"/>
    <w:basedOn w:val="226"/>
    <w:next w:val="226"/>
    <w:uiPriority w:val="39"/>
    <w:unhideWhenUsed/>
    <w:pPr>
      <w:ind w:left="1417" w:right="0" w:hanging="0"/>
      <w:spacing w:after="57"/>
    </w:pPr>
  </w:style>
  <w:style w:type="paragraph" w:styleId="76">
    <w:name w:val="toc 7"/>
    <w:basedOn w:val="226"/>
    <w:next w:val="226"/>
    <w:uiPriority w:val="39"/>
    <w:unhideWhenUsed/>
    <w:pPr>
      <w:ind w:left="1701" w:right="0" w:hanging="0"/>
      <w:spacing w:after="57"/>
    </w:pPr>
  </w:style>
  <w:style w:type="paragraph" w:styleId="77">
    <w:name w:val="toc 8"/>
    <w:basedOn w:val="226"/>
    <w:next w:val="226"/>
    <w:uiPriority w:val="39"/>
    <w:unhideWhenUsed/>
    <w:pPr>
      <w:ind w:left="1984" w:right="0" w:hanging="0"/>
      <w:spacing w:after="57"/>
    </w:pPr>
  </w:style>
  <w:style w:type="paragraph" w:styleId="78">
    <w:name w:val="toc 9"/>
    <w:basedOn w:val="226"/>
    <w:next w:val="226"/>
    <w:uiPriority w:val="39"/>
    <w:unhideWhenUsed/>
    <w:pPr>
      <w:ind w:left="2268" w:right="0" w:hanging="0"/>
      <w:spacing w:after="57"/>
    </w:pPr>
  </w:style>
  <w:style w:type="paragraph" w:styleId="226" w:default="1">
    <w:name w:val="Normal"/>
    <w:qFormat/>
  </w:style>
  <w:style w:type="paragraph" w:styleId="227">
    <w:name w:val="Body Text"/>
    <w:basedOn w:val="226"/>
    <w:link w:val="256"/>
    <w:qFormat/>
    <w:pPr>
      <w:spacing w:after="180" w:before="180"/>
    </w:pPr>
  </w:style>
  <w:style w:type="paragraph" w:styleId="228" w:customStyle="1">
    <w:name w:val="First Paragraph"/>
    <w:basedOn w:val="227"/>
    <w:next w:val="227"/>
    <w:qFormat/>
  </w:style>
  <w:style w:type="paragraph" w:styleId="229" w:customStyle="1">
    <w:name w:val="Compact"/>
    <w:basedOn w:val="227"/>
    <w:qFormat/>
    <w:pPr>
      <w:spacing w:after="36" w:before="36"/>
    </w:pPr>
  </w:style>
  <w:style w:type="paragraph" w:styleId="230">
    <w:name w:val="Title"/>
    <w:basedOn w:val="226"/>
    <w:next w:val="227"/>
    <w:qFormat/>
    <w:rPr>
      <w:rFonts w:ascii="Calibri" w:hAnsi="Calibri" w:cs="Calibri" w:eastAsia="Calibri"/>
      <w:b/>
      <w:bCs/>
      <w:color w:val="345A8A" w:themeColor="accent1" w:themeShade="B5"/>
      <w:sz w:val="36"/>
      <w:szCs w:val="36"/>
    </w:rPr>
    <w:pPr>
      <w:jc w:val="center"/>
      <w:keepLines/>
      <w:keepNext/>
      <w:spacing w:after="240" w:before="480"/>
    </w:pPr>
  </w:style>
  <w:style w:type="paragraph" w:styleId="231">
    <w:name w:val="Subtitle"/>
    <w:basedOn w:val="230"/>
    <w:next w:val="227"/>
    <w:qFormat/>
    <w:rPr>
      <w:sz w:val="30"/>
      <w:szCs w:val="30"/>
    </w:rPr>
    <w:pPr>
      <w:jc w:val="center"/>
      <w:keepLines/>
      <w:keepNext/>
      <w:spacing w:after="240" w:before="240"/>
    </w:pPr>
  </w:style>
  <w:style w:type="paragraph" w:styleId="232" w:customStyle="1">
    <w:name w:val="Author"/>
    <w:next w:val="227"/>
    <w:qFormat/>
    <w:pPr>
      <w:jc w:val="center"/>
      <w:keepLines/>
      <w:keepNext/>
    </w:pPr>
  </w:style>
  <w:style w:type="paragraph" w:styleId="233">
    <w:name w:val="Date"/>
    <w:next w:val="227"/>
    <w:qFormat/>
    <w:pPr>
      <w:jc w:val="center"/>
      <w:keepLines/>
      <w:keepNext/>
    </w:pPr>
  </w:style>
  <w:style w:type="paragraph" w:styleId="234" w:customStyle="1">
    <w:name w:val="Abstract"/>
    <w:basedOn w:val="226"/>
    <w:next w:val="227"/>
    <w:qFormat/>
    <w:rPr>
      <w:sz w:val="20"/>
      <w:szCs w:val="20"/>
    </w:rPr>
    <w:pPr>
      <w:keepLines/>
      <w:keepNext/>
      <w:spacing w:after="300" w:before="300"/>
    </w:pPr>
  </w:style>
  <w:style w:type="paragraph" w:styleId="235">
    <w:name w:val="Bibliography"/>
    <w:basedOn w:val="226"/>
    <w:next w:val="235"/>
    <w:qFormat/>
  </w:style>
  <w:style w:type="paragraph" w:styleId="236">
    <w:name w:val="Heading 1"/>
    <w:basedOn w:val="226"/>
    <w:next w:val="227"/>
    <w:qFormat/>
    <w:uiPriority w:val="9"/>
    <w:rPr>
      <w:rFonts w:ascii="Calibri" w:hAnsi="Calibri" w:cs="Calibri" w:eastAsia="Calibri"/>
      <w:b/>
      <w:bCs/>
      <w:color w:val="345A8A" w:themeColor="accent1" w:themeShade="B5"/>
      <w:sz w:val="32"/>
      <w:szCs w:val="32"/>
    </w:rPr>
    <w:pPr>
      <w:keepLines/>
      <w:keepNext/>
      <w:spacing w:after="0" w:before="480"/>
      <w:outlineLvl w:val="0"/>
    </w:pPr>
  </w:style>
  <w:style w:type="paragraph" w:styleId="237">
    <w:name w:val="Heading 2"/>
    <w:basedOn w:val="226"/>
    <w:next w:val="227"/>
    <w:qFormat/>
    <w:uiPriority w:val="9"/>
    <w:unhideWhenUsed/>
    <w:rPr>
      <w:rFonts w:ascii="Calibri" w:hAnsi="Calibri" w:cs="Calibri" w:eastAsia="Calibri"/>
      <w:b/>
      <w:bCs/>
      <w:color w:val="4F81BD" w:themeColor="accent1"/>
      <w:sz w:val="32"/>
      <w:szCs w:val="32"/>
    </w:rPr>
    <w:pPr>
      <w:keepLines/>
      <w:keepNext/>
      <w:spacing w:after="0" w:before="200"/>
      <w:outlineLvl w:val="1"/>
    </w:pPr>
  </w:style>
  <w:style w:type="paragraph" w:styleId="238">
    <w:name w:val="Heading 3"/>
    <w:basedOn w:val="226"/>
    <w:next w:val="227"/>
    <w:qFormat/>
    <w:uiPriority w:val="9"/>
    <w:unhideWhenUsed/>
    <w:rPr>
      <w:rFonts w:ascii="Calibri" w:hAnsi="Calibri" w:cs="Calibri" w:eastAsia="Calibri"/>
      <w:b/>
      <w:bCs/>
      <w:color w:val="4F81BD" w:themeColor="accent1"/>
      <w:sz w:val="28"/>
      <w:szCs w:val="28"/>
    </w:rPr>
    <w:pPr>
      <w:keepLines/>
      <w:keepNext/>
      <w:spacing w:after="0" w:before="200"/>
      <w:outlineLvl w:val="2"/>
    </w:pPr>
  </w:style>
  <w:style w:type="paragraph" w:styleId="239">
    <w:name w:val="Heading 4"/>
    <w:basedOn w:val="226"/>
    <w:next w:val="227"/>
    <w:qFormat/>
    <w:uiPriority w:val="9"/>
    <w:unhideWhenUsed/>
    <w:rPr>
      <w:rFonts w:ascii="Calibri" w:hAnsi="Calibri" w:cs="Calibri" w:eastAsia="Calibri"/>
      <w:b/>
      <w:bCs/>
      <w:color w:val="4F81BD" w:themeColor="accent1"/>
      <w:sz w:val="24"/>
      <w:szCs w:val="24"/>
    </w:rPr>
    <w:pPr>
      <w:keepLines/>
      <w:keepNext/>
      <w:spacing w:after="0" w:before="200"/>
      <w:outlineLvl w:val="3"/>
    </w:pPr>
  </w:style>
  <w:style w:type="paragraph" w:styleId="240">
    <w:name w:val="Heading 5"/>
    <w:basedOn w:val="226"/>
    <w:next w:val="227"/>
    <w:qFormat/>
    <w:uiPriority w:val="9"/>
    <w:unhideWhenUsed/>
    <w:rPr>
      <w:rFonts w:ascii="Calibri" w:hAnsi="Calibri" w:cs="Calibri" w:eastAsia="Calibri"/>
      <w:i/>
      <w:iCs/>
      <w:color w:val="4F81BD" w:themeColor="accent1"/>
      <w:sz w:val="24"/>
      <w:szCs w:val="24"/>
    </w:rPr>
    <w:pPr>
      <w:keepLines/>
      <w:keepNext/>
      <w:spacing w:after="0" w:before="200"/>
      <w:outlineLvl w:val="4"/>
    </w:pPr>
  </w:style>
  <w:style w:type="paragraph" w:styleId="241">
    <w:name w:val="Heading 6"/>
    <w:basedOn w:val="226"/>
    <w:next w:val="227"/>
    <w:qFormat/>
    <w:uiPriority w:val="9"/>
    <w:unhideWhenUsed/>
    <w:rPr>
      <w:rFonts w:ascii="Calibri" w:hAnsi="Calibri" w:cs="Calibri" w:eastAsia="Calibri"/>
      <w:color w:val="4F81BD" w:themeColor="accent1"/>
      <w:sz w:val="24"/>
      <w:szCs w:val="24"/>
    </w:rPr>
    <w:pPr>
      <w:keepLines/>
      <w:keepNext/>
      <w:spacing w:after="0" w:before="200"/>
      <w:outlineLvl w:val="5"/>
    </w:pPr>
  </w:style>
  <w:style w:type="paragraph" w:styleId="242">
    <w:name w:val="Heading 7"/>
    <w:basedOn w:val="226"/>
    <w:next w:val="227"/>
    <w:qFormat/>
    <w:uiPriority w:val="9"/>
    <w:unhideWhenUsed/>
    <w:rPr>
      <w:rFonts w:ascii="Calibri" w:hAnsi="Calibri" w:cs="Calibri" w:eastAsia="Calibri"/>
      <w:color w:val="4F81BD" w:themeColor="accent1"/>
      <w:sz w:val="24"/>
      <w:szCs w:val="24"/>
    </w:rPr>
    <w:pPr>
      <w:keepLines/>
      <w:keepNext/>
      <w:spacing w:after="0" w:before="200"/>
      <w:outlineLvl w:val="6"/>
    </w:pPr>
  </w:style>
  <w:style w:type="paragraph" w:styleId="243">
    <w:name w:val="Heading 8"/>
    <w:basedOn w:val="226"/>
    <w:next w:val="227"/>
    <w:qFormat/>
    <w:uiPriority w:val="9"/>
    <w:unhideWhenUsed/>
    <w:rPr>
      <w:rFonts w:ascii="Calibri" w:hAnsi="Calibri" w:cs="Calibri" w:eastAsia="Calibri"/>
      <w:color w:val="4F81BD" w:themeColor="accent1"/>
      <w:sz w:val="24"/>
      <w:szCs w:val="24"/>
    </w:rPr>
    <w:pPr>
      <w:keepLines/>
      <w:keepNext/>
      <w:spacing w:after="0" w:before="200"/>
      <w:outlineLvl w:val="7"/>
    </w:pPr>
  </w:style>
  <w:style w:type="paragraph" w:styleId="244">
    <w:name w:val="Heading 9"/>
    <w:basedOn w:val="226"/>
    <w:next w:val="227"/>
    <w:qFormat/>
    <w:uiPriority w:val="9"/>
    <w:unhideWhenUsed/>
    <w:rPr>
      <w:rFonts w:ascii="Calibri" w:hAnsi="Calibri" w:cs="Calibri" w:eastAsia="Calibri"/>
      <w:color w:val="4F81BD" w:themeColor="accent1"/>
      <w:sz w:val="24"/>
      <w:szCs w:val="24"/>
    </w:rPr>
    <w:pPr>
      <w:keepLines/>
      <w:keepNext/>
      <w:spacing w:after="0" w:before="200"/>
      <w:outlineLvl w:val="8"/>
    </w:pPr>
  </w:style>
  <w:style w:type="paragraph" w:styleId="245">
    <w:name w:val="Block Text"/>
    <w:basedOn w:val="227"/>
    <w:next w:val="227"/>
    <w:qFormat/>
    <w:uiPriority w:val="9"/>
    <w:unhideWhenUsed/>
    <w:rPr>
      <w:rFonts w:ascii="Calibri" w:hAnsi="Calibri" w:cs="Calibri" w:eastAsia="Calibri"/>
      <w:bCs/>
      <w:sz w:val="20"/>
      <w:szCs w:val="20"/>
    </w:rPr>
    <w:pPr>
      <w:ind w:hanging="0"/>
      <w:spacing w:after="100" w:before="100"/>
    </w:pPr>
  </w:style>
  <w:style w:type="paragraph" w:styleId="246">
    <w:name w:val="footnote text"/>
    <w:basedOn w:val="226"/>
    <w:next w:val="246"/>
    <w:qFormat/>
    <w:uiPriority w:val="9"/>
    <w:unhideWhenUsed/>
  </w:style>
  <w:style w:type="character" w:styleId="247" w:default="1">
    <w:name w:val="Default Paragraph Font"/>
    <w:semiHidden/>
    <w:unhideWhenUsed/>
  </w:style>
  <w:style w:type="table" w:styleId="248" w:default="1">
    <w:name w:val="Table"/>
    <w:qFormat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49" w:customStyle="1">
    <w:name w:val="Definition Term"/>
    <w:basedOn w:val="226"/>
    <w:next w:val="250"/>
    <w:rPr>
      <w:b/>
    </w:rPr>
    <w:pPr>
      <w:keepLines/>
      <w:keepNext/>
      <w:spacing w:after="0"/>
    </w:pPr>
  </w:style>
  <w:style w:type="paragraph" w:styleId="250" w:customStyle="1">
    <w:name w:val="Definition"/>
    <w:basedOn w:val="226"/>
  </w:style>
  <w:style w:type="paragraph" w:styleId="251">
    <w:name w:val="Caption"/>
    <w:basedOn w:val="226"/>
    <w:link w:val="256"/>
    <w:rPr>
      <w:i/>
    </w:rPr>
    <w:pPr>
      <w:spacing w:after="120" w:before="0"/>
    </w:pPr>
  </w:style>
  <w:style w:type="paragraph" w:styleId="252" w:customStyle="1">
    <w:name w:val="Table Caption"/>
    <w:basedOn w:val="251"/>
    <w:pPr>
      <w:keepNext/>
    </w:pPr>
  </w:style>
  <w:style w:type="paragraph" w:styleId="253" w:customStyle="1">
    <w:name w:val="Image Caption"/>
    <w:basedOn w:val="251"/>
  </w:style>
  <w:style w:type="paragraph" w:styleId="254" w:customStyle="1">
    <w:name w:val="Figure"/>
    <w:basedOn w:val="226"/>
  </w:style>
  <w:style w:type="paragraph" w:styleId="255" w:customStyle="1">
    <w:name w:val="Captioned Figure"/>
    <w:basedOn w:val="254"/>
    <w:pPr>
      <w:keepNext/>
    </w:pPr>
  </w:style>
  <w:style w:type="character" w:styleId="256" w:customStyle="1">
    <w:name w:val="Body Text Char"/>
    <w:basedOn w:val="247"/>
    <w:link w:val="227"/>
  </w:style>
  <w:style w:type="character" w:styleId="257" w:customStyle="1">
    <w:name w:val="Verbatim Char"/>
    <w:basedOn w:val="256"/>
    <w:rPr>
      <w:rFonts w:ascii="Consolas" w:hAnsi="Consolas"/>
      <w:sz w:val="22"/>
    </w:rPr>
  </w:style>
  <w:style w:type="character" w:styleId="258">
    <w:name w:val="footnote reference"/>
    <w:basedOn w:val="256"/>
    <w:rPr>
      <w:vertAlign w:val="superscript"/>
    </w:rPr>
  </w:style>
  <w:style w:type="character" w:styleId="259">
    <w:name w:val="Hyperlink"/>
    <w:basedOn w:val="256"/>
    <w:rPr>
      <w:color w:val="4F81BD" w:themeColor="accent1"/>
    </w:rPr>
  </w:style>
  <w:style w:type="paragraph" w:styleId="260">
    <w:name w:val="TOC Heading"/>
    <w:basedOn w:val="236"/>
    <w:next w:val="227"/>
    <w:qFormat/>
    <w:uiPriority w:val="39"/>
    <w:unhideWhenUsed/>
    <w:rPr>
      <w:rFonts w:ascii="Calibri" w:hAnsi="Calibri" w:cs="Calibri" w:eastAsia="Calibri"/>
      <w:b w:val="false"/>
      <w:bCs w:val="false"/>
      <w:color w:val="365F91" w:themeColor="accent1" w:themeShade="BF"/>
    </w:rPr>
    <w:pPr>
      <w:spacing w:lineRule="auto" w:line="259" w:before="240"/>
      <w:outlineLvl w:val="9"/>
    </w:pPr>
  </w:style>
  <w:style w:type="paragraph" w:styleId="261" w:customStyle="1">
    <w:name w:val="Source Code"/>
    <w:basedOn w:val="226"/>
    <w:link w:val="257"/>
  </w:style>
  <w:style w:type="character" w:styleId="262" w:customStyle="1">
    <w:name w:val="KeywordTok"/>
    <w:basedOn w:val="257"/>
    <w:rPr>
      <w:b/>
      <w:color w:val="007020"/>
    </w:rPr>
  </w:style>
  <w:style w:type="character" w:styleId="263" w:customStyle="1">
    <w:name w:val="DataTypeTok"/>
    <w:basedOn w:val="257"/>
    <w:rPr>
      <w:color w:val="902000"/>
    </w:rPr>
  </w:style>
  <w:style w:type="character" w:styleId="264" w:customStyle="1">
    <w:name w:val="DecValTok"/>
    <w:basedOn w:val="257"/>
    <w:rPr>
      <w:color w:val="40A070"/>
    </w:rPr>
  </w:style>
  <w:style w:type="character" w:styleId="265" w:customStyle="1">
    <w:name w:val="BaseNTok"/>
    <w:basedOn w:val="257"/>
    <w:rPr>
      <w:color w:val="40A070"/>
    </w:rPr>
  </w:style>
  <w:style w:type="character" w:styleId="266" w:customStyle="1">
    <w:name w:val="FloatTok"/>
    <w:basedOn w:val="257"/>
    <w:rPr>
      <w:color w:val="40A070"/>
    </w:rPr>
  </w:style>
  <w:style w:type="character" w:styleId="267" w:customStyle="1">
    <w:name w:val="ConstantTok"/>
    <w:basedOn w:val="257"/>
    <w:rPr>
      <w:color w:val="880000"/>
    </w:rPr>
  </w:style>
  <w:style w:type="character" w:styleId="268" w:customStyle="1">
    <w:name w:val="CharTok"/>
    <w:basedOn w:val="257"/>
    <w:rPr>
      <w:color w:val="4070A0"/>
    </w:rPr>
  </w:style>
  <w:style w:type="character" w:styleId="269" w:customStyle="1">
    <w:name w:val="SpecialCharTok"/>
    <w:basedOn w:val="257"/>
    <w:rPr>
      <w:color w:val="4070A0"/>
    </w:rPr>
  </w:style>
  <w:style w:type="character" w:styleId="270" w:customStyle="1">
    <w:name w:val="StringTok"/>
    <w:basedOn w:val="257"/>
    <w:rPr>
      <w:color w:val="4070A0"/>
    </w:rPr>
  </w:style>
  <w:style w:type="character" w:styleId="271" w:customStyle="1">
    <w:name w:val="VerbatimStringTok"/>
    <w:basedOn w:val="257"/>
    <w:rPr>
      <w:color w:val="4070A0"/>
    </w:rPr>
  </w:style>
  <w:style w:type="character" w:styleId="272" w:customStyle="1">
    <w:name w:val="SpecialStringTok"/>
    <w:basedOn w:val="257"/>
    <w:rPr>
      <w:color w:val="BB6688"/>
    </w:rPr>
  </w:style>
  <w:style w:type="character" w:styleId="273" w:customStyle="1">
    <w:name w:val="ImportTok"/>
    <w:basedOn w:val="257"/>
  </w:style>
  <w:style w:type="character" w:styleId="274" w:customStyle="1">
    <w:name w:val="CommentTok"/>
    <w:basedOn w:val="257"/>
    <w:rPr>
      <w:i/>
      <w:color w:val="60A0B0"/>
    </w:rPr>
  </w:style>
  <w:style w:type="character" w:styleId="275" w:customStyle="1">
    <w:name w:val="DocumentationTok"/>
    <w:basedOn w:val="257"/>
    <w:rPr>
      <w:i/>
      <w:color w:val="BA2121"/>
    </w:rPr>
  </w:style>
  <w:style w:type="character" w:styleId="276" w:customStyle="1">
    <w:name w:val="AnnotationTok"/>
    <w:basedOn w:val="257"/>
    <w:rPr>
      <w:b/>
      <w:i/>
      <w:color w:val="60A0B0"/>
    </w:rPr>
  </w:style>
  <w:style w:type="character" w:styleId="277" w:customStyle="1">
    <w:name w:val="CommentVarTok"/>
    <w:basedOn w:val="257"/>
    <w:rPr>
      <w:b/>
      <w:i/>
      <w:color w:val="60A0B0"/>
    </w:rPr>
  </w:style>
  <w:style w:type="character" w:styleId="278" w:customStyle="1">
    <w:name w:val="OtherTok"/>
    <w:basedOn w:val="257"/>
    <w:rPr>
      <w:color w:val="007020"/>
    </w:rPr>
  </w:style>
  <w:style w:type="character" w:styleId="279" w:customStyle="1">
    <w:name w:val="FunctionTok"/>
    <w:basedOn w:val="257"/>
    <w:rPr>
      <w:color w:val="06287E"/>
    </w:rPr>
  </w:style>
  <w:style w:type="character" w:styleId="280" w:customStyle="1">
    <w:name w:val="VariableTok"/>
    <w:basedOn w:val="257"/>
    <w:rPr>
      <w:color w:val="19177C"/>
    </w:rPr>
  </w:style>
  <w:style w:type="character" w:styleId="281" w:customStyle="1">
    <w:name w:val="ControlFlowTok"/>
    <w:basedOn w:val="257"/>
    <w:rPr>
      <w:b/>
      <w:color w:val="007020"/>
    </w:rPr>
  </w:style>
  <w:style w:type="character" w:styleId="282" w:customStyle="1">
    <w:name w:val="OperatorTok"/>
    <w:basedOn w:val="257"/>
    <w:rPr>
      <w:color w:val="666666"/>
    </w:rPr>
  </w:style>
  <w:style w:type="character" w:styleId="283" w:customStyle="1">
    <w:name w:val="BuiltInTok"/>
    <w:basedOn w:val="257"/>
  </w:style>
  <w:style w:type="character" w:styleId="284" w:customStyle="1">
    <w:name w:val="ExtensionTok"/>
    <w:basedOn w:val="257"/>
  </w:style>
  <w:style w:type="character" w:styleId="285" w:customStyle="1">
    <w:name w:val="PreprocessorTok"/>
    <w:basedOn w:val="257"/>
    <w:rPr>
      <w:color w:val="BC7A00"/>
    </w:rPr>
  </w:style>
  <w:style w:type="character" w:styleId="286" w:customStyle="1">
    <w:name w:val="AttributeTok"/>
    <w:basedOn w:val="257"/>
    <w:rPr>
      <w:color w:val="7D9029"/>
    </w:rPr>
  </w:style>
  <w:style w:type="character" w:styleId="287" w:customStyle="1">
    <w:name w:val="RegionMarkerTok"/>
    <w:basedOn w:val="257"/>
  </w:style>
  <w:style w:type="character" w:styleId="288" w:customStyle="1">
    <w:name w:val="InformationTok"/>
    <w:basedOn w:val="257"/>
    <w:rPr>
      <w:b/>
      <w:i/>
      <w:color w:val="60A0B0"/>
    </w:rPr>
  </w:style>
  <w:style w:type="character" w:styleId="289" w:customStyle="1">
    <w:name w:val="WarningTok"/>
    <w:basedOn w:val="257"/>
    <w:rPr>
      <w:b/>
      <w:i/>
      <w:color w:val="60A0B0"/>
    </w:rPr>
  </w:style>
  <w:style w:type="character" w:styleId="290" w:customStyle="1">
    <w:name w:val="AlertTok"/>
    <w:basedOn w:val="257"/>
    <w:rPr>
      <w:b/>
      <w:color w:val="FF0000"/>
    </w:rPr>
  </w:style>
  <w:style w:type="character" w:styleId="291" w:customStyle="1">
    <w:name w:val="ErrorTok"/>
    <w:basedOn w:val="257"/>
    <w:rPr>
      <w:b/>
      <w:color w:val="FF0000"/>
    </w:rPr>
  </w:style>
  <w:style w:type="character" w:styleId="292" w:customStyle="1">
    <w:name w:val="NormalTok"/>
    <w:basedOn w:val="257"/>
  </w:style>
  <w:style w:type="numbering" w:styleId="1631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image" Target="media/image1.png"/><Relationship Id="rId9" Type="http://schemas.openxmlformats.org/officeDocument/2006/relationships/hyperlink" Target="Zain/3-gaia_Ikastetxeko-hizkuntzen-kudeatzea.pdf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ONLYOFFICE/5.2.8.9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