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792" w:rsidRPr="006C793E" w:rsidRDefault="002526BA" w:rsidP="002526BA">
      <w:pPr>
        <w:pStyle w:val="Sinespaciado"/>
        <w:rPr>
          <w:rFonts w:ascii="Tahoma" w:hAnsi="Tahoma" w:cs="Tahoma"/>
        </w:rPr>
      </w:pPr>
      <w:r w:rsidRPr="006C793E">
        <w:rPr>
          <w:rFonts w:ascii="Tahoma" w:hAnsi="Tahoma" w:cs="Tahoma"/>
        </w:rPr>
        <w:t>Universidad del Valle de Guatemala</w:t>
      </w:r>
    </w:p>
    <w:p w:rsidR="003D0F1D" w:rsidRPr="003D0F1D" w:rsidRDefault="00C23F3D" w:rsidP="002526BA">
      <w:pPr>
        <w:pStyle w:val="Sinespaciado"/>
        <w:rPr>
          <w:rFonts w:ascii="Tahoma" w:hAnsi="Tahoma" w:cs="Tahoma"/>
        </w:rPr>
      </w:pPr>
      <w:r>
        <w:rPr>
          <w:rFonts w:ascii="Tahoma" w:hAnsi="Tahoma" w:cs="Tahoma"/>
        </w:rPr>
        <w:t>Algoritmos y Estructuras de Datos</w:t>
      </w:r>
    </w:p>
    <w:p w:rsidR="002526BA" w:rsidRPr="006C793E" w:rsidRDefault="005E49D6" w:rsidP="002526BA">
      <w:pPr>
        <w:pStyle w:val="Sinespaciado"/>
        <w:rPr>
          <w:rFonts w:ascii="Tahoma" w:hAnsi="Tahoma" w:cs="Tahoma"/>
        </w:rPr>
      </w:pPr>
      <w:r>
        <w:rPr>
          <w:rFonts w:ascii="Tahoma" w:hAnsi="Tahoma" w:cs="Tahoma"/>
        </w:rPr>
        <w:t>Rodrigo Eduardo Barrios</w:t>
      </w:r>
      <w:r w:rsidR="002D2F76">
        <w:rPr>
          <w:rFonts w:ascii="Tahoma" w:hAnsi="Tahoma" w:cs="Tahoma"/>
        </w:rPr>
        <w:t xml:space="preserve"> Estrada</w:t>
      </w:r>
    </w:p>
    <w:p w:rsidR="00D224C0" w:rsidRDefault="001249D5" w:rsidP="00FF19B8">
      <w:pPr>
        <w:pStyle w:val="Sinespaciado"/>
        <w:tabs>
          <w:tab w:val="left" w:pos="3720"/>
        </w:tabs>
        <w:rPr>
          <w:rFonts w:ascii="Tahoma" w:hAnsi="Tahoma" w:cs="Tahoma"/>
        </w:rPr>
      </w:pPr>
      <w:r>
        <w:rPr>
          <w:rFonts w:ascii="Tahoma" w:hAnsi="Tahoma" w:cs="Tahoma"/>
        </w:rPr>
        <w:t xml:space="preserve">Carné </w:t>
      </w:r>
      <w:r w:rsidR="00607449">
        <w:rPr>
          <w:rFonts w:ascii="Tahoma" w:hAnsi="Tahoma" w:cs="Tahoma"/>
        </w:rPr>
        <w:t>15009</w:t>
      </w:r>
    </w:p>
    <w:p w:rsidR="00D224C0" w:rsidRDefault="00D224C0" w:rsidP="00FF19B8">
      <w:pPr>
        <w:pStyle w:val="Sinespaciado"/>
        <w:tabs>
          <w:tab w:val="left" w:pos="3720"/>
        </w:tabs>
        <w:rPr>
          <w:rFonts w:ascii="Tahoma" w:hAnsi="Tahoma" w:cs="Tahoma"/>
        </w:rPr>
      </w:pPr>
      <w:r>
        <w:rPr>
          <w:rFonts w:ascii="Tahoma" w:hAnsi="Tahoma" w:cs="Tahoma"/>
        </w:rPr>
        <w:t>Juan Andrés García</w:t>
      </w:r>
    </w:p>
    <w:p w:rsidR="00AD6292" w:rsidRPr="006C793E" w:rsidRDefault="00D224C0" w:rsidP="00FF19B8">
      <w:pPr>
        <w:pStyle w:val="Sinespaciado"/>
        <w:tabs>
          <w:tab w:val="left" w:pos="3720"/>
        </w:tabs>
        <w:rPr>
          <w:rFonts w:ascii="Tahoma" w:hAnsi="Tahoma" w:cs="Tahoma"/>
        </w:rPr>
      </w:pPr>
      <w:r>
        <w:rPr>
          <w:rFonts w:ascii="Tahoma" w:hAnsi="Tahoma" w:cs="Tahoma"/>
        </w:rPr>
        <w:t>Carné 15046</w:t>
      </w:r>
      <w:bookmarkStart w:id="0" w:name="_GoBack"/>
      <w:bookmarkEnd w:id="0"/>
      <w:r w:rsidR="00FF19B8" w:rsidRPr="006C793E">
        <w:rPr>
          <w:rFonts w:ascii="Tahoma" w:hAnsi="Tahoma" w:cs="Tahoma"/>
        </w:rPr>
        <w:tab/>
      </w:r>
    </w:p>
    <w:p w:rsidR="005E49D6" w:rsidRDefault="00FF19B8" w:rsidP="00BA3235">
      <w:pPr>
        <w:pStyle w:val="Sinespaciado"/>
        <w:tabs>
          <w:tab w:val="left" w:pos="2723"/>
        </w:tabs>
        <w:rPr>
          <w:rFonts w:ascii="Tahoma" w:hAnsi="Tahoma" w:cs="Tahoma"/>
        </w:rPr>
      </w:pPr>
      <w:r w:rsidRPr="006C793E">
        <w:rPr>
          <w:rFonts w:ascii="Tahoma" w:hAnsi="Tahoma" w:cs="Tahoma"/>
        </w:rPr>
        <w:t>Sección:</w:t>
      </w:r>
      <w:r w:rsidR="008A3361">
        <w:rPr>
          <w:rFonts w:ascii="Tahoma" w:hAnsi="Tahoma" w:cs="Tahoma"/>
        </w:rPr>
        <w:t xml:space="preserve"> </w:t>
      </w:r>
      <w:r w:rsidR="00C23F3D">
        <w:rPr>
          <w:rFonts w:ascii="Tahoma" w:hAnsi="Tahoma" w:cs="Tahoma"/>
        </w:rPr>
        <w:t>30</w:t>
      </w:r>
    </w:p>
    <w:p w:rsidR="00BA3235" w:rsidRDefault="00C23F3D" w:rsidP="00127183">
      <w:pPr>
        <w:pStyle w:val="Titulo1"/>
        <w:spacing w:before="240"/>
        <w:jc w:val="right"/>
      </w:pPr>
      <w:r>
        <w:t xml:space="preserve">Hoja de Trabajo no. 5: </w:t>
      </w:r>
      <w:proofErr w:type="spellStart"/>
      <w:r>
        <w:t>Simpy</w:t>
      </w:r>
      <w:proofErr w:type="spellEnd"/>
    </w:p>
    <w:p w:rsidR="001249D5" w:rsidRDefault="00C23F3D" w:rsidP="001249D5">
      <w:pPr>
        <w:pStyle w:val="Titulo2"/>
      </w:pPr>
      <w:r>
        <w:t>Gráficas</w:t>
      </w:r>
    </w:p>
    <w:p w:rsidR="00C23F3D" w:rsidRDefault="0035419F" w:rsidP="001249D5">
      <w:pPr>
        <w:pStyle w:val="Desarrollo"/>
      </w:pPr>
      <w:r>
        <w:t>Aquí se presentan las gráficas entre la cantidad de procesos que se simularon y el promedio de tiempo de ejecución que se obtuvo, en función de esa cantidad.</w:t>
      </w:r>
    </w:p>
    <w:p w:rsidR="00C23F3D" w:rsidRPr="00C23F3D" w:rsidRDefault="0035419F" w:rsidP="00C23F3D">
      <w:r>
        <w:rPr>
          <w:noProof/>
          <w:lang w:val="en-US"/>
        </w:rPr>
        <w:drawing>
          <wp:anchor distT="0" distB="0" distL="114300" distR="114300" simplePos="0" relativeHeight="251663360" behindDoc="0" locked="0" layoutInCell="1" allowOverlap="1" wp14:anchorId="30D4E295" wp14:editId="72052D5E">
            <wp:simplePos x="0" y="0"/>
            <wp:positionH relativeFrom="margin">
              <wp:align>left</wp:align>
            </wp:positionH>
            <wp:positionV relativeFrom="paragraph">
              <wp:posOffset>5715</wp:posOffset>
            </wp:positionV>
            <wp:extent cx="4572000" cy="2743200"/>
            <wp:effectExtent l="0" t="0" r="0" b="0"/>
            <wp:wrapSquare wrapText="bothSides"/>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rsidR="00C23F3D" w:rsidRPr="00C23F3D" w:rsidRDefault="00C23F3D" w:rsidP="00C23F3D"/>
    <w:p w:rsidR="00C23F3D" w:rsidRPr="00C23F3D" w:rsidRDefault="00C23F3D" w:rsidP="00C23F3D"/>
    <w:p w:rsidR="00C23F3D" w:rsidRPr="00C23F3D" w:rsidRDefault="00C23F3D" w:rsidP="00C23F3D"/>
    <w:p w:rsidR="00C23F3D" w:rsidRPr="00C23F3D" w:rsidRDefault="00C23F3D" w:rsidP="00C23F3D"/>
    <w:p w:rsidR="00C23F3D" w:rsidRPr="00C23F3D" w:rsidRDefault="00C23F3D" w:rsidP="00C23F3D"/>
    <w:p w:rsidR="00C23F3D" w:rsidRPr="00C23F3D" w:rsidRDefault="00C23F3D" w:rsidP="00C23F3D"/>
    <w:p w:rsidR="00C23F3D" w:rsidRPr="00C23F3D" w:rsidRDefault="00C23F3D" w:rsidP="00C23F3D"/>
    <w:p w:rsidR="00C23F3D" w:rsidRDefault="00C23F3D" w:rsidP="00C23F3D"/>
    <w:p w:rsidR="0077783B" w:rsidRDefault="0077783B" w:rsidP="00C23F3D"/>
    <w:p w:rsidR="00C23F3D" w:rsidRDefault="00C23F3D" w:rsidP="00C23F3D">
      <w:r>
        <w:rPr>
          <w:noProof/>
          <w:lang w:val="en-US"/>
        </w:rPr>
        <w:drawing>
          <wp:anchor distT="0" distB="0" distL="114300" distR="114300" simplePos="0" relativeHeight="251661312" behindDoc="0" locked="0" layoutInCell="1" allowOverlap="1" wp14:anchorId="3A008B1E" wp14:editId="19AF3816">
            <wp:simplePos x="0" y="0"/>
            <wp:positionH relativeFrom="column">
              <wp:posOffset>0</wp:posOffset>
            </wp:positionH>
            <wp:positionV relativeFrom="paragraph">
              <wp:posOffset>285750</wp:posOffset>
            </wp:positionV>
            <wp:extent cx="4567238" cy="2724150"/>
            <wp:effectExtent l="0" t="0" r="5080" b="0"/>
            <wp:wrapSquare wrapText="bothSides"/>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C23F3D" w:rsidRDefault="00C23F3D" w:rsidP="00C23F3D"/>
    <w:p w:rsidR="00C23F3D" w:rsidRDefault="00C23F3D" w:rsidP="00C23F3D"/>
    <w:p w:rsidR="00C23F3D" w:rsidRDefault="00C23F3D" w:rsidP="00C23F3D"/>
    <w:p w:rsidR="00C23F3D" w:rsidRDefault="00C23F3D" w:rsidP="00C23F3D"/>
    <w:p w:rsidR="00C23F3D" w:rsidRDefault="00C23F3D" w:rsidP="00C23F3D"/>
    <w:p w:rsidR="00C23F3D" w:rsidRDefault="00C23F3D" w:rsidP="00C23F3D"/>
    <w:p w:rsidR="00C23F3D" w:rsidRDefault="00C23F3D" w:rsidP="00C23F3D"/>
    <w:p w:rsidR="00C23F3D" w:rsidRDefault="00C23F3D" w:rsidP="00C23F3D"/>
    <w:p w:rsidR="00C23F3D" w:rsidRDefault="00C23F3D" w:rsidP="00C23F3D"/>
    <w:p w:rsidR="00C23F3D" w:rsidRDefault="00C23F3D" w:rsidP="00C23F3D"/>
    <w:p w:rsidR="00C23F3D" w:rsidRDefault="00C23F3D" w:rsidP="00C23F3D"/>
    <w:p w:rsidR="00C23F3D" w:rsidRDefault="00C23F3D" w:rsidP="00C23F3D">
      <w:r>
        <w:rPr>
          <w:noProof/>
          <w:lang w:val="en-US"/>
        </w:rPr>
        <w:drawing>
          <wp:anchor distT="0" distB="0" distL="114300" distR="114300" simplePos="0" relativeHeight="251665408" behindDoc="0" locked="0" layoutInCell="1" allowOverlap="1" wp14:anchorId="7B545AA9" wp14:editId="1F0C60A0">
            <wp:simplePos x="0" y="0"/>
            <wp:positionH relativeFrom="column">
              <wp:posOffset>0</wp:posOffset>
            </wp:positionH>
            <wp:positionV relativeFrom="paragraph">
              <wp:posOffset>285750</wp:posOffset>
            </wp:positionV>
            <wp:extent cx="4567238" cy="2724150"/>
            <wp:effectExtent l="0" t="0" r="5080" b="0"/>
            <wp:wrapSquare wrapText="bothSides"/>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rsidR="00C23F3D" w:rsidRDefault="00C23F3D" w:rsidP="00C23F3D"/>
    <w:p w:rsidR="00C23F3D" w:rsidRPr="00C23F3D" w:rsidRDefault="00C23F3D" w:rsidP="00C23F3D"/>
    <w:p w:rsidR="00C23F3D" w:rsidRPr="00C23F3D" w:rsidRDefault="00C23F3D" w:rsidP="00C23F3D"/>
    <w:p w:rsidR="00C23F3D" w:rsidRPr="00C23F3D" w:rsidRDefault="00C23F3D" w:rsidP="00C23F3D"/>
    <w:p w:rsidR="00C23F3D" w:rsidRPr="00C23F3D" w:rsidRDefault="00C23F3D" w:rsidP="00C23F3D"/>
    <w:p w:rsidR="00C23F3D" w:rsidRPr="00C23F3D" w:rsidRDefault="00C23F3D" w:rsidP="00C23F3D"/>
    <w:p w:rsidR="00C23F3D" w:rsidRPr="00C23F3D" w:rsidRDefault="00C23F3D" w:rsidP="00C23F3D"/>
    <w:p w:rsidR="00C23F3D" w:rsidRPr="00C23F3D" w:rsidRDefault="00C23F3D" w:rsidP="00C23F3D"/>
    <w:p w:rsidR="00C23F3D" w:rsidRDefault="00C23F3D" w:rsidP="00C23F3D">
      <w:pPr>
        <w:jc w:val="center"/>
      </w:pPr>
    </w:p>
    <w:p w:rsidR="00C23F3D" w:rsidRDefault="00C23F3D" w:rsidP="00C23F3D">
      <w:pPr>
        <w:jc w:val="center"/>
      </w:pPr>
    </w:p>
    <w:p w:rsidR="00C23F3D" w:rsidRDefault="0035419F" w:rsidP="0035419F">
      <w:pPr>
        <w:pStyle w:val="Desarrollo"/>
      </w:pPr>
      <w:r>
        <w:t>Al observar las tres gráficas anteriores, se logra ver que el promedio de tiempo de ejecución de procesos se mantiene casi constante en los primeros dos casos, independientemente de la cantidad de instrucciones. Sin embargo, al tener un tiempo de llegada entre procesos de uno, la gráfica toma un comportamiento lineal. Por lo tanto, decidimos utilizar este tiempo entre procesos para el inciso c de la guía:</w:t>
      </w:r>
    </w:p>
    <w:p w:rsidR="00C23F3D" w:rsidRDefault="0035419F" w:rsidP="00C23F3D">
      <w:pPr>
        <w:jc w:val="both"/>
      </w:pPr>
      <w:r>
        <w:rPr>
          <w:noProof/>
          <w:lang w:val="en-US"/>
        </w:rPr>
        <w:drawing>
          <wp:anchor distT="0" distB="0" distL="114300" distR="114300" simplePos="0" relativeHeight="251667456" behindDoc="0" locked="0" layoutInCell="1" allowOverlap="1" wp14:anchorId="4824C703" wp14:editId="45F3875F">
            <wp:simplePos x="0" y="0"/>
            <wp:positionH relativeFrom="margin">
              <wp:align>left</wp:align>
            </wp:positionH>
            <wp:positionV relativeFrom="paragraph">
              <wp:posOffset>144780</wp:posOffset>
            </wp:positionV>
            <wp:extent cx="4572000" cy="2743200"/>
            <wp:effectExtent l="0" t="0" r="0" b="0"/>
            <wp:wrapSquare wrapText="bothSides"/>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C23F3D" w:rsidRDefault="00C23F3D" w:rsidP="00C23F3D">
      <w:pPr>
        <w:jc w:val="both"/>
      </w:pPr>
    </w:p>
    <w:p w:rsidR="00C23F3D" w:rsidRDefault="00C23F3D" w:rsidP="00C23F3D">
      <w:pPr>
        <w:jc w:val="both"/>
      </w:pPr>
    </w:p>
    <w:p w:rsidR="00C23F3D" w:rsidRDefault="00C23F3D" w:rsidP="00C23F3D">
      <w:pPr>
        <w:jc w:val="both"/>
      </w:pPr>
    </w:p>
    <w:p w:rsidR="00C23F3D" w:rsidRDefault="00C23F3D" w:rsidP="00C23F3D">
      <w:pPr>
        <w:jc w:val="both"/>
      </w:pPr>
    </w:p>
    <w:p w:rsidR="00C23F3D" w:rsidRDefault="00C23F3D" w:rsidP="00C23F3D">
      <w:pPr>
        <w:jc w:val="both"/>
      </w:pPr>
    </w:p>
    <w:p w:rsidR="00C23F3D" w:rsidRDefault="00C23F3D" w:rsidP="00C23F3D">
      <w:pPr>
        <w:jc w:val="both"/>
      </w:pPr>
    </w:p>
    <w:p w:rsidR="00C23F3D" w:rsidRDefault="00C23F3D" w:rsidP="00C23F3D">
      <w:pPr>
        <w:jc w:val="both"/>
      </w:pPr>
    </w:p>
    <w:p w:rsidR="00C23F3D" w:rsidRDefault="00C23F3D" w:rsidP="00C23F3D">
      <w:pPr>
        <w:jc w:val="both"/>
      </w:pPr>
    </w:p>
    <w:p w:rsidR="00C23F3D" w:rsidRDefault="00C23F3D" w:rsidP="00C23F3D">
      <w:pPr>
        <w:jc w:val="both"/>
      </w:pPr>
    </w:p>
    <w:p w:rsidR="00C23F3D" w:rsidRDefault="00C23F3D" w:rsidP="00C23F3D">
      <w:pPr>
        <w:jc w:val="both"/>
      </w:pPr>
    </w:p>
    <w:p w:rsidR="00C23F3D" w:rsidRDefault="00C23F3D" w:rsidP="00C23F3D">
      <w:pPr>
        <w:jc w:val="both"/>
      </w:pPr>
      <w:r>
        <w:rPr>
          <w:noProof/>
          <w:lang w:val="en-US"/>
        </w:rPr>
        <w:lastRenderedPageBreak/>
        <w:drawing>
          <wp:anchor distT="0" distB="0" distL="114300" distR="114300" simplePos="0" relativeHeight="251669504" behindDoc="0" locked="0" layoutInCell="1" allowOverlap="1" wp14:anchorId="79178F1D" wp14:editId="17DA4692">
            <wp:simplePos x="0" y="0"/>
            <wp:positionH relativeFrom="margin">
              <wp:align>left</wp:align>
            </wp:positionH>
            <wp:positionV relativeFrom="paragraph">
              <wp:posOffset>-1057275</wp:posOffset>
            </wp:positionV>
            <wp:extent cx="4572000" cy="2743200"/>
            <wp:effectExtent l="0" t="0" r="0" b="0"/>
            <wp:wrapSquare wrapText="bothSides"/>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rsidR="00C23F3D" w:rsidRPr="00C23F3D" w:rsidRDefault="00C23F3D" w:rsidP="00C23F3D"/>
    <w:p w:rsidR="00C23F3D" w:rsidRPr="00C23F3D" w:rsidRDefault="00C23F3D" w:rsidP="00C23F3D"/>
    <w:p w:rsidR="00C23F3D" w:rsidRPr="00C23F3D" w:rsidRDefault="00C23F3D" w:rsidP="00C23F3D"/>
    <w:p w:rsidR="00C23F3D" w:rsidRPr="00C23F3D" w:rsidRDefault="00C23F3D" w:rsidP="00C23F3D"/>
    <w:p w:rsidR="00C23F3D" w:rsidRPr="00C23F3D" w:rsidRDefault="00C23F3D" w:rsidP="00C23F3D"/>
    <w:p w:rsidR="00C23F3D" w:rsidRPr="00C23F3D" w:rsidRDefault="00C23F3D" w:rsidP="00C23F3D"/>
    <w:p w:rsidR="00C23F3D" w:rsidRDefault="00C23F3D" w:rsidP="00C23F3D"/>
    <w:p w:rsidR="00C23F3D" w:rsidRDefault="00C23F3D" w:rsidP="00C23F3D"/>
    <w:p w:rsidR="00C23F3D" w:rsidRDefault="00C23F3D" w:rsidP="00C23F3D"/>
    <w:p w:rsidR="0035419F" w:rsidRDefault="00C23F3D" w:rsidP="00C23F3D">
      <w:r>
        <w:rPr>
          <w:noProof/>
          <w:lang w:val="en-US"/>
        </w:rPr>
        <w:drawing>
          <wp:anchor distT="0" distB="0" distL="114300" distR="114300" simplePos="0" relativeHeight="251671552" behindDoc="0" locked="0" layoutInCell="1" allowOverlap="1" wp14:anchorId="1B0836C2" wp14:editId="3F0383CA">
            <wp:simplePos x="0" y="0"/>
            <wp:positionH relativeFrom="column">
              <wp:posOffset>0</wp:posOffset>
            </wp:positionH>
            <wp:positionV relativeFrom="paragraph">
              <wp:posOffset>285750</wp:posOffset>
            </wp:positionV>
            <wp:extent cx="4572000" cy="2743200"/>
            <wp:effectExtent l="0" t="0" r="0" b="0"/>
            <wp:wrapSquare wrapText="bothSides"/>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rsidR="0035419F" w:rsidRPr="0035419F" w:rsidRDefault="0035419F" w:rsidP="0035419F"/>
    <w:p w:rsidR="0035419F" w:rsidRPr="0035419F" w:rsidRDefault="0035419F" w:rsidP="0035419F"/>
    <w:p w:rsidR="0035419F" w:rsidRPr="0035419F" w:rsidRDefault="0035419F" w:rsidP="0035419F"/>
    <w:p w:rsidR="0035419F" w:rsidRPr="0035419F" w:rsidRDefault="0035419F" w:rsidP="0035419F"/>
    <w:p w:rsidR="0035419F" w:rsidRPr="0035419F" w:rsidRDefault="0035419F" w:rsidP="0035419F"/>
    <w:p w:rsidR="0035419F" w:rsidRPr="0035419F" w:rsidRDefault="0035419F" w:rsidP="0035419F"/>
    <w:p w:rsidR="0035419F" w:rsidRPr="0035419F" w:rsidRDefault="0035419F" w:rsidP="0035419F"/>
    <w:p w:rsidR="0035419F" w:rsidRPr="0035419F" w:rsidRDefault="0035419F" w:rsidP="0035419F"/>
    <w:p w:rsidR="0035419F" w:rsidRPr="0035419F" w:rsidRDefault="0035419F" w:rsidP="0035419F"/>
    <w:p w:rsidR="0035419F" w:rsidRDefault="0035419F" w:rsidP="0035419F">
      <w:pPr>
        <w:jc w:val="right"/>
      </w:pPr>
    </w:p>
    <w:p w:rsidR="0035419F" w:rsidRDefault="0035419F" w:rsidP="0035419F">
      <w:pPr>
        <w:jc w:val="right"/>
      </w:pPr>
    </w:p>
    <w:p w:rsidR="0035419F" w:rsidRDefault="0035419F" w:rsidP="0035419F">
      <w:pPr>
        <w:pStyle w:val="Titulo2"/>
      </w:pPr>
      <w:r>
        <w:t>Conclusión</w:t>
      </w:r>
    </w:p>
    <w:p w:rsidR="0035419F" w:rsidRPr="0035419F" w:rsidRDefault="0035419F" w:rsidP="0035419F">
      <w:pPr>
        <w:pStyle w:val="Desarrollo"/>
      </w:pPr>
      <w:r>
        <w:t xml:space="preserve">Al aumentar la memoria RAM al doble, no se obtuvo </w:t>
      </w:r>
      <w:r w:rsidR="004E7A91">
        <w:t>algún</w:t>
      </w:r>
      <w:r>
        <w:t xml:space="preserve"> cambio en los tiempos promedio de ejecución, mientras que al utilizar dos procesadores en simultáneo el cambio </w:t>
      </w:r>
      <w:r w:rsidR="006A32BB">
        <w:t>fue</w:t>
      </w:r>
      <w:r>
        <w:t xml:space="preserve"> mínimo. Por otro lado, al hacer que el procesador sea más eficiente (seis instrucciones procesadas por unidad de tiempo) se logra un cambio significativo, reduciendo estos tiempos de ejecución a más de la mitad. Por ello, se concluye que la mejor estrategia para agilizar los procesos es la de aumentar la rapidez del procesador</w:t>
      </w:r>
    </w:p>
    <w:sectPr w:rsidR="0035419F" w:rsidRPr="0035419F" w:rsidSect="00AD6292">
      <w:headerReference w:type="default" r:id="rId14"/>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716" w:rsidRDefault="00014716" w:rsidP="002526BA">
      <w:pPr>
        <w:spacing w:after="0" w:line="240" w:lineRule="auto"/>
      </w:pPr>
      <w:r>
        <w:separator/>
      </w:r>
    </w:p>
  </w:endnote>
  <w:endnote w:type="continuationSeparator" w:id="0">
    <w:p w:rsidR="00014716" w:rsidRDefault="00014716" w:rsidP="00252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716" w:rsidRDefault="00014716" w:rsidP="002526BA">
      <w:pPr>
        <w:spacing w:after="0" w:line="240" w:lineRule="auto"/>
      </w:pPr>
      <w:r>
        <w:separator/>
      </w:r>
    </w:p>
  </w:footnote>
  <w:footnote w:type="continuationSeparator" w:id="0">
    <w:p w:rsidR="00014716" w:rsidRDefault="00014716" w:rsidP="00252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6BA" w:rsidRPr="006C71A6" w:rsidRDefault="006C71A6" w:rsidP="006C71A6">
    <w:pPr>
      <w:pStyle w:val="Encabezado"/>
      <w:jc w:val="right"/>
      <w:rPr>
        <w:i/>
        <w:color w:val="595959" w:themeColor="text1" w:themeTint="A6"/>
      </w:rPr>
    </w:pPr>
    <w:r w:rsidRPr="006C71A6">
      <w:rPr>
        <w:i/>
        <w:noProof/>
        <w:color w:val="595959" w:themeColor="text1" w:themeTint="A6"/>
        <w:lang w:val="en-US"/>
      </w:rPr>
      <w:drawing>
        <wp:anchor distT="0" distB="0" distL="114300" distR="114300" simplePos="0" relativeHeight="251658240" behindDoc="1" locked="0" layoutInCell="1" allowOverlap="1" wp14:anchorId="79E55C88" wp14:editId="6F1BBD6C">
          <wp:simplePos x="0" y="0"/>
          <wp:positionH relativeFrom="column">
            <wp:posOffset>5663565</wp:posOffset>
          </wp:positionH>
          <wp:positionV relativeFrom="paragraph">
            <wp:posOffset>-220980</wp:posOffset>
          </wp:positionV>
          <wp:extent cx="637540" cy="943610"/>
          <wp:effectExtent l="0" t="0" r="0" b="8890"/>
          <wp:wrapThrough wrapText="bothSides">
            <wp:wrapPolygon edited="0">
              <wp:start x="0" y="0"/>
              <wp:lineTo x="0" y="21367"/>
              <wp:lineTo x="20653" y="21367"/>
              <wp:lineTo x="20653" y="0"/>
              <wp:lineTo x="0" y="0"/>
            </wp:wrapPolygon>
          </wp:wrapThrough>
          <wp:docPr id="4" name="Imagen 4" descr="http://uvg.edu.gt/nosotros/img/jpg/Logo%20UVG-%20Col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vg.edu.gt/nosotros/img/jpg/Logo%20UVG-%20Colore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7540" cy="943610"/>
                  </a:xfrm>
                  <a:prstGeom prst="rect">
                    <a:avLst/>
                  </a:prstGeom>
                  <a:noFill/>
                  <a:ln>
                    <a:noFill/>
                  </a:ln>
                </pic:spPr>
              </pic:pic>
            </a:graphicData>
          </a:graphic>
          <wp14:sizeRelH relativeFrom="page">
            <wp14:pctWidth>0</wp14:pctWidth>
          </wp14:sizeRelH>
          <wp14:sizeRelV relativeFrom="page">
            <wp14:pctHeight>0</wp14:pctHeight>
          </wp14:sizeRelV>
        </wp:anchor>
      </w:drawing>
    </w:r>
    <w:r w:rsidR="00AD6292" w:rsidRPr="006C71A6">
      <w:rPr>
        <w:i/>
        <w:noProof/>
        <w:color w:val="595959" w:themeColor="text1" w:themeTint="A6"/>
        <w:lang w:val="en-US"/>
      </w:rPr>
      <mc:AlternateContent>
        <mc:Choice Requires="wps">
          <w:drawing>
            <wp:anchor distT="0" distB="0" distL="114300" distR="114300" simplePos="0" relativeHeight="251660288" behindDoc="0" locked="0" layoutInCell="1" allowOverlap="1" wp14:anchorId="0172AFED" wp14:editId="27D3BD9D">
              <wp:simplePos x="0" y="0"/>
              <wp:positionH relativeFrom="column">
                <wp:posOffset>-1165860</wp:posOffset>
              </wp:positionH>
              <wp:positionV relativeFrom="paragraph">
                <wp:posOffset>-449580</wp:posOffset>
              </wp:positionV>
              <wp:extent cx="6429375" cy="228600"/>
              <wp:effectExtent l="0" t="0" r="9525" b="0"/>
              <wp:wrapNone/>
              <wp:docPr id="2" name="2 Paralelogramo"/>
              <wp:cNvGraphicFramePr/>
              <a:graphic xmlns:a="http://schemas.openxmlformats.org/drawingml/2006/main">
                <a:graphicData uri="http://schemas.microsoft.com/office/word/2010/wordprocessingShape">
                  <wps:wsp>
                    <wps:cNvSpPr/>
                    <wps:spPr>
                      <a:xfrm>
                        <a:off x="0" y="0"/>
                        <a:ext cx="6429375" cy="228600"/>
                      </a:xfrm>
                      <a:prstGeom prst="parallelogram">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AB1046"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2 Paralelogramo" o:spid="_x0000_s1026" type="#_x0000_t7" style="position:absolute;margin-left:-91.8pt;margin-top:-35.4pt;width:506.2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" adj="192" fillcolor="#76923c [2406]" stroked="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B138A"/>
    <w:multiLevelType w:val="hybridMultilevel"/>
    <w:tmpl w:val="89BC8A9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34CD4A7D"/>
    <w:multiLevelType w:val="hybridMultilevel"/>
    <w:tmpl w:val="A530BFB4"/>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5B8129D1"/>
    <w:multiLevelType w:val="hybridMultilevel"/>
    <w:tmpl w:val="E3E6A68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C67"/>
    <w:rsid w:val="00014716"/>
    <w:rsid w:val="00026315"/>
    <w:rsid w:val="000276F8"/>
    <w:rsid w:val="00053F55"/>
    <w:rsid w:val="00062182"/>
    <w:rsid w:val="000709F7"/>
    <w:rsid w:val="000751B0"/>
    <w:rsid w:val="000A1C70"/>
    <w:rsid w:val="000D2625"/>
    <w:rsid w:val="001249D5"/>
    <w:rsid w:val="00127183"/>
    <w:rsid w:val="00135351"/>
    <w:rsid w:val="001A67B1"/>
    <w:rsid w:val="001B6262"/>
    <w:rsid w:val="001B7496"/>
    <w:rsid w:val="001C28D1"/>
    <w:rsid w:val="002140A1"/>
    <w:rsid w:val="002266AC"/>
    <w:rsid w:val="00233F5B"/>
    <w:rsid w:val="002526BA"/>
    <w:rsid w:val="0025573F"/>
    <w:rsid w:val="00282220"/>
    <w:rsid w:val="002865A9"/>
    <w:rsid w:val="002D2F76"/>
    <w:rsid w:val="002D5C7F"/>
    <w:rsid w:val="002F0B8D"/>
    <w:rsid w:val="002F1400"/>
    <w:rsid w:val="002F30FB"/>
    <w:rsid w:val="002F4070"/>
    <w:rsid w:val="0032455E"/>
    <w:rsid w:val="00324956"/>
    <w:rsid w:val="003276F5"/>
    <w:rsid w:val="003300D5"/>
    <w:rsid w:val="0035419F"/>
    <w:rsid w:val="0035594C"/>
    <w:rsid w:val="00386FC6"/>
    <w:rsid w:val="00396626"/>
    <w:rsid w:val="003D0F1D"/>
    <w:rsid w:val="003F5C6B"/>
    <w:rsid w:val="00421ABF"/>
    <w:rsid w:val="0043601C"/>
    <w:rsid w:val="004523CA"/>
    <w:rsid w:val="00452CD4"/>
    <w:rsid w:val="004625F8"/>
    <w:rsid w:val="0046654D"/>
    <w:rsid w:val="004939D8"/>
    <w:rsid w:val="004C1EA3"/>
    <w:rsid w:val="004C56E3"/>
    <w:rsid w:val="004C76FB"/>
    <w:rsid w:val="004D09D6"/>
    <w:rsid w:val="004D6EBB"/>
    <w:rsid w:val="004E4792"/>
    <w:rsid w:val="004E7A91"/>
    <w:rsid w:val="00506D38"/>
    <w:rsid w:val="005830C7"/>
    <w:rsid w:val="005964F5"/>
    <w:rsid w:val="005A3C18"/>
    <w:rsid w:val="005C204F"/>
    <w:rsid w:val="005D387F"/>
    <w:rsid w:val="005D5F4A"/>
    <w:rsid w:val="005E49D6"/>
    <w:rsid w:val="00601FC3"/>
    <w:rsid w:val="00607449"/>
    <w:rsid w:val="00616792"/>
    <w:rsid w:val="00623C17"/>
    <w:rsid w:val="00643758"/>
    <w:rsid w:val="006507AF"/>
    <w:rsid w:val="00653EF5"/>
    <w:rsid w:val="006562EB"/>
    <w:rsid w:val="00665B47"/>
    <w:rsid w:val="0067009E"/>
    <w:rsid w:val="00682C67"/>
    <w:rsid w:val="006A32BB"/>
    <w:rsid w:val="006B0C4A"/>
    <w:rsid w:val="006C4B72"/>
    <w:rsid w:val="006C71A6"/>
    <w:rsid w:val="006C793E"/>
    <w:rsid w:val="00717272"/>
    <w:rsid w:val="0072174B"/>
    <w:rsid w:val="00742976"/>
    <w:rsid w:val="007519C2"/>
    <w:rsid w:val="00761AFD"/>
    <w:rsid w:val="00773B83"/>
    <w:rsid w:val="0077783B"/>
    <w:rsid w:val="007819F7"/>
    <w:rsid w:val="007C51D7"/>
    <w:rsid w:val="008021CB"/>
    <w:rsid w:val="008079CF"/>
    <w:rsid w:val="00872B3C"/>
    <w:rsid w:val="00890D49"/>
    <w:rsid w:val="008A3361"/>
    <w:rsid w:val="008C07D4"/>
    <w:rsid w:val="008C3D4D"/>
    <w:rsid w:val="008D29E4"/>
    <w:rsid w:val="00901428"/>
    <w:rsid w:val="00947A31"/>
    <w:rsid w:val="00974B33"/>
    <w:rsid w:val="009B33C9"/>
    <w:rsid w:val="009C7AF5"/>
    <w:rsid w:val="009F76B6"/>
    <w:rsid w:val="00A10BB5"/>
    <w:rsid w:val="00A17123"/>
    <w:rsid w:val="00A24C72"/>
    <w:rsid w:val="00A459C0"/>
    <w:rsid w:val="00A523EC"/>
    <w:rsid w:val="00A9283A"/>
    <w:rsid w:val="00AD6292"/>
    <w:rsid w:val="00AE37E5"/>
    <w:rsid w:val="00AF5330"/>
    <w:rsid w:val="00B06B8F"/>
    <w:rsid w:val="00B3364C"/>
    <w:rsid w:val="00B443AA"/>
    <w:rsid w:val="00B51A9E"/>
    <w:rsid w:val="00BA0984"/>
    <w:rsid w:val="00BA214F"/>
    <w:rsid w:val="00BA3235"/>
    <w:rsid w:val="00BB228D"/>
    <w:rsid w:val="00BD0936"/>
    <w:rsid w:val="00BD2125"/>
    <w:rsid w:val="00BF3A97"/>
    <w:rsid w:val="00C03478"/>
    <w:rsid w:val="00C23F3D"/>
    <w:rsid w:val="00C35616"/>
    <w:rsid w:val="00C50BBD"/>
    <w:rsid w:val="00C603AA"/>
    <w:rsid w:val="00C64B9B"/>
    <w:rsid w:val="00C703EC"/>
    <w:rsid w:val="00CA0E28"/>
    <w:rsid w:val="00CC6E84"/>
    <w:rsid w:val="00D224C0"/>
    <w:rsid w:val="00D862C7"/>
    <w:rsid w:val="00DA30DA"/>
    <w:rsid w:val="00DA4843"/>
    <w:rsid w:val="00E011BC"/>
    <w:rsid w:val="00E21A4E"/>
    <w:rsid w:val="00E4493A"/>
    <w:rsid w:val="00E470D1"/>
    <w:rsid w:val="00E615F4"/>
    <w:rsid w:val="00E7739A"/>
    <w:rsid w:val="00E87965"/>
    <w:rsid w:val="00F01311"/>
    <w:rsid w:val="00F10EFC"/>
    <w:rsid w:val="00F90C39"/>
    <w:rsid w:val="00FB0CBB"/>
    <w:rsid w:val="00FD6C37"/>
    <w:rsid w:val="00FF19B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371D0"/>
  <w15:docId w15:val="{FFC5F8E6-42DF-4CF8-BB6F-71A633DE4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01311"/>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526BA"/>
    <w:pPr>
      <w:spacing w:after="0" w:line="240" w:lineRule="auto"/>
    </w:pPr>
  </w:style>
  <w:style w:type="paragraph" w:styleId="Encabezado">
    <w:name w:val="header"/>
    <w:basedOn w:val="Normal"/>
    <w:link w:val="EncabezadoCar"/>
    <w:uiPriority w:val="99"/>
    <w:unhideWhenUsed/>
    <w:rsid w:val="002526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26BA"/>
  </w:style>
  <w:style w:type="paragraph" w:styleId="Piedepgina">
    <w:name w:val="footer"/>
    <w:basedOn w:val="Normal"/>
    <w:link w:val="PiedepginaCar"/>
    <w:uiPriority w:val="99"/>
    <w:unhideWhenUsed/>
    <w:rsid w:val="002526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26BA"/>
  </w:style>
  <w:style w:type="paragraph" w:styleId="Textodeglobo">
    <w:name w:val="Balloon Text"/>
    <w:basedOn w:val="Normal"/>
    <w:link w:val="TextodegloboCar"/>
    <w:uiPriority w:val="99"/>
    <w:semiHidden/>
    <w:unhideWhenUsed/>
    <w:rsid w:val="002526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26BA"/>
    <w:rPr>
      <w:rFonts w:ascii="Tahoma" w:hAnsi="Tahoma" w:cs="Tahoma"/>
      <w:sz w:val="16"/>
      <w:szCs w:val="16"/>
    </w:rPr>
  </w:style>
  <w:style w:type="paragraph" w:customStyle="1" w:styleId="Titulo1">
    <w:name w:val="Titulo 1"/>
    <w:basedOn w:val="Sinespaciado"/>
    <w:link w:val="Titulo1Car"/>
    <w:qFormat/>
    <w:rsid w:val="00AD6292"/>
    <w:rPr>
      <w:rFonts w:ascii="Tahoma" w:hAnsi="Tahoma" w:cs="Tahoma"/>
      <w:b/>
      <w:color w:val="4F6228" w:themeColor="accent3" w:themeShade="80"/>
      <w:sz w:val="28"/>
    </w:rPr>
  </w:style>
  <w:style w:type="paragraph" w:customStyle="1" w:styleId="Titulo2">
    <w:name w:val="Titulo 2"/>
    <w:basedOn w:val="Sinespaciado"/>
    <w:link w:val="Titulo2Car"/>
    <w:qFormat/>
    <w:rsid w:val="006C793E"/>
    <w:rPr>
      <w:rFonts w:ascii="Tahoma" w:hAnsi="Tahoma" w:cs="Tahoma"/>
      <w:b/>
      <w:color w:val="4F6228" w:themeColor="accent3" w:themeShade="80"/>
      <w:sz w:val="24"/>
    </w:rPr>
  </w:style>
  <w:style w:type="character" w:customStyle="1" w:styleId="SinespaciadoCar">
    <w:name w:val="Sin espaciado Car"/>
    <w:basedOn w:val="Fuentedeprrafopredeter"/>
    <w:link w:val="Sinespaciado"/>
    <w:uiPriority w:val="1"/>
    <w:rsid w:val="00AD6292"/>
  </w:style>
  <w:style w:type="character" w:customStyle="1" w:styleId="Titulo1Car">
    <w:name w:val="Titulo 1 Car"/>
    <w:basedOn w:val="SinespaciadoCar"/>
    <w:link w:val="Titulo1"/>
    <w:rsid w:val="00AD6292"/>
    <w:rPr>
      <w:rFonts w:ascii="Tahoma" w:hAnsi="Tahoma" w:cs="Tahoma"/>
      <w:b/>
      <w:color w:val="4F6228" w:themeColor="accent3" w:themeShade="80"/>
      <w:sz w:val="28"/>
    </w:rPr>
  </w:style>
  <w:style w:type="character" w:customStyle="1" w:styleId="Titulo2Car">
    <w:name w:val="Titulo 2 Car"/>
    <w:basedOn w:val="SinespaciadoCar"/>
    <w:link w:val="Titulo2"/>
    <w:rsid w:val="006C793E"/>
    <w:rPr>
      <w:rFonts w:ascii="Tahoma" w:hAnsi="Tahoma" w:cs="Tahoma"/>
      <w:b/>
      <w:color w:val="4F6228" w:themeColor="accent3" w:themeShade="80"/>
      <w:sz w:val="24"/>
    </w:rPr>
  </w:style>
  <w:style w:type="paragraph" w:customStyle="1" w:styleId="Desarrollo">
    <w:name w:val="Desarrollo"/>
    <w:basedOn w:val="Titulo2"/>
    <w:link w:val="DesarrolloCar"/>
    <w:qFormat/>
    <w:rsid w:val="009B33C9"/>
    <w:pPr>
      <w:spacing w:before="240" w:after="240"/>
      <w:jc w:val="both"/>
    </w:pPr>
    <w:rPr>
      <w:b w:val="0"/>
      <w:color w:val="auto"/>
      <w:sz w:val="22"/>
    </w:rPr>
  </w:style>
  <w:style w:type="character" w:styleId="Hipervnculo">
    <w:name w:val="Hyperlink"/>
    <w:basedOn w:val="Fuentedeprrafopredeter"/>
    <w:uiPriority w:val="99"/>
    <w:unhideWhenUsed/>
    <w:rsid w:val="00C703EC"/>
    <w:rPr>
      <w:color w:val="0000FF" w:themeColor="hyperlink"/>
      <w:u w:val="single"/>
    </w:rPr>
  </w:style>
  <w:style w:type="character" w:customStyle="1" w:styleId="DesarrolloCar">
    <w:name w:val="Desarrollo Car"/>
    <w:basedOn w:val="Titulo2Car"/>
    <w:link w:val="Desarrollo"/>
    <w:rsid w:val="009B33C9"/>
    <w:rPr>
      <w:rFonts w:ascii="Tahoma" w:hAnsi="Tahoma" w:cs="Tahoma"/>
      <w:b w:val="0"/>
      <w:color w:val="4F6228" w:themeColor="accent3" w:themeShade="80"/>
      <w:sz w:val="24"/>
    </w:rPr>
  </w:style>
  <w:style w:type="table" w:styleId="Tablaconcuadrcula">
    <w:name w:val="Table Grid"/>
    <w:basedOn w:val="Tablanormal"/>
    <w:uiPriority w:val="59"/>
    <w:rsid w:val="00A45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3">
    <w:name w:val="Grid Table 5 Dark Accent 3"/>
    <w:basedOn w:val="Tablanormal"/>
    <w:uiPriority w:val="50"/>
    <w:rsid w:val="00A459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customStyle="1" w:styleId="Titulo3">
    <w:name w:val="Titulo 3"/>
    <w:basedOn w:val="Desarrollo"/>
    <w:link w:val="Titulo3Car"/>
    <w:qFormat/>
    <w:rsid w:val="008A3361"/>
    <w:rPr>
      <w:b/>
    </w:rPr>
  </w:style>
  <w:style w:type="character" w:customStyle="1" w:styleId="Titulo3Car">
    <w:name w:val="Titulo 3 Car"/>
    <w:basedOn w:val="DesarrolloCar"/>
    <w:link w:val="Titulo3"/>
    <w:rsid w:val="008A3361"/>
    <w:rPr>
      <w:rFonts w:ascii="Tahoma" w:hAnsi="Tahoma" w:cs="Tahoma"/>
      <w:b/>
      <w:color w:val="4F6228" w:themeColor="accent3" w:themeShade="8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813255">
      <w:bodyDiv w:val="1"/>
      <w:marLeft w:val="0"/>
      <w:marRight w:val="0"/>
      <w:marTop w:val="0"/>
      <w:marBottom w:val="0"/>
      <w:divBdr>
        <w:top w:val="none" w:sz="0" w:space="0" w:color="auto"/>
        <w:left w:val="none" w:sz="0" w:space="0" w:color="auto"/>
        <w:bottom w:val="none" w:sz="0" w:space="0" w:color="auto"/>
        <w:right w:val="none" w:sz="0" w:space="0" w:color="auto"/>
      </w:divBdr>
    </w:div>
    <w:div w:id="742141417">
      <w:bodyDiv w:val="1"/>
      <w:marLeft w:val="0"/>
      <w:marRight w:val="0"/>
      <w:marTop w:val="0"/>
      <w:marBottom w:val="0"/>
      <w:divBdr>
        <w:top w:val="none" w:sz="0" w:space="0" w:color="auto"/>
        <w:left w:val="none" w:sz="0" w:space="0" w:color="auto"/>
        <w:bottom w:val="none" w:sz="0" w:space="0" w:color="auto"/>
        <w:right w:val="none" w:sz="0" w:space="0" w:color="auto"/>
      </w:divBdr>
    </w:div>
    <w:div w:id="1318726472">
      <w:bodyDiv w:val="1"/>
      <w:marLeft w:val="0"/>
      <w:marRight w:val="0"/>
      <w:marTop w:val="0"/>
      <w:marBottom w:val="0"/>
      <w:divBdr>
        <w:top w:val="none" w:sz="0" w:space="0" w:color="auto"/>
        <w:left w:val="none" w:sz="0" w:space="0" w:color="auto"/>
        <w:bottom w:val="none" w:sz="0" w:space="0" w:color="auto"/>
        <w:right w:val="none" w:sz="0" w:space="0" w:color="auto"/>
      </w:divBdr>
    </w:div>
    <w:div w:id="194118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Rodrigo\Documents\2do%20ciclo%202016\ADT\HDT5\Gr&#225;fic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odrigo\Documents\2do%20ciclo%202016\ADT\HDT5\Gr&#225;fica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odrigo\Documents\2do%20ciclo%202016\ADT\HDT5\Gr&#225;fica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odrigo\Documents\2do%20ciclo%202016\ADT\HDT5\Gr&#225;fica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odrigo\Documents\2do%20ciclo%202016\ADT\HDT5\Gr&#225;fica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odrigo\Documents\2do%20ciclo%202016\ADT\HDT5\Gr&#225;fica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a:t>Gráfica para procesos de 10 en 10, 100 de RAM y  1 procesador con 3 instrucciones por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Hoja1!$C$4</c:f>
              <c:strCache>
                <c:ptCount val="1"/>
                <c:pt idx="0">
                  <c:v>Promedio de tiempo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Hoja1!$B$5:$B$9</c:f>
              <c:numCache>
                <c:formatCode>General</c:formatCode>
                <c:ptCount val="5"/>
                <c:pt idx="0">
                  <c:v>25</c:v>
                </c:pt>
                <c:pt idx="1">
                  <c:v>50</c:v>
                </c:pt>
                <c:pt idx="2">
                  <c:v>100</c:v>
                </c:pt>
                <c:pt idx="3">
                  <c:v>150</c:v>
                </c:pt>
                <c:pt idx="4">
                  <c:v>200</c:v>
                </c:pt>
              </c:numCache>
            </c:numRef>
          </c:xVal>
          <c:yVal>
            <c:numRef>
              <c:f>Hoja1!$C$5:$C$9</c:f>
              <c:numCache>
                <c:formatCode>General</c:formatCode>
                <c:ptCount val="5"/>
                <c:pt idx="0">
                  <c:v>9.8000000000000007</c:v>
                </c:pt>
                <c:pt idx="1">
                  <c:v>7.1</c:v>
                </c:pt>
                <c:pt idx="2">
                  <c:v>7.4</c:v>
                </c:pt>
                <c:pt idx="3">
                  <c:v>7.1</c:v>
                </c:pt>
                <c:pt idx="4">
                  <c:v>6.9</c:v>
                </c:pt>
              </c:numCache>
            </c:numRef>
          </c:yVal>
          <c:smooth val="1"/>
          <c:extLst>
            <c:ext xmlns:c16="http://schemas.microsoft.com/office/drawing/2014/chart" uri="{C3380CC4-5D6E-409C-BE32-E72D297353CC}">
              <c16:uniqueId val="{00000000-13B1-40B5-B885-8F779F8CA13D}"/>
            </c:ext>
          </c:extLst>
        </c:ser>
        <c:dLbls>
          <c:showLegendKey val="0"/>
          <c:showVal val="0"/>
          <c:showCatName val="0"/>
          <c:showSerName val="0"/>
          <c:showPercent val="0"/>
          <c:showBubbleSize val="0"/>
        </c:dLbls>
        <c:axId val="249398416"/>
        <c:axId val="249401944"/>
      </c:scatterChart>
      <c:valAx>
        <c:axId val="2493984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Procesos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401944"/>
        <c:crosses val="autoZero"/>
        <c:crossBetween val="midCat"/>
      </c:valAx>
      <c:valAx>
        <c:axId val="249401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Promedio de tiempo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3984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a:t>Gráfica para procesos de 5 en 5, 100 de RAM y  1 procesador con 3 instrucciones por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Hoja1!$J$5:$J$9</c:f>
              <c:numCache>
                <c:formatCode>General</c:formatCode>
                <c:ptCount val="5"/>
                <c:pt idx="0">
                  <c:v>25</c:v>
                </c:pt>
                <c:pt idx="1">
                  <c:v>50</c:v>
                </c:pt>
                <c:pt idx="2">
                  <c:v>100</c:v>
                </c:pt>
                <c:pt idx="3">
                  <c:v>150</c:v>
                </c:pt>
                <c:pt idx="4">
                  <c:v>200</c:v>
                </c:pt>
              </c:numCache>
            </c:numRef>
          </c:xVal>
          <c:yVal>
            <c:numRef>
              <c:f>Hoja1!$K$5:$K$9</c:f>
              <c:numCache>
                <c:formatCode>General</c:formatCode>
                <c:ptCount val="5"/>
                <c:pt idx="0">
                  <c:v>5.6</c:v>
                </c:pt>
                <c:pt idx="1">
                  <c:v>5.0999999999999996</c:v>
                </c:pt>
                <c:pt idx="2">
                  <c:v>6.7</c:v>
                </c:pt>
                <c:pt idx="3">
                  <c:v>7.9</c:v>
                </c:pt>
                <c:pt idx="4">
                  <c:v>7.8</c:v>
                </c:pt>
              </c:numCache>
            </c:numRef>
          </c:yVal>
          <c:smooth val="1"/>
          <c:extLst>
            <c:ext xmlns:c16="http://schemas.microsoft.com/office/drawing/2014/chart" uri="{C3380CC4-5D6E-409C-BE32-E72D297353CC}">
              <c16:uniqueId val="{00000000-5B42-45F4-893A-8CAAA86ADD6D}"/>
            </c:ext>
          </c:extLst>
        </c:ser>
        <c:ser>
          <c:idx val="0"/>
          <c:order val="1"/>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Hoja1!$J$5:$J$9</c:f>
              <c:numCache>
                <c:formatCode>General</c:formatCode>
                <c:ptCount val="5"/>
                <c:pt idx="0">
                  <c:v>25</c:v>
                </c:pt>
                <c:pt idx="1">
                  <c:v>50</c:v>
                </c:pt>
                <c:pt idx="2">
                  <c:v>100</c:v>
                </c:pt>
                <c:pt idx="3">
                  <c:v>150</c:v>
                </c:pt>
                <c:pt idx="4">
                  <c:v>200</c:v>
                </c:pt>
              </c:numCache>
            </c:numRef>
          </c:xVal>
          <c:yVal>
            <c:numRef>
              <c:f>Hoja1!$K$5:$K$9</c:f>
              <c:numCache>
                <c:formatCode>General</c:formatCode>
                <c:ptCount val="5"/>
                <c:pt idx="0">
                  <c:v>5.6</c:v>
                </c:pt>
                <c:pt idx="1">
                  <c:v>5.0999999999999996</c:v>
                </c:pt>
                <c:pt idx="2">
                  <c:v>6.7</c:v>
                </c:pt>
                <c:pt idx="3">
                  <c:v>7.9</c:v>
                </c:pt>
                <c:pt idx="4">
                  <c:v>7.8</c:v>
                </c:pt>
              </c:numCache>
            </c:numRef>
          </c:yVal>
          <c:smooth val="1"/>
          <c:extLst>
            <c:ext xmlns:c16="http://schemas.microsoft.com/office/drawing/2014/chart" uri="{C3380CC4-5D6E-409C-BE32-E72D297353CC}">
              <c16:uniqueId val="{00000001-5B42-45F4-893A-8CAAA86ADD6D}"/>
            </c:ext>
          </c:extLst>
        </c:ser>
        <c:dLbls>
          <c:showLegendKey val="0"/>
          <c:showVal val="0"/>
          <c:showCatName val="0"/>
          <c:showSerName val="0"/>
          <c:showPercent val="0"/>
          <c:showBubbleSize val="0"/>
        </c:dLbls>
        <c:axId val="249399592"/>
        <c:axId val="249399984"/>
      </c:scatterChart>
      <c:valAx>
        <c:axId val="249399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sz="1000" b="0" i="0" u="none" strike="noStrike" baseline="0">
                    <a:effectLst/>
                  </a:rPr>
                  <a:t>Procesos</a:t>
                </a:r>
                <a:endParaRPr lang="es-G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399984"/>
        <c:crosses val="autoZero"/>
        <c:crossBetween val="midCat"/>
      </c:valAx>
      <c:valAx>
        <c:axId val="249399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Promedio de tiempo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399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a:t>Gráfica para procesos de 1 en 1, 100 de RAM y  1 procesador con 3 instrucciones por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Hoja1!$R$5:$R$9</c:f>
              <c:numCache>
                <c:formatCode>General</c:formatCode>
                <c:ptCount val="5"/>
                <c:pt idx="0">
                  <c:v>25</c:v>
                </c:pt>
                <c:pt idx="1">
                  <c:v>50</c:v>
                </c:pt>
                <c:pt idx="2">
                  <c:v>100</c:v>
                </c:pt>
                <c:pt idx="3">
                  <c:v>150</c:v>
                </c:pt>
                <c:pt idx="4">
                  <c:v>200</c:v>
                </c:pt>
              </c:numCache>
            </c:numRef>
          </c:xVal>
          <c:yVal>
            <c:numRef>
              <c:f>Hoja1!$S$5:$S$9</c:f>
              <c:numCache>
                <c:formatCode>General</c:formatCode>
                <c:ptCount val="5"/>
                <c:pt idx="0">
                  <c:v>75.099999999999994</c:v>
                </c:pt>
                <c:pt idx="1">
                  <c:v>102.8</c:v>
                </c:pt>
                <c:pt idx="2">
                  <c:v>165.5</c:v>
                </c:pt>
                <c:pt idx="3">
                  <c:v>228.1</c:v>
                </c:pt>
                <c:pt idx="4">
                  <c:v>298</c:v>
                </c:pt>
              </c:numCache>
            </c:numRef>
          </c:yVal>
          <c:smooth val="1"/>
          <c:extLst>
            <c:ext xmlns:c16="http://schemas.microsoft.com/office/drawing/2014/chart" uri="{C3380CC4-5D6E-409C-BE32-E72D297353CC}">
              <c16:uniqueId val="{00000000-2B21-4E94-94D1-AD5E553712EC}"/>
            </c:ext>
          </c:extLst>
        </c:ser>
        <c:dLbls>
          <c:showLegendKey val="0"/>
          <c:showVal val="0"/>
          <c:showCatName val="0"/>
          <c:showSerName val="0"/>
          <c:showPercent val="0"/>
          <c:showBubbleSize val="0"/>
        </c:dLbls>
        <c:axId val="249403120"/>
        <c:axId val="249404688"/>
      </c:scatterChart>
      <c:valAx>
        <c:axId val="249403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sz="1000" b="0" i="0" u="none" strike="noStrike" baseline="0">
                    <a:effectLst/>
                  </a:rPr>
                  <a:t>Procesos</a:t>
                </a:r>
                <a:endParaRPr lang="es-G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404688"/>
        <c:crosses val="autoZero"/>
        <c:crossBetween val="midCat"/>
      </c:valAx>
      <c:valAx>
        <c:axId val="249404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Promedio de tiempo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4031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Hoja1!$B$26</c:f>
              <c:strCache>
                <c:ptCount val="1"/>
                <c:pt idx="0">
                  <c:v>Gráfica para procesos de 1 en 1, 200 de RAM y  1 procesador con 3 instrucciones por tiempo.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strRef>
              <c:f>Hoja1!$B$28:$B$33</c:f>
              <c:strCache>
                <c:ptCount val="6"/>
                <c:pt idx="0">
                  <c:v>Procesos</c:v>
                </c:pt>
                <c:pt idx="1">
                  <c:v>25</c:v>
                </c:pt>
                <c:pt idx="2">
                  <c:v>50</c:v>
                </c:pt>
                <c:pt idx="3">
                  <c:v>100</c:v>
                </c:pt>
                <c:pt idx="4">
                  <c:v>150</c:v>
                </c:pt>
                <c:pt idx="5">
                  <c:v>200</c:v>
                </c:pt>
              </c:strCache>
            </c:strRef>
          </c:xVal>
          <c:yVal>
            <c:numRef>
              <c:f>Hoja1!$C$28:$C$33</c:f>
              <c:numCache>
                <c:formatCode>General</c:formatCode>
                <c:ptCount val="6"/>
                <c:pt idx="0">
                  <c:v>0</c:v>
                </c:pt>
                <c:pt idx="1">
                  <c:v>75.099999999999994</c:v>
                </c:pt>
                <c:pt idx="2">
                  <c:v>102.8</c:v>
                </c:pt>
                <c:pt idx="3">
                  <c:v>165.5</c:v>
                </c:pt>
                <c:pt idx="4">
                  <c:v>228.1</c:v>
                </c:pt>
                <c:pt idx="5">
                  <c:v>298</c:v>
                </c:pt>
              </c:numCache>
            </c:numRef>
          </c:yVal>
          <c:smooth val="1"/>
          <c:extLst>
            <c:ext xmlns:c16="http://schemas.microsoft.com/office/drawing/2014/chart" uri="{C3380CC4-5D6E-409C-BE32-E72D297353CC}">
              <c16:uniqueId val="{00000000-612D-4AA7-B260-7FE5F6137585}"/>
            </c:ext>
          </c:extLst>
        </c:ser>
        <c:dLbls>
          <c:showLegendKey val="0"/>
          <c:showVal val="0"/>
          <c:showCatName val="0"/>
          <c:showSerName val="0"/>
          <c:showPercent val="0"/>
          <c:showBubbleSize val="0"/>
        </c:dLbls>
        <c:axId val="404368088"/>
        <c:axId val="404367696"/>
      </c:scatterChart>
      <c:valAx>
        <c:axId val="404368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Procesos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367696"/>
        <c:crosses val="autoZero"/>
        <c:crossBetween val="midCat"/>
      </c:valAx>
      <c:valAx>
        <c:axId val="404367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Promedio de tiempo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3680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Hoja1!$J$26</c:f>
              <c:strCache>
                <c:ptCount val="1"/>
                <c:pt idx="0">
                  <c:v>Gráfica para procesos de 1 en 1, 100 de RAM y  1 procesador con 6 instrucciones por tiempo.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Hoja1!$J$29:$J$33</c:f>
              <c:numCache>
                <c:formatCode>General</c:formatCode>
                <c:ptCount val="5"/>
                <c:pt idx="0">
                  <c:v>25</c:v>
                </c:pt>
                <c:pt idx="1">
                  <c:v>50</c:v>
                </c:pt>
                <c:pt idx="2">
                  <c:v>100</c:v>
                </c:pt>
                <c:pt idx="3">
                  <c:v>150</c:v>
                </c:pt>
                <c:pt idx="4">
                  <c:v>200</c:v>
                </c:pt>
              </c:numCache>
            </c:numRef>
          </c:xVal>
          <c:yVal>
            <c:numRef>
              <c:f>Hoja1!$K$29:$K$33</c:f>
              <c:numCache>
                <c:formatCode>General</c:formatCode>
                <c:ptCount val="5"/>
                <c:pt idx="0">
                  <c:v>12.8</c:v>
                </c:pt>
                <c:pt idx="1">
                  <c:v>25.4</c:v>
                </c:pt>
                <c:pt idx="2">
                  <c:v>61.2</c:v>
                </c:pt>
                <c:pt idx="3">
                  <c:v>92.8</c:v>
                </c:pt>
                <c:pt idx="4">
                  <c:v>120</c:v>
                </c:pt>
              </c:numCache>
            </c:numRef>
          </c:yVal>
          <c:smooth val="1"/>
          <c:extLst>
            <c:ext xmlns:c16="http://schemas.microsoft.com/office/drawing/2014/chart" uri="{C3380CC4-5D6E-409C-BE32-E72D297353CC}">
              <c16:uniqueId val="{00000000-21DA-4084-A8E9-1DD12D77C085}"/>
            </c:ext>
          </c:extLst>
        </c:ser>
        <c:dLbls>
          <c:showLegendKey val="0"/>
          <c:showVal val="0"/>
          <c:showCatName val="0"/>
          <c:showSerName val="0"/>
          <c:showPercent val="0"/>
          <c:showBubbleSize val="0"/>
        </c:dLbls>
        <c:axId val="404373576"/>
        <c:axId val="404371616"/>
      </c:scatterChart>
      <c:valAx>
        <c:axId val="404373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Procesos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371616"/>
        <c:crosses val="autoZero"/>
        <c:crossBetween val="midCat"/>
      </c:valAx>
      <c:valAx>
        <c:axId val="404371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Promedio de tiempo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373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Hoja1!$R$26</c:f>
              <c:strCache>
                <c:ptCount val="1"/>
                <c:pt idx="0">
                  <c:v>Gráfica para procesos de 1 en 1, 100 de RAM y  2 procesadores con 3 instrucciones por tiempo.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Hoja1!$R$29:$R$33</c:f>
              <c:numCache>
                <c:formatCode>General</c:formatCode>
                <c:ptCount val="5"/>
                <c:pt idx="0">
                  <c:v>25</c:v>
                </c:pt>
                <c:pt idx="1">
                  <c:v>50</c:v>
                </c:pt>
                <c:pt idx="2">
                  <c:v>100</c:v>
                </c:pt>
                <c:pt idx="3">
                  <c:v>150</c:v>
                </c:pt>
                <c:pt idx="4">
                  <c:v>200</c:v>
                </c:pt>
              </c:numCache>
            </c:numRef>
          </c:xVal>
          <c:yVal>
            <c:numRef>
              <c:f>Hoja1!$S$29:$S$33</c:f>
              <c:numCache>
                <c:formatCode>General</c:formatCode>
                <c:ptCount val="5"/>
                <c:pt idx="0">
                  <c:v>45.7</c:v>
                </c:pt>
                <c:pt idx="1">
                  <c:v>78.7</c:v>
                </c:pt>
                <c:pt idx="2">
                  <c:v>154.69999999999999</c:v>
                </c:pt>
                <c:pt idx="3">
                  <c:v>234.23</c:v>
                </c:pt>
                <c:pt idx="4">
                  <c:v>288.5</c:v>
                </c:pt>
              </c:numCache>
            </c:numRef>
          </c:yVal>
          <c:smooth val="1"/>
          <c:extLst>
            <c:ext xmlns:c16="http://schemas.microsoft.com/office/drawing/2014/chart" uri="{C3380CC4-5D6E-409C-BE32-E72D297353CC}">
              <c16:uniqueId val="{00000000-B016-403A-A59C-569173D7E3E4}"/>
            </c:ext>
          </c:extLst>
        </c:ser>
        <c:dLbls>
          <c:showLegendKey val="0"/>
          <c:showVal val="0"/>
          <c:showCatName val="0"/>
          <c:showSerName val="0"/>
          <c:showPercent val="0"/>
          <c:showBubbleSize val="0"/>
        </c:dLbls>
        <c:axId val="404370048"/>
        <c:axId val="404367304"/>
      </c:scatterChart>
      <c:valAx>
        <c:axId val="404370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Procesos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367304"/>
        <c:crosses val="autoZero"/>
        <c:crossBetween val="midCat"/>
      </c:valAx>
      <c:valAx>
        <c:axId val="404367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Promedio de tiempo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3700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F9E94-6F85-4800-885B-334545074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200</Words>
  <Characters>1145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Rodrigo Barrios</dc:creator>
  <cp:lastModifiedBy>JUAN ANDRES, GARCIA PORRES</cp:lastModifiedBy>
  <cp:revision>3</cp:revision>
  <dcterms:created xsi:type="dcterms:W3CDTF">2016-08-30T04:42:00Z</dcterms:created>
  <dcterms:modified xsi:type="dcterms:W3CDTF">2016-08-30T04:46:00Z</dcterms:modified>
</cp:coreProperties>
</file>