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Workshop 2: Peer Evaluation of a High-Level Specification</w:t>
      </w:r>
    </w:p>
    <w:p>
      <w:pPr>
        <w:spacing w:after="20"/>
      </w:pPr>
      <w:r>
        <w:rPr>
          <w:b/>
          <w:bCs/>
        </w:rPr>
        <w:t xml:space="preserve">Spec reviewed: University AI Compute Management Platform — Juan Esteban Ruiz</w:t>
      </w:r>
    </w:p>
    <w:p>
      <w:pPr>
        <w:spacing w:after="200"/>
      </w:pPr>
      <w:r>
        <w:rPr>
          <w:b/>
          <w:bCs/>
        </w:rPr>
        <w:t xml:space="preserve">Reviewer: Juan Andrés Cano Ramírez</w:t>
      </w:r>
    </w:p>
    <w:p>
      <w:pPr>
        <w:pStyle w:val="Heading1"/>
        <w:spacing w:after="120" w:before="28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Implementation independence.</w:t>
      </w:r>
      <w:r>
        <w:t xml:space="preserve"> The Contract states a decision shape ("granted, queued, or denied") without naming a transport, database, or scheduler technology, exactly what the brief requires for Iteration 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Scope control.</w:t>
      </w:r>
      <w:r>
        <w:t xml:space="preserve"> Non-Goals precisely mirror the brief's own Out-of-Scope boundaries without redundancy or gaps.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Self-aware risk-ranking.</w:t>
      </w:r>
      <w:r>
        <w:t xml:space="preserve"> The companion justifications document splits Assumptions into safe (backed by the brief's operational context) and risky (identity/SSO source, class-schedule source), and both risky items are kept visible as Open Items rather than buried.</w:t>
      </w:r>
    </w:p>
    <w:p>
      <w:pPr>
        <w:pStyle w:val="Heading1"/>
        <w:spacing w:after="120" w:before="280"/>
      </w:pPr>
      <w:r>
        <w:t xml:space="preserve">Verdict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100"/>
        <w:gridCol w:w="3800"/>
        <w:gridCol w:w="2910"/>
      </w:tblGrid>
      <w:tr>
        <w:trPr>
          <w:tblHeader/>
        </w:trPr>
        <w:tc>
          <w:tcPr>
            <w:tcW w:type="dxa" w:w="15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1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Rating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Evidence (quote / section)</w:t>
            </w:r>
          </w:p>
        </w:tc>
        <w:tc>
          <w:tcPr>
            <w:tcW w:type="dxa" w:w="291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Clarity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Constraints: "A class's scheduled machine time takes priority over general or ad hoc use during its scheduled window."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"Takes priority" names a policy, not a mechanism. Two engineers could build meaningfully different systems from this line: one preempts running jobs, another only blocks new launches, a third pauses without killing anything.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Scope control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Strong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Non-Goals: "The exact technology stack, beyond the realistic operational context already described..., is not fixed at this stage."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Each Non-Goal maps to something a reader might otherwise assume is decided (schema, UI, stack, deployment). None restate each other, and none are missing relative to the brief's own Out-of-Scope list.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Verifiability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Success Signal: "...reproduce token and time consumption figures that match the underlying metering source within an agreed tolerance."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"Agreed tolerance" names a number that doesn't exist yet, so this criterion cannot be checked today. The other three Success Signal bullets are testable as written; this one is not.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Atomicity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Contract: "If a requested resource does not exist, is not authorized for the requester's context, or is currently failing, the system returns a distinguishable error specific to that condition..."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One sentence bundles three distinct error conditions inside a Contract that is itself a single dense paragraph. Capabilities is written atomically (one bullet, one behavior); Contract, the highest-weighted section, is not.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Consistency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Constraints: "Distributed, multi-node training jobs must be representable by the system's scheduling model." vs. no corresponding bullet in Capabilities.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Constraints promises a capability that Capabilities, the section meant to enumerate everything the system does, never delivers on. A builder scanning only Capabilities would skip distributed training entirely.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Impl. independence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Strong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Contract: "...resolves every request to exactly one of three outcomes: granted, queued, or denied."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States a decision shape without naming a queue technology, scheduler, or database, exactly what the brief requires for Iteration 1.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Traceability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Assumptions: "These are stated as realistic capabilities in the project brief." No identifiers exist anywhere in Capabilities, Constraints, or Success Signal.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Assumptions ties itself back to the brief, good for an audit trail. But nothing has an ID (no RF-01 style tag), so a future ADR, test case, or code comment has no stable anchor.</w:t>
            </w:r>
          </w:p>
        </w:tc>
      </w:tr>
      <w:tr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Decomposition readiness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Constraints: hardware heterogeneity "must account for this difference," with no stated rule for hardware that doesn't exist vs. hardware that is merely busy.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The spec stays appropriately abstract, but leaves the hard-vs-soft unavailability boundary, the preemption mechanism, and the distributed-training capability all unresolved at once, exactly the setup where premature decomposition compounds hidden ambiguity.</w:t>
            </w:r>
          </w:p>
        </w:tc>
      </w:tr>
    </w:tbl>
    <w:p>
      <w:pPr>
        <w:pStyle w:val="Heading1"/>
        <w:spacing w:after="120" w:before="280"/>
      </w:pPr>
      <w:r>
        <w:t xml:space="preserve">Notes for the Share-Out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Lead with </w:t>
      </w:r>
      <w:r>
        <w:rPr>
          <w:b/>
          <w:bCs/>
        </w:rPr>
        <w:t xml:space="preserve">Impl. independence</w:t>
      </w:r>
      <w:r>
        <w:t xml:space="preserve"> and </w:t>
      </w:r>
      <w:r>
        <w:rPr>
          <w:b/>
          <w:bCs/>
        </w:rPr>
        <w:t xml:space="preserve">Scope control</w:t>
      </w:r>
      <w:r>
        <w:t xml:space="preserve"> as genuine strengths, not just a list of gaps to fix.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The strongest piece of evidence for the Clarity gap is that it's self-reported: the companion document already states the class-priority/preemption boundary "is now implicit in the wording and is flagged here as worth making explicit in Spec-2." This is confirming a flaw already flagged, not catching something missed.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Keep the </w:t>
      </w:r>
      <w:r>
        <w:rPr>
          <w:b/>
          <w:bCs/>
        </w:rPr>
        <w:t xml:space="preserve">Consistency</w:t>
      </w:r>
      <w:r>
        <w:t xml:space="preserve"> gap (Constraints promises distributed training, Capabilities never states it) separate from the </w:t>
      </w:r>
      <w:r>
        <w:rPr>
          <w:b/>
          <w:bCs/>
        </w:rPr>
        <w:t xml:space="preserve">Atomicity</w:t>
      </w:r>
      <w:r>
        <w:t xml:space="preserve"> issue in Contract. They live near the same text but are different problems.</w:t>
      </w:r>
    </w:p>
    <w:p>
      <w:pPr>
        <w:pStyle w:val="Heading1"/>
        <w:spacing w:after="120" w:before="280"/>
      </w:pPr>
      <w:r>
        <w:t xml:space="preserve">Guiding Questions — Quick Answers</w:t>
      </w:r>
    </w:p>
    <w:p>
      <w:pPr>
        <w:spacing w:after="140" w:line="276"/>
        <w:jc w:val="both"/>
      </w:pPr>
      <w:r>
        <w:rPr>
          <w:b/>
          <w:bCs/>
        </w:rPr>
        <w:t xml:space="preserve">Could a different engineer build something meaningfully different from one capability? Where's the ambiguity?</w:t>
      </w:r>
      <w:r>
        <w:t xml:space="preserve"> Yes, from the class-priority Constraint ("takes priority"): preemption, launch-blocking, and pausing are all consistent readings of that phrase, and each produces a different system.</w:t>
      </w:r>
    </w:p>
    <w:p>
      <w:pPr>
        <w:spacing w:after="140" w:line="276"/>
        <w:jc w:val="both"/>
      </w:pPr>
      <w:r>
        <w:rPr>
          <w:b/>
          <w:bCs/>
        </w:rPr>
        <w:t xml:space="preserve">Is a constraint a true limitation or a premature design choice?</w:t>
      </w:r>
      <w:r>
        <w:t xml:space="preserve"> The four privilege levels and the hardware heterogeneity are true limitations traceable to the brief. No constraint in this draft reads as an invented design choice; all are traceable to a specific line in the brief.</w:t>
      </w:r>
    </w:p>
    <w:p>
      <w:pPr>
        <w:spacing w:after="140" w:line="276"/>
        <w:jc w:val="both"/>
      </w:pPr>
      <w:r>
        <w:rPr>
          <w:b/>
          <w:bCs/>
        </w:rPr>
        <w:t xml:space="preserve">Which capability breaks if a given assumption is false, and how badly?</w:t>
      </w:r>
      <w:r>
        <w:t xml:space="preserve"> If the identity/SSO assumption is false, the first Capability (authenticating a user and resolving their academic context) cannot function at all, it is the entry point every other capability depends on. If the class-schedule assumption is false, the class-priority Constraint cannot be enforced, and Capabilities item 3 (protecting a reserved window) silently has nothing to check against.</w:t>
      </w:r>
    </w:p>
    <w:p>
      <w:pPr>
        <w:spacing w:after="140" w:line="276"/>
        <w:jc w:val="both"/>
      </w:pPr>
      <w:r>
        <w:rPr>
          <w:b/>
          <w:bCs/>
        </w:rPr>
        <w:t xml:space="preserve">Does a non-goal meaningfully protect scope, or is it redundant?</w:t>
      </w:r>
      <w:r>
        <w:t xml:space="preserve"> All five Non-Goals protect distinct scope (module split, schema, UI, deployment, stack); none restate another.</w:t>
      </w:r>
    </w:p>
    <w:p>
      <w:pPr>
        <w:spacing w:after="140" w:line="276"/>
        <w:jc w:val="both"/>
      </w:pPr>
      <w:r>
        <w:rPr>
          <w:b/>
          <w:bCs/>
        </w:rPr>
        <w:t xml:space="preserve">Which success criteria are measurable today vs. need more instrumentation?</w:t>
      </w:r>
      <w:r>
        <w:t xml:space="preserve"> Three of four are measurable as written (zero silent failures, zero unauthorized allocations during a reserved window, staleness under a stated threshold). The fourth ("within an agreed tolerance") needs an actual number before it can be tested.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2026-08-24T14:49:16.835Z</dcterms:created>
  <dcterms:modified xsi:type="dcterms:W3CDTF">2026-08-24T14:49:16.835Z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