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1.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1007" w:type="dxa"/>
        <w:tblInd w:w="-14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53"/>
        <w:gridCol w:w="565"/>
        <w:gridCol w:w="9389"/>
      </w:tblGrid>
      <w:tr w:rsidR="00F226C9" w14:paraId="1B80C31B" w14:textId="77777777" w:rsidTr="002F4DBC">
        <w:trPr>
          <w:trHeight w:val="231"/>
        </w:trPr>
        <w:tc>
          <w:tcPr>
            <w:tcW w:w="1053" w:type="dxa"/>
            <w:shd w:val="clear" w:color="auto" w:fill="CCC44F" w:themeFill="accent2"/>
          </w:tcPr>
          <w:p w14:paraId="73EA4198" w14:textId="77777777" w:rsidR="00F226C9" w:rsidRDefault="00411F4E" w:rsidP="00411F4E">
            <w:pPr>
              <w:tabs>
                <w:tab w:val="left" w:pos="439"/>
              </w:tabs>
              <w:spacing w:before="260"/>
            </w:pPr>
            <w:bookmarkStart w:id="0" w:name="_Hlk90157461"/>
            <w:r>
              <w:tab/>
            </w:r>
          </w:p>
        </w:tc>
        <w:tc>
          <w:tcPr>
            <w:tcW w:w="565" w:type="dxa"/>
          </w:tcPr>
          <w:p w14:paraId="7CE34F96" w14:textId="77777777" w:rsidR="00F226C9" w:rsidRDefault="00F226C9">
            <w:pPr>
              <w:spacing w:before="260"/>
            </w:pPr>
          </w:p>
        </w:tc>
        <w:tc>
          <w:tcPr>
            <w:tcW w:w="9389" w:type="dxa"/>
            <w:shd w:val="clear" w:color="auto" w:fill="A49C2F" w:themeFill="accent2" w:themeFillShade="BF"/>
          </w:tcPr>
          <w:p w14:paraId="3B3C67C9" w14:textId="1D4307A3" w:rsidR="0027103D" w:rsidRPr="0027103D" w:rsidRDefault="003E4C22" w:rsidP="00411F4E">
            <w:pPr>
              <w:pStyle w:val="Subttulo"/>
              <w:tabs>
                <w:tab w:val="left" w:pos="7324"/>
              </w:tabs>
              <w:rPr>
                <w:b/>
                <w:bCs/>
                <w:i w:val="0"/>
                <w:iCs/>
                <w:sz w:val="72"/>
                <w:szCs w:val="72"/>
              </w:rPr>
            </w:pPr>
            <w:r>
              <w:rPr>
                <w:b/>
                <w:bCs/>
                <w:i w:val="0"/>
                <w:iCs/>
                <w:color w:val="FFFFFF" w:themeColor="background1"/>
                <w:sz w:val="72"/>
                <w:szCs w:val="72"/>
              </w:rPr>
              <w:t>FOUND</w:t>
            </w:r>
            <w:r w:rsidR="00411F4E">
              <w:rPr>
                <w:b/>
                <w:bCs/>
                <w:i w:val="0"/>
                <w:iCs/>
                <w:sz w:val="72"/>
                <w:szCs w:val="72"/>
              </w:rPr>
              <w:tab/>
            </w:r>
          </w:p>
          <w:p w14:paraId="0DA20404" w14:textId="604E69C4" w:rsidR="00F226C9" w:rsidRDefault="002E3E0E">
            <w:pPr>
              <w:pStyle w:val="Subttulo"/>
            </w:pPr>
            <w:r w:rsidRPr="00411F4E">
              <w:rPr>
                <w:color w:val="FFFFFF" w:themeColor="background1"/>
              </w:rPr>
              <w:t xml:space="preserve">Token </w:t>
            </w:r>
            <w:r>
              <w:t>“</w:t>
            </w:r>
            <w:r w:rsidRPr="00411F4E">
              <w:rPr>
                <w:color w:val="FFFFFF" w:themeColor="background1"/>
              </w:rPr>
              <w:t>BIL</w:t>
            </w:r>
            <w:r>
              <w:t xml:space="preserve">” </w:t>
            </w:r>
            <w:r w:rsidRPr="00411F4E">
              <w:rPr>
                <w:color w:val="FFFFFF" w:themeColor="background1"/>
              </w:rPr>
              <w:t>BSC</w:t>
            </w:r>
          </w:p>
        </w:tc>
      </w:tr>
    </w:tbl>
    <w:p w14:paraId="11E7BC93" w14:textId="43D633DB" w:rsidR="00F226C9" w:rsidRDefault="002E3E0E">
      <w:pPr>
        <w:pStyle w:val="Ttulo1"/>
      </w:pPr>
      <w:r>
        <w:t xml:space="preserve">¿que propone </w:t>
      </w:r>
      <w:r w:rsidR="000553FB">
        <w:t>“</w:t>
      </w:r>
      <w:r>
        <w:t>bil</w:t>
      </w:r>
      <w:r w:rsidR="000553FB">
        <w:t>”</w:t>
      </w:r>
      <w:r>
        <w:t>?</w:t>
      </w:r>
    </w:p>
    <w:bookmarkEnd w:id="0"/>
    <w:p w14:paraId="0A37BB94" w14:textId="77777777" w:rsidR="008079D9" w:rsidRPr="008079D9" w:rsidRDefault="008079D9" w:rsidP="00A9711B">
      <w:pPr>
        <w:jc w:val="both"/>
        <w:rPr>
          <w:rFonts w:eastAsia="Calibri" w:cs="Times New Roman"/>
          <w:color w:val="auto"/>
        </w:rPr>
      </w:pPr>
      <w:r w:rsidRPr="008079D9">
        <w:rPr>
          <w:rFonts w:eastAsia="Calibri" w:cs="Times New Roman"/>
          <w:color w:val="auto"/>
        </w:rPr>
        <w:t xml:space="preserve">Un token de gobernanza en él ecosistema que se generara a través de </w:t>
      </w:r>
      <w:proofErr w:type="spellStart"/>
      <w:r w:rsidRPr="008079D9">
        <w:rPr>
          <w:rFonts w:eastAsia="Calibri" w:cs="Times New Roman"/>
          <w:color w:val="auto"/>
        </w:rPr>
        <w:t>Found</w:t>
      </w:r>
      <w:proofErr w:type="spellEnd"/>
      <w:r w:rsidRPr="008079D9">
        <w:rPr>
          <w:rFonts w:eastAsia="Calibri" w:cs="Times New Roman"/>
          <w:color w:val="auto"/>
        </w:rPr>
        <w:t xml:space="preserve"> usando la red BSC, como solución el token “BIL” es la moneda de utilidad y fondo de reserva que consta de 25000 unidades y un sistema de cobro de transacción favorable tanto para </w:t>
      </w:r>
      <w:proofErr w:type="spellStart"/>
      <w:r w:rsidRPr="008079D9">
        <w:rPr>
          <w:rFonts w:eastAsia="Calibri" w:cs="Times New Roman"/>
          <w:color w:val="auto"/>
        </w:rPr>
        <w:t>holders</w:t>
      </w:r>
      <w:proofErr w:type="spellEnd"/>
      <w:r w:rsidRPr="008079D9">
        <w:rPr>
          <w:rFonts w:eastAsia="Calibri" w:cs="Times New Roman"/>
          <w:color w:val="auto"/>
        </w:rPr>
        <w:t xml:space="preserve"> como para proyectos que decidan usar nuestra plataforma y subastar por esta sus tokens en preventa, generando un aval al dejar parte del capital bloqueado a plazos de 3 años incrementando así ingresos e integrándose a nuestro proyecto con el bloqueo de la liquides y ganando sobre ella en función del </w:t>
      </w:r>
      <w:proofErr w:type="spellStart"/>
      <w:r w:rsidRPr="008079D9">
        <w:rPr>
          <w:rFonts w:eastAsia="Calibri" w:cs="Times New Roman"/>
          <w:color w:val="auto"/>
        </w:rPr>
        <w:t>staking</w:t>
      </w:r>
      <w:proofErr w:type="spellEnd"/>
      <w:r w:rsidRPr="008079D9">
        <w:rPr>
          <w:rFonts w:eastAsia="Calibri" w:cs="Times New Roman"/>
          <w:color w:val="auto"/>
        </w:rPr>
        <w:t xml:space="preserve">. Obteniendo como resultado ganancias y liquidez para evitar que sus proyectos caigan o mueran por culpa de ballenas, pero pudiendo desbloquear la misma por partes, de manera que, las ganancias obtenidas no desploman la moneda por la venta y los proyectos pueden así lograr altos beneficios por la compra de la moneda como capital de reserva y su </w:t>
      </w:r>
      <w:proofErr w:type="spellStart"/>
      <w:r w:rsidRPr="008079D9">
        <w:rPr>
          <w:rFonts w:eastAsia="Calibri" w:cs="Times New Roman"/>
          <w:color w:val="auto"/>
        </w:rPr>
        <w:t>staking</w:t>
      </w:r>
      <w:proofErr w:type="spellEnd"/>
      <w:r w:rsidRPr="008079D9">
        <w:rPr>
          <w:rFonts w:eastAsia="Calibri" w:cs="Times New Roman"/>
          <w:color w:val="auto"/>
        </w:rPr>
        <w:t xml:space="preserve">, como caja fuerte con beneficios. De otra manera, es crear una reserva de moneda transparente para todos sus </w:t>
      </w:r>
      <w:proofErr w:type="spellStart"/>
      <w:r w:rsidRPr="008079D9">
        <w:rPr>
          <w:rFonts w:eastAsia="Calibri" w:cs="Times New Roman"/>
          <w:color w:val="auto"/>
        </w:rPr>
        <w:t>holders</w:t>
      </w:r>
      <w:proofErr w:type="spellEnd"/>
      <w:r w:rsidRPr="008079D9">
        <w:rPr>
          <w:rFonts w:eastAsia="Calibri" w:cs="Times New Roman"/>
          <w:color w:val="auto"/>
        </w:rPr>
        <w:t>.</w:t>
      </w:r>
    </w:p>
    <w:p w14:paraId="1723E0CE" w14:textId="77777777" w:rsidR="008079D9" w:rsidRPr="008079D9" w:rsidRDefault="008079D9" w:rsidP="00A9711B">
      <w:pPr>
        <w:jc w:val="both"/>
        <w:rPr>
          <w:rFonts w:eastAsia="Calibri" w:cs="Times New Roman"/>
          <w:b/>
          <w:bCs/>
          <w:color w:val="auto"/>
          <w:sz w:val="36"/>
          <w:szCs w:val="36"/>
        </w:rPr>
      </w:pPr>
      <w:r w:rsidRPr="008079D9">
        <w:rPr>
          <w:rFonts w:eastAsia="Calibri" w:cs="Times New Roman"/>
          <w:b/>
          <w:bCs/>
          <w:color w:val="auto"/>
          <w:sz w:val="36"/>
          <w:szCs w:val="36"/>
        </w:rPr>
        <w:t>Objetivos principales del proyecto:</w:t>
      </w:r>
    </w:p>
    <w:p w14:paraId="5673EF9D" w14:textId="77777777" w:rsidR="008079D9" w:rsidRPr="008079D9" w:rsidRDefault="008079D9" w:rsidP="00A9711B">
      <w:pPr>
        <w:numPr>
          <w:ilvl w:val="0"/>
          <w:numId w:val="15"/>
        </w:numPr>
        <w:contextualSpacing/>
        <w:jc w:val="both"/>
        <w:rPr>
          <w:rFonts w:eastAsia="Calibri" w:cs="Times New Roman"/>
          <w:color w:val="auto"/>
        </w:rPr>
      </w:pPr>
      <w:r w:rsidRPr="008079D9">
        <w:rPr>
          <w:rFonts w:eastAsia="Calibri" w:cs="Times New Roman"/>
          <w:color w:val="auto"/>
        </w:rPr>
        <w:t>Organizar una comunidad unida y una moneda con el poder de ser una forma de ahorro más estable en un mercado volátil.</w:t>
      </w:r>
    </w:p>
    <w:p w14:paraId="38BC3D64" w14:textId="77777777" w:rsidR="008079D9" w:rsidRPr="008079D9" w:rsidRDefault="008079D9" w:rsidP="00A9711B">
      <w:pPr>
        <w:numPr>
          <w:ilvl w:val="0"/>
          <w:numId w:val="15"/>
        </w:numPr>
        <w:contextualSpacing/>
        <w:jc w:val="both"/>
        <w:rPr>
          <w:rFonts w:eastAsia="Calibri" w:cs="Times New Roman"/>
          <w:color w:val="auto"/>
        </w:rPr>
      </w:pPr>
      <w:r w:rsidRPr="008079D9">
        <w:rPr>
          <w:rFonts w:eastAsia="Calibri" w:cs="Times New Roman"/>
          <w:color w:val="auto"/>
        </w:rPr>
        <w:t>Proporcionar servicios financiero más completos a las finanzas descentralizada, y estabilidad a futuro de manera real y sostenible.</w:t>
      </w:r>
    </w:p>
    <w:p w14:paraId="288BF9A0" w14:textId="77777777" w:rsidR="008079D9" w:rsidRPr="008079D9" w:rsidRDefault="008079D9" w:rsidP="00A9711B">
      <w:pPr>
        <w:numPr>
          <w:ilvl w:val="0"/>
          <w:numId w:val="15"/>
        </w:numPr>
        <w:contextualSpacing/>
        <w:jc w:val="both"/>
        <w:rPr>
          <w:rFonts w:eastAsia="Calibri" w:cs="Times New Roman"/>
          <w:color w:val="auto"/>
        </w:rPr>
      </w:pPr>
      <w:r w:rsidRPr="008079D9">
        <w:rPr>
          <w:rFonts w:eastAsia="Calibri" w:cs="Times New Roman"/>
          <w:color w:val="auto"/>
        </w:rPr>
        <w:t>Posicionarse como una plataforma puente entre el mundo cripto y el mundo real, sin descentralizar directamente los proyectos, y ofreciendo un mecanismo de ingresos pasivos para inversión de las plataformas de manera transparente y real.</w:t>
      </w:r>
    </w:p>
    <w:p w14:paraId="1CF42FDE" w14:textId="77777777" w:rsidR="008079D9" w:rsidRPr="008079D9" w:rsidRDefault="008079D9" w:rsidP="00A9711B">
      <w:pPr>
        <w:numPr>
          <w:ilvl w:val="0"/>
          <w:numId w:val="15"/>
        </w:numPr>
        <w:contextualSpacing/>
        <w:jc w:val="both"/>
        <w:rPr>
          <w:rFonts w:eastAsia="Calibri" w:cs="Times New Roman"/>
          <w:color w:val="auto"/>
        </w:rPr>
      </w:pPr>
      <w:r w:rsidRPr="008079D9">
        <w:rPr>
          <w:rFonts w:eastAsia="Calibri" w:cs="Times New Roman"/>
          <w:color w:val="auto"/>
        </w:rPr>
        <w:lastRenderedPageBreak/>
        <w:t>Concebir un sistema de votación para todo tipo de proyectos y a su vez la capacidad de obtener ganancias en la plataforma votando en la misma.</w:t>
      </w:r>
    </w:p>
    <w:p w14:paraId="5EDD08BA" w14:textId="239BA2A7" w:rsidR="008079D9" w:rsidRDefault="008079D9" w:rsidP="00983BE6">
      <w:pPr>
        <w:numPr>
          <w:ilvl w:val="0"/>
          <w:numId w:val="15"/>
        </w:numPr>
        <w:contextualSpacing/>
        <w:jc w:val="both"/>
        <w:rPr>
          <w:rFonts w:eastAsia="Calibri" w:cs="Times New Roman"/>
          <w:color w:val="auto"/>
        </w:rPr>
      </w:pPr>
      <w:r w:rsidRPr="008079D9">
        <w:rPr>
          <w:rFonts w:eastAsia="Calibri" w:cs="Times New Roman"/>
          <w:color w:val="auto"/>
        </w:rPr>
        <w:t xml:space="preserve">Ser una plataforma de pagos </w:t>
      </w:r>
      <w:r w:rsidR="00983BE6">
        <w:rPr>
          <w:rFonts w:eastAsia="Calibri" w:cs="Times New Roman"/>
          <w:color w:val="auto"/>
        </w:rPr>
        <w:t xml:space="preserve">internación </w:t>
      </w:r>
      <w:r w:rsidRPr="008079D9">
        <w:rPr>
          <w:rFonts w:eastAsia="Calibri" w:cs="Times New Roman"/>
          <w:color w:val="auto"/>
        </w:rPr>
        <w:t xml:space="preserve">al de dinero </w:t>
      </w:r>
      <w:proofErr w:type="spellStart"/>
      <w:r w:rsidRPr="008079D9">
        <w:rPr>
          <w:rFonts w:eastAsia="Calibri" w:cs="Times New Roman"/>
          <w:color w:val="auto"/>
        </w:rPr>
        <w:t>cripto</w:t>
      </w:r>
      <w:proofErr w:type="spellEnd"/>
      <w:r w:rsidRPr="008079D9">
        <w:rPr>
          <w:rFonts w:eastAsia="Calibri" w:cs="Times New Roman"/>
          <w:color w:val="auto"/>
        </w:rPr>
        <w:t xml:space="preserve"> a </w:t>
      </w:r>
      <w:proofErr w:type="spellStart"/>
      <w:r w:rsidRPr="008079D9">
        <w:rPr>
          <w:rFonts w:eastAsia="Calibri" w:cs="Times New Roman"/>
          <w:color w:val="auto"/>
        </w:rPr>
        <w:t>fiat</w:t>
      </w:r>
      <w:proofErr w:type="spellEnd"/>
      <w:r w:rsidRPr="008079D9">
        <w:rPr>
          <w:rFonts w:eastAsia="Calibri" w:cs="Times New Roman"/>
          <w:color w:val="auto"/>
        </w:rPr>
        <w:t>, como solución comercial.</w:t>
      </w:r>
    </w:p>
    <w:p w14:paraId="24BBABC0" w14:textId="27C862BA" w:rsidR="00983BE6" w:rsidRPr="00983BE6" w:rsidRDefault="00983BE6" w:rsidP="00983BE6">
      <w:pPr>
        <w:pStyle w:val="Prrafodelista"/>
        <w:numPr>
          <w:ilvl w:val="0"/>
          <w:numId w:val="15"/>
        </w:numPr>
        <w:jc w:val="both"/>
      </w:pPr>
      <w:r>
        <w:t>Convertirnos en una</w:t>
      </w:r>
      <w:r w:rsidRPr="00A9711B">
        <w:t xml:space="preserve"> solución para empresas chicas y medias, dentro del área de protocolo e inversión del mundo De-Fi y De-Fi 2.0, buscando la integración de estas a nuestra red de pagos, cobrando a las mismas por los servicios y gestionando sus pagos, con dinero </w:t>
      </w:r>
      <w:proofErr w:type="spellStart"/>
      <w:r w:rsidRPr="00A9711B">
        <w:t>fiat</w:t>
      </w:r>
      <w:proofErr w:type="spellEnd"/>
      <w:r w:rsidRPr="00A9711B">
        <w:t xml:space="preserve"> a </w:t>
      </w:r>
      <w:proofErr w:type="spellStart"/>
      <w:r w:rsidRPr="00A9711B">
        <w:t>cripto</w:t>
      </w:r>
      <w:proofErr w:type="spellEnd"/>
      <w:r w:rsidRPr="00A9711B">
        <w:t xml:space="preserve"> o viceversa.</w:t>
      </w:r>
    </w:p>
    <w:p w14:paraId="60A4A06F" w14:textId="77777777" w:rsidR="008079D9" w:rsidRPr="008079D9" w:rsidRDefault="008079D9" w:rsidP="00A9711B">
      <w:pPr>
        <w:jc w:val="both"/>
        <w:rPr>
          <w:rFonts w:eastAsia="Calibri" w:cs="Times New Roman"/>
          <w:b/>
          <w:bCs/>
          <w:color w:val="auto"/>
          <w:sz w:val="36"/>
          <w:szCs w:val="36"/>
        </w:rPr>
      </w:pPr>
      <w:bookmarkStart w:id="1" w:name="_Hlk90157572"/>
      <w:r w:rsidRPr="008079D9">
        <w:rPr>
          <w:rFonts w:eastAsia="Calibri" w:cs="Times New Roman"/>
          <w:b/>
          <w:bCs/>
          <w:color w:val="auto"/>
          <w:sz w:val="36"/>
          <w:szCs w:val="36"/>
        </w:rPr>
        <w:t xml:space="preserve">Objetivos de la plataforma </w:t>
      </w:r>
    </w:p>
    <w:p w14:paraId="26ABAC80" w14:textId="77777777" w:rsidR="008079D9" w:rsidRPr="008079D9" w:rsidRDefault="008079D9" w:rsidP="00A9711B">
      <w:pPr>
        <w:numPr>
          <w:ilvl w:val="0"/>
          <w:numId w:val="16"/>
        </w:numPr>
        <w:contextualSpacing/>
        <w:jc w:val="both"/>
        <w:rPr>
          <w:rFonts w:eastAsia="Calibri" w:cs="Times New Roman"/>
          <w:color w:val="auto"/>
        </w:rPr>
      </w:pPr>
      <w:r w:rsidRPr="008079D9">
        <w:rPr>
          <w:rFonts w:eastAsia="Calibri" w:cs="Times New Roman"/>
          <w:color w:val="auto"/>
        </w:rPr>
        <w:t xml:space="preserve">Integrar un sistema de Preventas para proyectos </w:t>
      </w:r>
      <w:proofErr w:type="spellStart"/>
      <w:r w:rsidRPr="008079D9">
        <w:rPr>
          <w:rFonts w:eastAsia="Calibri" w:cs="Times New Roman"/>
          <w:color w:val="auto"/>
        </w:rPr>
        <w:t>blockchain</w:t>
      </w:r>
      <w:proofErr w:type="spellEnd"/>
      <w:r w:rsidRPr="008079D9">
        <w:rPr>
          <w:rFonts w:eastAsia="Calibri" w:cs="Times New Roman"/>
          <w:color w:val="auto"/>
        </w:rPr>
        <w:t xml:space="preserve"> brindando la condición de usar nuestra moneda como reserva y fuente de ingresos pasivos a todo tipo de proyectos nuevos.</w:t>
      </w:r>
    </w:p>
    <w:p w14:paraId="23056CBD" w14:textId="77777777" w:rsidR="008079D9" w:rsidRPr="008079D9" w:rsidRDefault="008079D9" w:rsidP="00A9711B">
      <w:pPr>
        <w:numPr>
          <w:ilvl w:val="0"/>
          <w:numId w:val="16"/>
        </w:numPr>
        <w:contextualSpacing/>
        <w:jc w:val="both"/>
        <w:rPr>
          <w:rFonts w:eastAsia="Calibri" w:cs="Times New Roman"/>
          <w:color w:val="auto"/>
        </w:rPr>
      </w:pPr>
      <w:r w:rsidRPr="008079D9">
        <w:rPr>
          <w:rFonts w:eastAsia="Calibri" w:cs="Times New Roman"/>
          <w:color w:val="auto"/>
        </w:rPr>
        <w:t>Lograr, que la liquides con bloqueo genere puntos de entrada para “</w:t>
      </w:r>
      <w:proofErr w:type="spellStart"/>
      <w:r w:rsidRPr="008079D9">
        <w:rPr>
          <w:rFonts w:eastAsia="Calibri" w:cs="Times New Roman"/>
          <w:color w:val="auto"/>
        </w:rPr>
        <w:t>traders</w:t>
      </w:r>
      <w:proofErr w:type="spellEnd"/>
      <w:r w:rsidRPr="008079D9">
        <w:rPr>
          <w:rFonts w:eastAsia="Calibri" w:cs="Times New Roman"/>
          <w:color w:val="auto"/>
        </w:rPr>
        <w:t xml:space="preserve">” e “inversores” y aprovechar las fluctuaciones de mercado más equilibradas, con lo cual los </w:t>
      </w:r>
      <w:proofErr w:type="spellStart"/>
      <w:r w:rsidRPr="008079D9">
        <w:rPr>
          <w:rFonts w:eastAsia="Calibri" w:cs="Times New Roman"/>
          <w:color w:val="auto"/>
        </w:rPr>
        <w:t>holders</w:t>
      </w:r>
      <w:proofErr w:type="spellEnd"/>
      <w:r w:rsidRPr="008079D9">
        <w:rPr>
          <w:rFonts w:eastAsia="Calibri" w:cs="Times New Roman"/>
          <w:color w:val="auto"/>
        </w:rPr>
        <w:t xml:space="preserve"> reciben la comisión de estas transacciones y el resto de la comisión retorne a liquidez. </w:t>
      </w:r>
    </w:p>
    <w:p w14:paraId="22295804" w14:textId="77777777" w:rsidR="008079D9" w:rsidRPr="008079D9" w:rsidRDefault="008079D9" w:rsidP="00A9711B">
      <w:pPr>
        <w:numPr>
          <w:ilvl w:val="0"/>
          <w:numId w:val="16"/>
        </w:numPr>
        <w:contextualSpacing/>
        <w:jc w:val="both"/>
        <w:rPr>
          <w:rFonts w:eastAsia="Calibri" w:cs="Times New Roman"/>
          <w:color w:val="auto"/>
        </w:rPr>
      </w:pPr>
      <w:r w:rsidRPr="008079D9">
        <w:rPr>
          <w:rFonts w:eastAsia="Calibri" w:cs="Times New Roman"/>
          <w:color w:val="auto"/>
        </w:rPr>
        <w:t>Generar utilidad a “FBIL”, en base al comercio y uso, y no por especulación.</w:t>
      </w:r>
    </w:p>
    <w:p w14:paraId="272264A0" w14:textId="77777777" w:rsidR="008079D9" w:rsidRPr="008079D9" w:rsidRDefault="008079D9" w:rsidP="00A9711B">
      <w:pPr>
        <w:numPr>
          <w:ilvl w:val="0"/>
          <w:numId w:val="16"/>
        </w:numPr>
        <w:contextualSpacing/>
        <w:jc w:val="both"/>
        <w:rPr>
          <w:rFonts w:eastAsia="Calibri" w:cs="Times New Roman"/>
          <w:color w:val="auto"/>
        </w:rPr>
      </w:pPr>
      <w:r w:rsidRPr="008079D9">
        <w:rPr>
          <w:rFonts w:eastAsia="Calibri" w:cs="Times New Roman"/>
          <w:color w:val="auto"/>
        </w:rPr>
        <w:t>Crear una plataforma de votación dentro de la red BSC (</w:t>
      </w:r>
      <w:proofErr w:type="spellStart"/>
      <w:r w:rsidRPr="008079D9">
        <w:rPr>
          <w:rFonts w:eastAsia="Calibri" w:cs="Times New Roman"/>
          <w:color w:val="auto"/>
        </w:rPr>
        <w:t>Binance</w:t>
      </w:r>
      <w:proofErr w:type="spellEnd"/>
      <w:r w:rsidRPr="008079D9">
        <w:rPr>
          <w:rFonts w:eastAsia="Calibri" w:cs="Times New Roman"/>
          <w:color w:val="auto"/>
        </w:rPr>
        <w:t xml:space="preserve"> Smart </w:t>
      </w:r>
      <w:proofErr w:type="spellStart"/>
      <w:r w:rsidRPr="008079D9">
        <w:rPr>
          <w:rFonts w:eastAsia="Calibri" w:cs="Times New Roman"/>
          <w:color w:val="auto"/>
        </w:rPr>
        <w:t>Chain</w:t>
      </w:r>
      <w:proofErr w:type="spellEnd"/>
      <w:r w:rsidRPr="008079D9">
        <w:rPr>
          <w:rFonts w:eastAsia="Calibri" w:cs="Times New Roman"/>
          <w:color w:val="auto"/>
        </w:rPr>
        <w:t xml:space="preserve">) para evitar quemas sin fundamento. Dando la oportunidad a los proyectos que la recaudación para votación se bloquee generando ingresos pasivos a la plataforma que bloqueo los fondos. </w:t>
      </w:r>
    </w:p>
    <w:p w14:paraId="6D7B196D" w14:textId="77777777" w:rsidR="008079D9" w:rsidRPr="008079D9" w:rsidRDefault="008079D9" w:rsidP="00A9711B">
      <w:pPr>
        <w:numPr>
          <w:ilvl w:val="0"/>
          <w:numId w:val="16"/>
        </w:numPr>
        <w:contextualSpacing/>
        <w:jc w:val="both"/>
        <w:rPr>
          <w:rFonts w:eastAsia="Calibri" w:cs="Times New Roman"/>
          <w:color w:val="auto"/>
        </w:rPr>
      </w:pPr>
      <w:r w:rsidRPr="008079D9">
        <w:rPr>
          <w:rFonts w:eastAsia="Calibri" w:cs="Times New Roman"/>
          <w:color w:val="auto"/>
        </w:rPr>
        <w:t xml:space="preserve">Brindar a nuestros tenedores de “BIL” en </w:t>
      </w:r>
      <w:proofErr w:type="spellStart"/>
      <w:r w:rsidRPr="008079D9">
        <w:rPr>
          <w:rFonts w:eastAsia="Calibri" w:cs="Times New Roman"/>
          <w:color w:val="auto"/>
        </w:rPr>
        <w:t>staking</w:t>
      </w:r>
      <w:proofErr w:type="spellEnd"/>
      <w:r w:rsidRPr="008079D9">
        <w:rPr>
          <w:rFonts w:eastAsia="Calibri" w:cs="Times New Roman"/>
          <w:color w:val="auto"/>
        </w:rPr>
        <w:t xml:space="preserve"> un sistema de preventas, generando mutua confianza entre los desarrolladores y compradores gracias a un sistema validador de proyectos, que se implementara en la incubadora de ideas. Contando con mínimo, mínimo 3 tokens BIL o máximo 25 tokens BIL, para poder participar.</w:t>
      </w:r>
      <w:bookmarkEnd w:id="1"/>
    </w:p>
    <w:p w14:paraId="268B597E" w14:textId="77777777" w:rsidR="008079D9" w:rsidRPr="008079D9" w:rsidRDefault="008079D9" w:rsidP="00A9711B">
      <w:pPr>
        <w:jc w:val="both"/>
        <w:rPr>
          <w:rFonts w:eastAsia="Cambria" w:cs="Angsana New"/>
          <w:b/>
          <w:bCs/>
          <w:color w:val="auto"/>
          <w:u w:val="single"/>
        </w:rPr>
      </w:pPr>
      <w:r w:rsidRPr="008079D9">
        <w:rPr>
          <w:rFonts w:eastAsia="Cambria" w:cs="Angsana New"/>
          <w:b/>
          <w:bCs/>
          <w:color w:val="auto"/>
          <w:u w:val="single"/>
        </w:rPr>
        <w:t>Nota:</w:t>
      </w:r>
    </w:p>
    <w:p w14:paraId="4AF50A05" w14:textId="4FD512C5" w:rsidR="008079D9" w:rsidRPr="008079D9" w:rsidRDefault="008079D9" w:rsidP="00A9711B">
      <w:pPr>
        <w:jc w:val="both"/>
        <w:rPr>
          <w:rFonts w:eastAsia="Cambria" w:cs="Angsana New"/>
          <w:color w:val="auto"/>
        </w:rPr>
      </w:pPr>
      <w:r w:rsidRPr="008079D9">
        <w:rPr>
          <w:rFonts w:eastAsia="Cambria" w:cs="Angsana New"/>
          <w:color w:val="auto"/>
        </w:rPr>
        <w:lastRenderedPageBreak/>
        <w:t xml:space="preserve">(La cantidad de tokens será ajustada con el tiempo para así equilibrar los mínimos en 1000 USD y máximos de inversión en 500.000 USD siendo este </w:t>
      </w:r>
      <w:r w:rsidRPr="00A9711B">
        <w:rPr>
          <w:rFonts w:eastAsia="Cambria" w:cs="Angsana New"/>
          <w:color w:val="auto"/>
        </w:rPr>
        <w:t>último</w:t>
      </w:r>
      <w:r w:rsidRPr="008079D9">
        <w:rPr>
          <w:rFonts w:eastAsia="Cambria" w:cs="Angsana New"/>
          <w:color w:val="auto"/>
        </w:rPr>
        <w:t xml:space="preserve"> dedicado a proyectos y un perfil de inversor dispuesto a generar réditos </w:t>
      </w:r>
      <w:r w:rsidRPr="00A9711B">
        <w:rPr>
          <w:rFonts w:eastAsia="Cambria" w:cs="Angsana New"/>
          <w:color w:val="auto"/>
        </w:rPr>
        <w:t>más</w:t>
      </w:r>
      <w:r w:rsidRPr="008079D9">
        <w:rPr>
          <w:rFonts w:eastAsia="Cambria" w:cs="Angsana New"/>
          <w:color w:val="auto"/>
        </w:rPr>
        <w:t xml:space="preserve"> seguros sobre su capital. También se ajustará al mercado la cantidad de tokens a mayor inversión menos tokens BIL serán expedidos y mayor revalorización del circulante se obtendrá.)</w:t>
      </w:r>
    </w:p>
    <w:p w14:paraId="358E3417" w14:textId="77777777" w:rsidR="008079D9" w:rsidRPr="008079D9" w:rsidRDefault="008079D9" w:rsidP="00A9711B">
      <w:pPr>
        <w:jc w:val="both"/>
        <w:rPr>
          <w:rFonts w:eastAsia="Cambria" w:cs="Angsana New"/>
          <w:color w:val="auto"/>
        </w:rPr>
      </w:pPr>
    </w:p>
    <w:p w14:paraId="2B711AC4" w14:textId="77777777" w:rsidR="008079D9" w:rsidRPr="008079D9" w:rsidRDefault="008079D9" w:rsidP="00A9711B">
      <w:pPr>
        <w:numPr>
          <w:ilvl w:val="0"/>
          <w:numId w:val="17"/>
        </w:numPr>
        <w:contextualSpacing/>
        <w:jc w:val="both"/>
        <w:rPr>
          <w:rFonts w:eastAsia="Cambria" w:cs="Angsana New"/>
          <w:color w:val="auto"/>
        </w:rPr>
      </w:pPr>
      <w:r w:rsidRPr="008079D9">
        <w:rPr>
          <w:rFonts w:eastAsia="Cambria" w:cs="Angsana New"/>
          <w:color w:val="auto"/>
        </w:rPr>
        <w:t xml:space="preserve">Manejar la plataforma de </w:t>
      </w:r>
      <w:proofErr w:type="spellStart"/>
      <w:r w:rsidRPr="008079D9">
        <w:rPr>
          <w:rFonts w:eastAsia="Cambria" w:cs="Angsana New"/>
          <w:color w:val="auto"/>
        </w:rPr>
        <w:t>launchpad</w:t>
      </w:r>
      <w:proofErr w:type="spellEnd"/>
      <w:r w:rsidRPr="008079D9">
        <w:rPr>
          <w:rFonts w:eastAsia="Cambria" w:cs="Angsana New"/>
          <w:color w:val="auto"/>
        </w:rPr>
        <w:t xml:space="preserve"> para todos los “tenedores de monedas”, teniendo la posibilidad de comprar un máximo de monedas (refiriéndose al token de preventa exclusiva) con “FBIL” y no entrando a pool en función de la capitalización, si no, comprando máximos o mínimos en función de la decisiva de comprados por cartera.</w:t>
      </w:r>
    </w:p>
    <w:p w14:paraId="2D1CA4D3" w14:textId="77777777" w:rsidR="008079D9" w:rsidRPr="008079D9" w:rsidRDefault="008079D9" w:rsidP="00A9711B">
      <w:pPr>
        <w:jc w:val="both"/>
        <w:rPr>
          <w:rFonts w:eastAsia="Cambria" w:cs="Angsana New"/>
          <w:b/>
          <w:bCs/>
          <w:color w:val="auto"/>
          <w:sz w:val="36"/>
          <w:szCs w:val="36"/>
        </w:rPr>
      </w:pPr>
      <w:bookmarkStart w:id="2" w:name="_Hlk90158086"/>
      <w:r w:rsidRPr="008079D9">
        <w:rPr>
          <w:rFonts w:eastAsia="Cambria" w:cs="Angsana New"/>
          <w:b/>
          <w:bCs/>
          <w:color w:val="auto"/>
          <w:sz w:val="36"/>
          <w:szCs w:val="36"/>
        </w:rPr>
        <w:t>Funcionamiento de la plataforma</w:t>
      </w:r>
    </w:p>
    <w:p w14:paraId="3EEC0167" w14:textId="77777777" w:rsidR="008079D9" w:rsidRPr="008079D9" w:rsidRDefault="008079D9" w:rsidP="00A9711B">
      <w:pPr>
        <w:contextualSpacing/>
        <w:jc w:val="both"/>
        <w:rPr>
          <w:rFonts w:eastAsia="Cambria" w:cs="Angsana New"/>
          <w:color w:val="auto"/>
        </w:rPr>
      </w:pPr>
      <w:r w:rsidRPr="008079D9">
        <w:rPr>
          <w:rFonts w:eastAsia="Cambria" w:cs="Angsana New"/>
          <w:b/>
          <w:bCs/>
          <w:color w:val="auto"/>
        </w:rPr>
        <w:t>Bloqueo/desbloqueo de lo recaudado y tiempos de venta</w:t>
      </w:r>
      <w:r w:rsidRPr="008079D9">
        <w:rPr>
          <w:rFonts w:eastAsia="Cambria" w:cs="Angsana New"/>
          <w:color w:val="auto"/>
        </w:rPr>
        <w:t xml:space="preserve">, los proyectos que obtienen el apalancamiento por parte del mecanismo de </w:t>
      </w:r>
      <w:proofErr w:type="spellStart"/>
      <w:r w:rsidRPr="008079D9">
        <w:rPr>
          <w:rFonts w:eastAsia="Cambria" w:cs="Angsana New"/>
          <w:color w:val="auto"/>
        </w:rPr>
        <w:t>launchpad</w:t>
      </w:r>
      <w:proofErr w:type="spellEnd"/>
      <w:r w:rsidRPr="008079D9">
        <w:rPr>
          <w:rFonts w:eastAsia="Cambria" w:cs="Angsana New"/>
          <w:color w:val="auto"/>
        </w:rPr>
        <w:t xml:space="preserve"> y la venta se completa y/o se vende un porcentaje de las unidades. El </w:t>
      </w:r>
      <w:r w:rsidRPr="008079D9">
        <w:rPr>
          <w:rFonts w:eastAsia="Cambria" w:cs="Angsana New"/>
          <w:b/>
          <w:bCs/>
          <w:color w:val="auto"/>
        </w:rPr>
        <w:t>35%</w:t>
      </w:r>
      <w:r w:rsidRPr="008079D9">
        <w:rPr>
          <w:rFonts w:eastAsia="Cambria" w:cs="Angsana New"/>
          <w:color w:val="auto"/>
        </w:rPr>
        <w:t xml:space="preserve"> del valor de la liquides obtenida se queda dentro de la plataforma y se coloca en </w:t>
      </w:r>
      <w:proofErr w:type="spellStart"/>
      <w:r w:rsidRPr="008079D9">
        <w:rPr>
          <w:rFonts w:eastAsia="Cambria" w:cs="Angsana New"/>
          <w:color w:val="auto"/>
        </w:rPr>
        <w:t>staking</w:t>
      </w:r>
      <w:proofErr w:type="spellEnd"/>
      <w:r w:rsidRPr="008079D9">
        <w:rPr>
          <w:rFonts w:eastAsia="Cambria" w:cs="Angsana New"/>
          <w:color w:val="auto"/>
        </w:rPr>
        <w:t xml:space="preserve">. </w:t>
      </w:r>
    </w:p>
    <w:p w14:paraId="7EFEA295" w14:textId="77777777" w:rsidR="008079D9" w:rsidRPr="008079D9" w:rsidRDefault="008079D9" w:rsidP="00A9711B">
      <w:pPr>
        <w:numPr>
          <w:ilvl w:val="0"/>
          <w:numId w:val="18"/>
        </w:numPr>
        <w:contextualSpacing/>
        <w:jc w:val="both"/>
        <w:rPr>
          <w:rFonts w:eastAsia="Cambria" w:cs="Angsana New"/>
          <w:color w:val="auto"/>
        </w:rPr>
      </w:pPr>
      <w:r w:rsidRPr="008079D9">
        <w:rPr>
          <w:rFonts w:eastAsia="Cambria" w:cs="Angsana New"/>
          <w:color w:val="auto"/>
        </w:rPr>
        <w:t xml:space="preserve">Con el mecanismo de bloqueo de fondos en “BIL” Los proyectos bloqueados durante 3 años en </w:t>
      </w:r>
      <w:proofErr w:type="spellStart"/>
      <w:r w:rsidRPr="008079D9">
        <w:rPr>
          <w:rFonts w:eastAsia="Cambria" w:cs="Angsana New"/>
          <w:color w:val="auto"/>
        </w:rPr>
        <w:t>staking</w:t>
      </w:r>
      <w:proofErr w:type="spellEnd"/>
      <w:r w:rsidRPr="008079D9">
        <w:rPr>
          <w:rFonts w:eastAsia="Cambria" w:cs="Angsana New"/>
          <w:color w:val="auto"/>
        </w:rPr>
        <w:t xml:space="preserve"> con periodos semestrales de desbloqueo, pero con retorno anual de 42,56% en “FBIL”. </w:t>
      </w:r>
    </w:p>
    <w:p w14:paraId="09B029FD" w14:textId="77777777" w:rsidR="008079D9" w:rsidRPr="008079D9" w:rsidRDefault="008079D9" w:rsidP="00A9711B">
      <w:pPr>
        <w:numPr>
          <w:ilvl w:val="0"/>
          <w:numId w:val="18"/>
        </w:numPr>
        <w:contextualSpacing/>
        <w:jc w:val="both"/>
        <w:rPr>
          <w:rFonts w:eastAsia="Cambria" w:cs="Angsana New"/>
          <w:color w:val="auto"/>
        </w:rPr>
      </w:pPr>
      <w:r w:rsidRPr="008079D9">
        <w:rPr>
          <w:rFonts w:eastAsia="Cambria" w:cs="Angsana New"/>
          <w:color w:val="auto"/>
        </w:rPr>
        <w:t xml:space="preserve">A su vez, los proyectos que ponen el capital recaudado en </w:t>
      </w:r>
      <w:proofErr w:type="spellStart"/>
      <w:r w:rsidRPr="008079D9">
        <w:rPr>
          <w:rFonts w:eastAsia="Cambria" w:cs="Angsana New"/>
          <w:color w:val="auto"/>
        </w:rPr>
        <w:t>staking</w:t>
      </w:r>
      <w:proofErr w:type="spellEnd"/>
      <w:r w:rsidRPr="008079D9">
        <w:rPr>
          <w:rFonts w:eastAsia="Cambria" w:cs="Angsana New"/>
          <w:color w:val="auto"/>
        </w:rPr>
        <w:t xml:space="preserve">, además del retorno en tokens “FBIL”, podrán (una vez se desbloquee el capital) obtener el mismo integro en tokens “BIL”, pudiendo obtener beneficios de sus posiciones en “BIL” nuevamente, vendiéndolo intercalado, o poniéndolo nuevamente en </w:t>
      </w:r>
      <w:proofErr w:type="spellStart"/>
      <w:r w:rsidRPr="008079D9">
        <w:rPr>
          <w:rFonts w:eastAsia="Cambria" w:cs="Angsana New"/>
          <w:color w:val="auto"/>
        </w:rPr>
        <w:t>staking</w:t>
      </w:r>
      <w:proofErr w:type="spellEnd"/>
      <w:r w:rsidRPr="008079D9">
        <w:rPr>
          <w:rFonts w:eastAsia="Cambria" w:cs="Angsana New"/>
          <w:color w:val="auto"/>
        </w:rPr>
        <w:t xml:space="preserve">, siendo esto una caja fuerte, con renta fija. </w:t>
      </w:r>
    </w:p>
    <w:p w14:paraId="46478C20" w14:textId="77777777" w:rsidR="008079D9" w:rsidRPr="008079D9" w:rsidRDefault="008079D9" w:rsidP="00A9711B">
      <w:pPr>
        <w:numPr>
          <w:ilvl w:val="0"/>
          <w:numId w:val="18"/>
        </w:numPr>
        <w:contextualSpacing/>
        <w:jc w:val="both"/>
        <w:rPr>
          <w:rFonts w:eastAsia="Cambria" w:cs="Angsana New"/>
          <w:color w:val="auto"/>
        </w:rPr>
      </w:pPr>
      <w:r w:rsidRPr="008079D9">
        <w:rPr>
          <w:rFonts w:eastAsia="Cambria" w:cs="Angsana New"/>
          <w:color w:val="auto"/>
        </w:rPr>
        <w:t>Por otro lado, los proyectos no se quedarían sin liquidez, gracias a la inversión de una parte de la liquidez ya recaudada, pudiendo así subsanar las economías de ser necesario o conseguir directamente más capital para desarrollo de forma segura y confiable.</w:t>
      </w:r>
    </w:p>
    <w:p w14:paraId="41D790D3" w14:textId="3122EEF0" w:rsidR="008079D9" w:rsidRPr="00A9711B" w:rsidRDefault="008079D9" w:rsidP="00A9711B">
      <w:pPr>
        <w:jc w:val="both"/>
        <w:rPr>
          <w:rFonts w:eastAsia="Cambria" w:cs="Angsana New"/>
          <w:color w:val="auto"/>
        </w:rPr>
      </w:pPr>
      <w:r w:rsidRPr="008079D9">
        <w:rPr>
          <w:rFonts w:eastAsia="Cambria" w:cs="Angsana New"/>
          <w:b/>
          <w:bCs/>
          <w:color w:val="auto"/>
        </w:rPr>
        <w:t xml:space="preserve">Retornos, </w:t>
      </w:r>
      <w:r w:rsidRPr="008079D9">
        <w:rPr>
          <w:rFonts w:eastAsia="Cambria" w:cs="Angsana New"/>
          <w:color w:val="auto"/>
        </w:rPr>
        <w:t xml:space="preserve">se regresarán en tokens “FBIL”, que funcionaran como una moneda de pago y aval de tus “BIL” siendo un 1 BIL = 1000 FBIL, de manera </w:t>
      </w:r>
      <w:r w:rsidRPr="008079D9">
        <w:rPr>
          <w:rFonts w:eastAsia="Cambria" w:cs="Angsana New"/>
          <w:color w:val="auto"/>
        </w:rPr>
        <w:lastRenderedPageBreak/>
        <w:t xml:space="preserve">que “FBIL” tendrá </w:t>
      </w:r>
      <w:r w:rsidRPr="008079D9">
        <w:rPr>
          <w:rFonts w:eastAsia="Cambria" w:cs="Angsana New"/>
          <w:b/>
          <w:bCs/>
          <w:color w:val="auto"/>
        </w:rPr>
        <w:t>25.000.000</w:t>
      </w:r>
      <w:r w:rsidRPr="008079D9">
        <w:rPr>
          <w:rFonts w:eastAsia="Cambria" w:cs="Angsana New"/>
          <w:color w:val="auto"/>
        </w:rPr>
        <w:t xml:space="preserve"> de tokens en circulación como máximo de unidades.</w:t>
      </w:r>
    </w:p>
    <w:p w14:paraId="7FE20838" w14:textId="77777777" w:rsidR="008079D9" w:rsidRPr="008079D9" w:rsidRDefault="008079D9" w:rsidP="00A9711B">
      <w:pPr>
        <w:jc w:val="both"/>
        <w:rPr>
          <w:rFonts w:eastAsia="Cambria" w:cs="Angsana New"/>
          <w:color w:val="auto"/>
        </w:rPr>
      </w:pPr>
    </w:p>
    <w:p w14:paraId="05DBC965" w14:textId="77777777" w:rsidR="008079D9" w:rsidRPr="008079D9" w:rsidRDefault="008079D9" w:rsidP="00A9711B">
      <w:pPr>
        <w:jc w:val="both"/>
        <w:rPr>
          <w:rFonts w:eastAsia="Cambria" w:cs="Angsana New"/>
          <w:color w:val="auto"/>
        </w:rPr>
      </w:pPr>
      <w:r w:rsidRPr="008079D9">
        <w:rPr>
          <w:rFonts w:eastAsia="Cambria" w:cs="Angsana New"/>
          <w:b/>
          <w:bCs/>
          <w:color w:val="auto"/>
          <w:sz w:val="36"/>
          <w:szCs w:val="36"/>
        </w:rPr>
        <w:t>FBIL</w:t>
      </w:r>
      <w:r w:rsidRPr="008079D9">
        <w:rPr>
          <w:rFonts w:eastAsia="Cambria" w:cs="Angsana New"/>
          <w:color w:val="auto"/>
        </w:rPr>
        <w:t xml:space="preserve"> (Máximo de unidades = </w:t>
      </w:r>
      <w:r w:rsidRPr="008079D9">
        <w:rPr>
          <w:rFonts w:eastAsia="Cambria" w:cs="Angsana New"/>
          <w:b/>
          <w:bCs/>
          <w:color w:val="auto"/>
        </w:rPr>
        <w:t>25.000.000</w:t>
      </w:r>
      <w:r w:rsidRPr="008079D9">
        <w:rPr>
          <w:rFonts w:eastAsia="Cambria" w:cs="Angsana New"/>
          <w:color w:val="auto"/>
        </w:rPr>
        <w:t>)</w:t>
      </w:r>
    </w:p>
    <w:p w14:paraId="5BC9D9E4" w14:textId="233B1AFE" w:rsidR="008079D9" w:rsidRPr="008079D9" w:rsidRDefault="008079D9" w:rsidP="00A9711B">
      <w:pPr>
        <w:jc w:val="both"/>
        <w:rPr>
          <w:rFonts w:eastAsia="Cambria" w:cs="Angsana New"/>
          <w:color w:val="auto"/>
        </w:rPr>
      </w:pPr>
      <w:r w:rsidRPr="008079D9">
        <w:rPr>
          <w:rFonts w:eastAsia="Cambria" w:cs="Angsana New"/>
          <w:color w:val="auto"/>
        </w:rPr>
        <w:t xml:space="preserve">Es la moneda de pago del ecosistema, permite a sus tenedores comerciar la misma bajo comisión del </w:t>
      </w:r>
      <w:r w:rsidR="00DF4370">
        <w:rPr>
          <w:rFonts w:eastAsia="Cambria" w:cs="Angsana New"/>
          <w:color w:val="auto"/>
        </w:rPr>
        <w:t>6</w:t>
      </w:r>
      <w:r w:rsidRPr="008079D9">
        <w:rPr>
          <w:rFonts w:eastAsia="Cambria" w:cs="Angsana New"/>
          <w:color w:val="auto"/>
        </w:rPr>
        <w:t>% por transacción, volviendo esta comisión siempre al Pool de liquidez, para así ayudar evitar inflación en la moneda.</w:t>
      </w:r>
    </w:p>
    <w:p w14:paraId="69B8F47D" w14:textId="77777777" w:rsidR="008079D9" w:rsidRPr="008079D9" w:rsidRDefault="008079D9" w:rsidP="00A9711B">
      <w:pPr>
        <w:jc w:val="both"/>
        <w:rPr>
          <w:rFonts w:eastAsia="Cambria" w:cs="Angsana New"/>
          <w:color w:val="auto"/>
        </w:rPr>
      </w:pPr>
      <w:r w:rsidRPr="008079D9">
        <w:rPr>
          <w:rFonts w:eastAsia="Cambria" w:cs="Angsana New"/>
          <w:color w:val="auto"/>
        </w:rPr>
        <w:t>FBIL tiene como objetivo ser el aval de pago y ayudar a que BIL, sea la moneda de fondo de reserva y no solamente una moneda especulativa, pudiendo así comerciarse libremente los tokens FBIL, en sustitución de BIL, cobrando valor BIL y FBIL sirviendo para hacer pagos y otras transacciones.</w:t>
      </w:r>
    </w:p>
    <w:p w14:paraId="7788587E" w14:textId="77777777" w:rsidR="008079D9" w:rsidRPr="008079D9" w:rsidRDefault="008079D9" w:rsidP="00A9711B">
      <w:pPr>
        <w:jc w:val="both"/>
        <w:rPr>
          <w:rFonts w:eastAsia="Cambria" w:cs="Angsana New"/>
          <w:color w:val="auto"/>
        </w:rPr>
      </w:pPr>
      <w:r w:rsidRPr="008079D9">
        <w:rPr>
          <w:rFonts w:eastAsia="Cambria" w:cs="Angsana New"/>
          <w:color w:val="auto"/>
        </w:rPr>
        <w:t xml:space="preserve">“FBIL” también tiene como objetivo ser altamente transaccional, lo que genera que sea útil para pagar entradas a preventas, ser la forma de pago de las recompensas en </w:t>
      </w:r>
      <w:proofErr w:type="spellStart"/>
      <w:r w:rsidRPr="008079D9">
        <w:rPr>
          <w:rFonts w:eastAsia="Cambria" w:cs="Angsana New"/>
          <w:color w:val="auto"/>
        </w:rPr>
        <w:t>staking</w:t>
      </w:r>
      <w:proofErr w:type="spellEnd"/>
      <w:r w:rsidRPr="008079D9">
        <w:rPr>
          <w:rFonts w:eastAsia="Cambria" w:cs="Angsana New"/>
          <w:color w:val="auto"/>
        </w:rPr>
        <w:t>, también siendo necesario para cualquier transacción dentro de la plataforma, como a su vez siendo la única moneda con la que se podrá comprar o canjear por BIL (en fase inicial), también presenta un sistema de comisiones favorable a la economía.</w:t>
      </w:r>
    </w:p>
    <w:p w14:paraId="44B7C7FE" w14:textId="77777777" w:rsidR="008079D9" w:rsidRPr="008079D9" w:rsidRDefault="008079D9" w:rsidP="00A9711B">
      <w:pPr>
        <w:jc w:val="both"/>
        <w:rPr>
          <w:rFonts w:eastAsia="Cambria" w:cs="Angsana New"/>
          <w:color w:val="auto"/>
        </w:rPr>
      </w:pPr>
      <w:r w:rsidRPr="008079D9">
        <w:rPr>
          <w:rFonts w:eastAsia="Cambria" w:cs="Angsana New"/>
          <w:color w:val="auto"/>
        </w:rPr>
        <w:t xml:space="preserve">FBIL presenta un sistema de cobro de comisión por compra/venta donde del </w:t>
      </w:r>
      <w:r w:rsidRPr="008079D9">
        <w:rPr>
          <w:rFonts w:eastAsia="Cambria" w:cs="Angsana New"/>
          <w:b/>
          <w:bCs/>
          <w:color w:val="auto"/>
        </w:rPr>
        <w:t>5%</w:t>
      </w:r>
      <w:r w:rsidRPr="008079D9">
        <w:rPr>
          <w:rFonts w:eastAsia="Cambria" w:cs="Angsana New"/>
          <w:color w:val="auto"/>
        </w:rPr>
        <w:t xml:space="preserve"> de la transacción se reparte en:</w:t>
      </w:r>
    </w:p>
    <w:p w14:paraId="59803C9B" w14:textId="77777777" w:rsidR="008079D9" w:rsidRPr="008079D9" w:rsidRDefault="008079D9" w:rsidP="00A9711B">
      <w:pPr>
        <w:numPr>
          <w:ilvl w:val="0"/>
          <w:numId w:val="19"/>
        </w:numPr>
        <w:contextualSpacing/>
        <w:jc w:val="both"/>
        <w:rPr>
          <w:rFonts w:eastAsia="Cambria" w:cs="Angsana New"/>
          <w:color w:val="auto"/>
        </w:rPr>
      </w:pPr>
      <w:r w:rsidRPr="008079D9">
        <w:rPr>
          <w:rFonts w:eastAsia="Cambria" w:cs="Angsana New"/>
          <w:b/>
          <w:bCs/>
          <w:color w:val="auto"/>
        </w:rPr>
        <w:t>4%</w:t>
      </w:r>
      <w:r w:rsidRPr="008079D9">
        <w:rPr>
          <w:rFonts w:eastAsia="Cambria" w:cs="Angsana New"/>
          <w:color w:val="auto"/>
        </w:rPr>
        <w:t xml:space="preserve"> se devuelve a la POOL de liquidez con el fin de no sufrir duros golpes de bajada y poder tener así menor impacto en precios de bajada.</w:t>
      </w:r>
    </w:p>
    <w:p w14:paraId="27A1DE47" w14:textId="77777777" w:rsidR="008079D9" w:rsidRPr="008079D9" w:rsidRDefault="008079D9" w:rsidP="00A9711B">
      <w:pPr>
        <w:numPr>
          <w:ilvl w:val="0"/>
          <w:numId w:val="19"/>
        </w:numPr>
        <w:contextualSpacing/>
        <w:jc w:val="both"/>
        <w:rPr>
          <w:rFonts w:eastAsia="Cambria" w:cs="Angsana New"/>
          <w:color w:val="auto"/>
        </w:rPr>
      </w:pPr>
      <w:r w:rsidRPr="008079D9">
        <w:rPr>
          <w:rFonts w:eastAsia="Cambria" w:cs="Angsana New"/>
          <w:b/>
          <w:bCs/>
          <w:color w:val="auto"/>
        </w:rPr>
        <w:t>1%</w:t>
      </w:r>
      <w:r w:rsidRPr="008079D9">
        <w:rPr>
          <w:rFonts w:eastAsia="Cambria" w:cs="Angsana New"/>
          <w:color w:val="auto"/>
        </w:rPr>
        <w:t xml:space="preserve"> se distribuye entre la cantidad de Tenedores de moneda por tenerlas en su cartera sin movimiento.</w:t>
      </w:r>
      <w:bookmarkEnd w:id="2"/>
    </w:p>
    <w:p w14:paraId="07D906B7" w14:textId="77777777" w:rsidR="008079D9" w:rsidRPr="008079D9" w:rsidRDefault="008079D9" w:rsidP="00A9711B">
      <w:pPr>
        <w:jc w:val="both"/>
        <w:rPr>
          <w:rFonts w:eastAsia="Cambria" w:cs="Angsana New"/>
          <w:b/>
          <w:bCs/>
          <w:color w:val="auto"/>
          <w:sz w:val="36"/>
          <w:szCs w:val="36"/>
        </w:rPr>
      </w:pPr>
      <w:r w:rsidRPr="008079D9">
        <w:rPr>
          <w:rFonts w:eastAsia="Cambria" w:cs="Angsana New"/>
          <w:b/>
          <w:bCs/>
          <w:color w:val="auto"/>
          <w:sz w:val="36"/>
          <w:szCs w:val="36"/>
        </w:rPr>
        <w:t>Distribución de FBIL</w:t>
      </w:r>
    </w:p>
    <w:p w14:paraId="2BE34172" w14:textId="77777777" w:rsidR="008079D9" w:rsidRPr="008079D9" w:rsidRDefault="008079D9" w:rsidP="00A9711B">
      <w:pPr>
        <w:jc w:val="both"/>
        <w:rPr>
          <w:rFonts w:eastAsia="Cambria" w:cs="Angsana New"/>
          <w:color w:val="auto"/>
        </w:rPr>
      </w:pPr>
      <w:r w:rsidRPr="008079D9">
        <w:rPr>
          <w:rFonts w:eastAsia="Cambria" w:cs="Angsana New"/>
          <w:color w:val="auto"/>
        </w:rPr>
        <w:t xml:space="preserve">El token “FBIL” será distribuido en función de recompensa por BIL en </w:t>
      </w:r>
      <w:proofErr w:type="spellStart"/>
      <w:r w:rsidRPr="008079D9">
        <w:rPr>
          <w:rFonts w:eastAsia="Cambria" w:cs="Angsana New"/>
          <w:color w:val="auto"/>
        </w:rPr>
        <w:t>staking</w:t>
      </w:r>
      <w:proofErr w:type="spellEnd"/>
      <w:r w:rsidRPr="008079D9">
        <w:rPr>
          <w:rFonts w:eastAsia="Cambria" w:cs="Angsana New"/>
          <w:color w:val="auto"/>
        </w:rPr>
        <w:t xml:space="preserve"> donde:</w:t>
      </w:r>
    </w:p>
    <w:p w14:paraId="48527746" w14:textId="77777777" w:rsidR="008079D9" w:rsidRPr="008079D9" w:rsidRDefault="008079D9" w:rsidP="00A9711B">
      <w:pPr>
        <w:jc w:val="both"/>
        <w:rPr>
          <w:rFonts w:eastAsia="Cambria" w:cs="Angsana New"/>
          <w:color w:val="auto"/>
        </w:rPr>
      </w:pPr>
      <w:r w:rsidRPr="008079D9">
        <w:rPr>
          <w:rFonts w:eastAsia="Cambria" w:cs="Angsana New"/>
          <w:color w:val="auto"/>
        </w:rPr>
        <w:t>-</w:t>
      </w:r>
      <w:r w:rsidRPr="008079D9">
        <w:rPr>
          <w:rFonts w:eastAsia="Cambria" w:cs="Angsana New"/>
          <w:b/>
          <w:bCs/>
          <w:color w:val="auto"/>
        </w:rPr>
        <w:t>70% (17.500.000)</w:t>
      </w:r>
      <w:r w:rsidRPr="008079D9">
        <w:rPr>
          <w:rFonts w:eastAsia="Cambria" w:cs="Angsana New"/>
          <w:color w:val="auto"/>
        </w:rPr>
        <w:t xml:space="preserve"> estará fuera de circulación dedicada a recompensas. </w:t>
      </w:r>
      <w:r w:rsidRPr="008079D9">
        <w:rPr>
          <w:rFonts w:eastAsia="Cambria" w:cs="Angsana New"/>
          <w:b/>
          <w:bCs/>
          <w:color w:val="auto"/>
        </w:rPr>
        <w:t>(Cartera Bloqueada)</w:t>
      </w:r>
    </w:p>
    <w:p w14:paraId="1EB68F80" w14:textId="77777777" w:rsidR="008079D9" w:rsidRPr="008079D9" w:rsidRDefault="008079D9" w:rsidP="00A9711B">
      <w:pPr>
        <w:jc w:val="both"/>
        <w:rPr>
          <w:rFonts w:eastAsia="Cambria" w:cs="Angsana New"/>
          <w:b/>
          <w:bCs/>
          <w:color w:val="auto"/>
        </w:rPr>
      </w:pPr>
      <w:r w:rsidRPr="008079D9">
        <w:rPr>
          <w:rFonts w:eastAsia="Cambria" w:cs="Angsana New"/>
          <w:color w:val="auto"/>
        </w:rPr>
        <w:lastRenderedPageBreak/>
        <w:t>-</w:t>
      </w:r>
      <w:r w:rsidRPr="008079D9">
        <w:rPr>
          <w:rFonts w:eastAsia="Cambria" w:cs="Angsana New"/>
          <w:b/>
          <w:bCs/>
          <w:color w:val="auto"/>
        </w:rPr>
        <w:t>10% (2.500.000)</w:t>
      </w:r>
      <w:r w:rsidRPr="008079D9">
        <w:rPr>
          <w:rFonts w:eastAsia="Cambria" w:cs="Angsana New"/>
          <w:color w:val="auto"/>
        </w:rPr>
        <w:t xml:space="preserve"> estará disponible para compra y venta de manera libre. </w:t>
      </w:r>
      <w:r w:rsidRPr="008079D9">
        <w:rPr>
          <w:rFonts w:eastAsia="Cambria" w:cs="Angsana New"/>
          <w:b/>
          <w:bCs/>
          <w:color w:val="auto"/>
        </w:rPr>
        <w:t>(Cartera de Liquidez Bloqueada)</w:t>
      </w:r>
    </w:p>
    <w:p w14:paraId="5CABD786" w14:textId="77777777" w:rsidR="008079D9" w:rsidRPr="008079D9" w:rsidRDefault="008079D9" w:rsidP="00A9711B">
      <w:pPr>
        <w:jc w:val="both"/>
        <w:rPr>
          <w:rFonts w:eastAsia="Cambria" w:cs="Angsana New"/>
          <w:color w:val="auto"/>
        </w:rPr>
      </w:pPr>
      <w:r w:rsidRPr="008079D9">
        <w:rPr>
          <w:rFonts w:eastAsia="Cambria" w:cs="Angsana New"/>
          <w:color w:val="auto"/>
        </w:rPr>
        <w:t>-</w:t>
      </w:r>
      <w:r w:rsidRPr="008079D9">
        <w:rPr>
          <w:rFonts w:eastAsia="Cambria" w:cs="Angsana New"/>
          <w:b/>
          <w:bCs/>
          <w:color w:val="auto"/>
        </w:rPr>
        <w:t xml:space="preserve">10% (2.500.00) </w:t>
      </w:r>
      <w:r w:rsidRPr="008079D9">
        <w:rPr>
          <w:rFonts w:eastAsia="Cambria" w:cs="Angsana New"/>
          <w:color w:val="auto"/>
        </w:rPr>
        <w:t xml:space="preserve">se guardará para alistamientos y tratos con Centralizad Exchange y preventas contando con máximo el </w:t>
      </w:r>
      <w:r w:rsidRPr="008079D9">
        <w:rPr>
          <w:rFonts w:eastAsia="Cambria" w:cs="Angsana New"/>
          <w:b/>
          <w:bCs/>
          <w:color w:val="auto"/>
        </w:rPr>
        <w:t>50% (1.250.000 FBIL)</w:t>
      </w:r>
      <w:r w:rsidRPr="008079D9">
        <w:rPr>
          <w:rFonts w:eastAsia="Cambria" w:cs="Angsana New"/>
          <w:color w:val="auto"/>
        </w:rPr>
        <w:t xml:space="preserve"> para una preventa pública</w:t>
      </w:r>
      <w:r w:rsidRPr="008079D9">
        <w:rPr>
          <w:rFonts w:eastAsia="Cambria" w:cs="Angsana New"/>
          <w:b/>
          <w:bCs/>
          <w:color w:val="auto"/>
        </w:rPr>
        <w:t>. (Cartera Desbloqueada)</w:t>
      </w:r>
    </w:p>
    <w:p w14:paraId="47780818" w14:textId="77777777" w:rsidR="008079D9" w:rsidRPr="008079D9" w:rsidRDefault="008079D9" w:rsidP="00A9711B">
      <w:pPr>
        <w:jc w:val="both"/>
        <w:rPr>
          <w:rFonts w:eastAsia="Cambria" w:cs="Angsana New"/>
          <w:color w:val="auto"/>
        </w:rPr>
      </w:pPr>
      <w:r w:rsidRPr="008079D9">
        <w:rPr>
          <w:rFonts w:eastAsia="Cambria" w:cs="Angsana New"/>
          <w:color w:val="auto"/>
        </w:rPr>
        <w:t>-</w:t>
      </w:r>
      <w:r w:rsidRPr="008079D9">
        <w:rPr>
          <w:rFonts w:eastAsia="Cambria" w:cs="Angsana New"/>
          <w:b/>
          <w:bCs/>
          <w:color w:val="auto"/>
        </w:rPr>
        <w:t>10% (2.500.000)</w:t>
      </w:r>
      <w:r w:rsidRPr="008079D9">
        <w:rPr>
          <w:rFonts w:eastAsia="Cambria" w:cs="Angsana New"/>
          <w:color w:val="auto"/>
        </w:rPr>
        <w:t xml:space="preserve"> se repartirá para financiar el desarrollo, siendo usado como método de pago para ocasiones puntuales, evitando hacer así grandes ventas de BIL. Con una división de: </w:t>
      </w:r>
    </w:p>
    <w:p w14:paraId="62DB6772" w14:textId="77777777" w:rsidR="008079D9" w:rsidRPr="008079D9" w:rsidRDefault="008079D9" w:rsidP="00A9711B">
      <w:pPr>
        <w:numPr>
          <w:ilvl w:val="0"/>
          <w:numId w:val="20"/>
        </w:numPr>
        <w:contextualSpacing/>
        <w:jc w:val="both"/>
        <w:rPr>
          <w:rFonts w:eastAsia="Cambria" w:cs="Angsana New"/>
          <w:color w:val="auto"/>
        </w:rPr>
      </w:pPr>
      <w:r w:rsidRPr="008079D9">
        <w:rPr>
          <w:rFonts w:eastAsia="Cambria" w:cs="Angsana New"/>
          <w:b/>
          <w:bCs/>
          <w:color w:val="auto"/>
        </w:rPr>
        <w:t>50% (1.250.000)</w:t>
      </w:r>
      <w:r w:rsidRPr="008079D9">
        <w:rPr>
          <w:rFonts w:eastAsia="Cambria" w:cs="Angsana New"/>
          <w:color w:val="auto"/>
        </w:rPr>
        <w:t xml:space="preserve"> de este porcentaje se destina a pagar creadores y desarrolladores de contenido, hosting, inspecciones y otros gastos agregados que puedan surgir con el fin de mantener el proyecto. </w:t>
      </w:r>
      <w:r w:rsidRPr="008079D9">
        <w:rPr>
          <w:rFonts w:eastAsia="Cambria" w:cs="Angsana New"/>
          <w:b/>
          <w:bCs/>
          <w:color w:val="auto"/>
        </w:rPr>
        <w:t>(Cartera desbloqueada)</w:t>
      </w:r>
    </w:p>
    <w:p w14:paraId="161C5B61" w14:textId="77777777" w:rsidR="008079D9" w:rsidRPr="008079D9" w:rsidRDefault="008079D9" w:rsidP="00A9711B">
      <w:pPr>
        <w:numPr>
          <w:ilvl w:val="0"/>
          <w:numId w:val="20"/>
        </w:numPr>
        <w:contextualSpacing/>
        <w:jc w:val="both"/>
        <w:rPr>
          <w:rFonts w:eastAsia="Calibri" w:cs="Times New Roman"/>
          <w:color w:val="auto"/>
        </w:rPr>
      </w:pPr>
      <w:r w:rsidRPr="008079D9">
        <w:rPr>
          <w:rFonts w:eastAsia="Cambria" w:cs="Angsana New"/>
          <w:b/>
          <w:bCs/>
          <w:color w:val="auto"/>
        </w:rPr>
        <w:t xml:space="preserve">El 50% (1.250.000) </w:t>
      </w:r>
      <w:r w:rsidRPr="008079D9">
        <w:rPr>
          <w:rFonts w:eastAsia="Cambria" w:cs="Angsana New"/>
          <w:color w:val="auto"/>
        </w:rPr>
        <w:t xml:space="preserve">restante, será canjeado con ventas estratégicas evitando desplomar los precios iniciales de canje y serán vendidos en partes, con ventas no mayores a al </w:t>
      </w:r>
      <w:r w:rsidRPr="008079D9">
        <w:rPr>
          <w:rFonts w:eastAsia="Cambria" w:cs="Angsana New"/>
          <w:b/>
          <w:bCs/>
          <w:color w:val="auto"/>
        </w:rPr>
        <w:t>5% (62.500)</w:t>
      </w:r>
      <w:r w:rsidRPr="008079D9">
        <w:rPr>
          <w:rFonts w:eastAsia="Cambria" w:cs="Angsana New"/>
          <w:color w:val="auto"/>
        </w:rPr>
        <w:t xml:space="preserve"> del valor asignado. Evitando desplomes fuertes. Se venderá en momentos donde favorezca económicamente al proyecto. En momentos de alza, vendiendo de manera paulatina y ayudando a los sanos retrocesos o de baja. </w:t>
      </w:r>
      <w:r w:rsidRPr="008079D9">
        <w:rPr>
          <w:rFonts w:eastAsia="Cambria" w:cs="Angsana New"/>
          <w:b/>
          <w:bCs/>
          <w:color w:val="auto"/>
        </w:rPr>
        <w:t>(Cartera desbloqueada)</w:t>
      </w:r>
    </w:p>
    <w:p w14:paraId="06CAAA6F" w14:textId="77777777" w:rsidR="003E4C22" w:rsidRPr="00A9711B" w:rsidRDefault="000F4E54" w:rsidP="00A9711B">
      <w:pPr>
        <w:jc w:val="both"/>
      </w:pPr>
      <w:r w:rsidRPr="00A9711B">
        <w:rPr>
          <w:noProof/>
        </w:rPr>
        <mc:AlternateContent>
          <mc:Choice Requires="cx1">
            <w:drawing>
              <wp:inline distT="0" distB="0" distL="0" distR="0" wp14:anchorId="0421C64B" wp14:editId="139BE47C">
                <wp:extent cx="5928995" cy="2152357"/>
                <wp:effectExtent l="0" t="0" r="0" b="0"/>
                <wp:docPr id="6" name="Gráfico 6"/>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7"/>
                  </a:graphicData>
                </a:graphic>
              </wp:inline>
            </w:drawing>
          </mc:Choice>
          <mc:Fallback>
            <w:drawing>
              <wp:inline distT="0" distB="0" distL="0" distR="0" wp14:anchorId="0421C64B" wp14:editId="139BE47C">
                <wp:extent cx="5928995" cy="2152357"/>
                <wp:effectExtent l="0" t="0" r="0" b="0"/>
                <wp:docPr id="6" name="Gráfico 6"/>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6" name="Gráfico 6"/>
                        <pic:cNvPicPr>
                          <a:picLocks noGrp="1" noRot="1" noChangeAspect="1" noMove="1" noResize="1" noEditPoints="1" noAdjustHandles="1" noChangeArrowheads="1" noChangeShapeType="1"/>
                        </pic:cNvPicPr>
                      </pic:nvPicPr>
                      <pic:blipFill>
                        <a:blip r:embed="rId8"/>
                        <a:stretch>
                          <a:fillRect/>
                        </a:stretch>
                      </pic:blipFill>
                      <pic:spPr>
                        <a:xfrm>
                          <a:off x="0" y="0"/>
                          <a:ext cx="5928995" cy="2152015"/>
                        </a:xfrm>
                        <a:prstGeom prst="rect">
                          <a:avLst/>
                        </a:prstGeom>
                      </pic:spPr>
                    </pic:pic>
                  </a:graphicData>
                </a:graphic>
              </wp:inline>
            </w:drawing>
          </mc:Fallback>
        </mc:AlternateContent>
      </w:r>
    </w:p>
    <w:p w14:paraId="05642BF5" w14:textId="4A50549B" w:rsidR="00E7249B" w:rsidRPr="00A9711B" w:rsidRDefault="00E7249B" w:rsidP="00A9711B">
      <w:pPr>
        <w:jc w:val="both"/>
      </w:pPr>
      <w:r w:rsidRPr="00A9711B">
        <w:rPr>
          <w:b/>
          <w:bCs/>
          <w:sz w:val="36"/>
          <w:szCs w:val="36"/>
        </w:rPr>
        <w:t>Economía de BIL</w:t>
      </w:r>
    </w:p>
    <w:p w14:paraId="6EF70A00" w14:textId="77777777" w:rsidR="00E7249B" w:rsidRPr="00A9711B" w:rsidRDefault="00E7249B" w:rsidP="00A9711B">
      <w:pPr>
        <w:pStyle w:val="Prrafodelista"/>
        <w:numPr>
          <w:ilvl w:val="0"/>
          <w:numId w:val="14"/>
        </w:numPr>
        <w:jc w:val="both"/>
      </w:pPr>
      <w:r w:rsidRPr="00A9711B">
        <w:t>Unidades máximas en existencia 25.000</w:t>
      </w:r>
    </w:p>
    <w:p w14:paraId="0C34C4E9" w14:textId="5065AF48" w:rsidR="00E2355E" w:rsidRPr="00A9711B" w:rsidRDefault="00E7249B" w:rsidP="00A9711B">
      <w:pPr>
        <w:jc w:val="both"/>
      </w:pPr>
      <w:r w:rsidRPr="00A9711B">
        <w:t xml:space="preserve">La distribución de </w:t>
      </w:r>
      <w:r w:rsidR="00EB7F5A" w:rsidRPr="00A9711B">
        <w:t>tokens</w:t>
      </w:r>
      <w:r w:rsidRPr="00A9711B">
        <w:t xml:space="preserve"> tiene como objetivo sustentar la</w:t>
      </w:r>
      <w:r w:rsidR="008079D9" w:rsidRPr="00A9711B">
        <w:t xml:space="preserve"> </w:t>
      </w:r>
      <w:r w:rsidRPr="00A9711B">
        <w:t xml:space="preserve">economía, sin ser especulativo. Tomando en cuenta que “BIL” es un fondo de reserva que se emitirá (inicialmente) dentro del sistema de preventas para congelar el </w:t>
      </w:r>
      <w:r w:rsidRPr="00A9711B">
        <w:lastRenderedPageBreak/>
        <w:t>dinero en una moneda que cobre valor de emisión, en forma de bono, por una cantidad de monedas equivalente en proporción al bloqueo de fondos.</w:t>
      </w:r>
      <w:r w:rsidR="00336F53" w:rsidRPr="00A9711B">
        <w:t xml:space="preserve"> </w:t>
      </w:r>
      <w:r w:rsidRPr="00A9711B">
        <w:t>Resolviendo así el problema habitual de los DEX acerca de la variación drástica de APY, por el descontrol, en base a la entrada o salidas masivas de gran capital, por parte de los usuarios que buscan rentabilidades enormes en poco tiempo, y estabilizando con APY reales en base a una inversión</w:t>
      </w:r>
      <w:r w:rsidR="003E4C22" w:rsidRPr="00A9711B">
        <w:t xml:space="preserve"> </w:t>
      </w:r>
      <w:r w:rsidRPr="00A9711B">
        <w:t>de alto riesgo, pero con disminución en el mismo por la gran cantidad de fondos de respaldo recaudados.</w:t>
      </w:r>
    </w:p>
    <w:p w14:paraId="4BB6CD7D" w14:textId="0F951E5D" w:rsidR="00E2355E" w:rsidRPr="00A9711B" w:rsidRDefault="00E2355E" w:rsidP="00A9711B">
      <w:pPr>
        <w:pStyle w:val="Prrafodelista"/>
        <w:numPr>
          <w:ilvl w:val="0"/>
          <w:numId w:val="21"/>
        </w:numPr>
        <w:jc w:val="both"/>
      </w:pPr>
      <w:r w:rsidRPr="00A9711B">
        <w:t>BIL presenta un sistema de cobro de comisión por compra/venta donde</w:t>
      </w:r>
      <w:r w:rsidR="002F3DCA" w:rsidRPr="00A9711B">
        <w:t xml:space="preserve"> del </w:t>
      </w:r>
      <w:r w:rsidR="002F3DCA" w:rsidRPr="00A9711B">
        <w:rPr>
          <w:b/>
          <w:bCs/>
        </w:rPr>
        <w:t>12%</w:t>
      </w:r>
      <w:r w:rsidR="002F3DCA" w:rsidRPr="00A9711B">
        <w:t xml:space="preserve"> de la transacción</w:t>
      </w:r>
      <w:r w:rsidR="006A5BE9" w:rsidRPr="00A9711B">
        <w:t xml:space="preserve"> se reparte en:</w:t>
      </w:r>
    </w:p>
    <w:p w14:paraId="1DECF1AA" w14:textId="66BAA1E9" w:rsidR="002F3DCA" w:rsidRPr="00A9711B" w:rsidRDefault="002F3DCA" w:rsidP="00A9711B">
      <w:pPr>
        <w:pStyle w:val="Prrafodelista"/>
        <w:numPr>
          <w:ilvl w:val="0"/>
          <w:numId w:val="21"/>
        </w:numPr>
        <w:jc w:val="both"/>
      </w:pPr>
      <w:r w:rsidRPr="00A9711B">
        <w:rPr>
          <w:b/>
          <w:bCs/>
        </w:rPr>
        <w:t>11%</w:t>
      </w:r>
      <w:r w:rsidRPr="00A9711B">
        <w:t xml:space="preserve"> se devuelve a la POOL de liquidez con el fin </w:t>
      </w:r>
      <w:r w:rsidR="006A5BE9" w:rsidRPr="00A9711B">
        <w:t>de</w:t>
      </w:r>
      <w:r w:rsidRPr="00A9711B">
        <w:t xml:space="preserve"> no sufr</w:t>
      </w:r>
      <w:r w:rsidR="006A5BE9" w:rsidRPr="00A9711B">
        <w:t>ir</w:t>
      </w:r>
      <w:r w:rsidRPr="00A9711B">
        <w:t xml:space="preserve"> duros golpe</w:t>
      </w:r>
      <w:r w:rsidR="006A5BE9" w:rsidRPr="00A9711B">
        <w:t>s</w:t>
      </w:r>
      <w:r w:rsidRPr="00A9711B">
        <w:t xml:space="preserve"> de bajada </w:t>
      </w:r>
      <w:r w:rsidR="006A5BE9" w:rsidRPr="00A9711B">
        <w:t>y</w:t>
      </w:r>
      <w:r w:rsidRPr="00A9711B">
        <w:t xml:space="preserve"> </w:t>
      </w:r>
      <w:r w:rsidR="006A5BE9" w:rsidRPr="00A9711B">
        <w:t xml:space="preserve">poder tener así </w:t>
      </w:r>
      <w:r w:rsidR="003E4C22" w:rsidRPr="00A9711B">
        <w:t>mayor</w:t>
      </w:r>
      <w:r w:rsidR="006A5BE9" w:rsidRPr="00A9711B">
        <w:t xml:space="preserve"> impacto en precios de </w:t>
      </w:r>
      <w:r w:rsidR="003E4C22" w:rsidRPr="00A9711B">
        <w:t>subida</w:t>
      </w:r>
      <w:r w:rsidR="006A5BE9" w:rsidRPr="00A9711B">
        <w:t>.</w:t>
      </w:r>
    </w:p>
    <w:p w14:paraId="0D6212AD" w14:textId="20E25677" w:rsidR="002F3DCA" w:rsidRPr="00A9711B" w:rsidRDefault="002F3DCA" w:rsidP="00A9711B">
      <w:pPr>
        <w:pStyle w:val="Prrafodelista"/>
        <w:numPr>
          <w:ilvl w:val="0"/>
          <w:numId w:val="21"/>
        </w:numPr>
        <w:jc w:val="both"/>
      </w:pPr>
      <w:r w:rsidRPr="00A9711B">
        <w:rPr>
          <w:b/>
          <w:bCs/>
        </w:rPr>
        <w:t>1%</w:t>
      </w:r>
      <w:r w:rsidRPr="00A9711B">
        <w:t xml:space="preserve"> se distribuye entre la cantidad de Tenedores de moneda por tenerlas en su cartera sin movimiento.</w:t>
      </w:r>
    </w:p>
    <w:p w14:paraId="2FB23AFF" w14:textId="77777777" w:rsidR="003E4C22" w:rsidRPr="00A9711B" w:rsidRDefault="003E4C22" w:rsidP="00A9711B">
      <w:pPr>
        <w:ind w:left="1440"/>
        <w:jc w:val="both"/>
      </w:pPr>
    </w:p>
    <w:p w14:paraId="634D5FE5" w14:textId="0E93FAF4" w:rsidR="00E2355E" w:rsidRPr="00A9711B" w:rsidRDefault="003E4C22" w:rsidP="00A9711B">
      <w:pPr>
        <w:jc w:val="both"/>
        <w:rPr>
          <w:b/>
          <w:bCs/>
          <w:sz w:val="40"/>
          <w:szCs w:val="40"/>
        </w:rPr>
      </w:pPr>
      <w:r w:rsidRPr="00A9711B">
        <w:rPr>
          <w:b/>
          <w:bCs/>
          <w:sz w:val="40"/>
          <w:szCs w:val="40"/>
        </w:rPr>
        <w:t>Distribución de BIL</w:t>
      </w:r>
    </w:p>
    <w:p w14:paraId="557CB2C2" w14:textId="0B92589C" w:rsidR="00E7249B" w:rsidRPr="00A9711B" w:rsidRDefault="00E7249B" w:rsidP="00A9711B">
      <w:pPr>
        <w:jc w:val="both"/>
        <w:rPr>
          <w:b/>
          <w:bCs/>
        </w:rPr>
      </w:pPr>
      <w:r w:rsidRPr="00A9711B">
        <w:rPr>
          <w:b/>
          <w:bCs/>
        </w:rPr>
        <w:t>-</w:t>
      </w:r>
      <w:r w:rsidRPr="00A9711B">
        <w:rPr>
          <w:b/>
          <w:bCs/>
          <w:sz w:val="28"/>
          <w:szCs w:val="28"/>
        </w:rPr>
        <w:t xml:space="preserve">Reserva (25%) (6.250 </w:t>
      </w:r>
      <w:r w:rsidR="00B92951" w:rsidRPr="00A9711B">
        <w:rPr>
          <w:b/>
          <w:bCs/>
          <w:sz w:val="28"/>
          <w:szCs w:val="28"/>
        </w:rPr>
        <w:t>BIL</w:t>
      </w:r>
      <w:r w:rsidRPr="00A9711B">
        <w:rPr>
          <w:b/>
          <w:bCs/>
          <w:sz w:val="28"/>
          <w:szCs w:val="28"/>
        </w:rPr>
        <w:t>)</w:t>
      </w:r>
      <w:r w:rsidR="003E4C22" w:rsidRPr="00A9711B">
        <w:rPr>
          <w:b/>
          <w:bCs/>
          <w:sz w:val="28"/>
          <w:szCs w:val="28"/>
        </w:rPr>
        <w:t xml:space="preserve"> (Cartera Desbloqueada)</w:t>
      </w:r>
    </w:p>
    <w:p w14:paraId="2BE2944B" w14:textId="4C526B42" w:rsidR="00E7249B" w:rsidRPr="00A9711B" w:rsidRDefault="00E7249B" w:rsidP="00A9711B">
      <w:pPr>
        <w:jc w:val="both"/>
      </w:pPr>
      <w:r w:rsidRPr="00A9711B">
        <w:t xml:space="preserve">El </w:t>
      </w:r>
      <w:r w:rsidRPr="00A9711B">
        <w:rPr>
          <w:b/>
          <w:bCs/>
        </w:rPr>
        <w:t>25%</w:t>
      </w:r>
      <w:r w:rsidR="00336F53" w:rsidRPr="00A9711B">
        <w:rPr>
          <w:b/>
          <w:bCs/>
        </w:rPr>
        <w:t xml:space="preserve"> (6.250 BIL)</w:t>
      </w:r>
      <w:r w:rsidRPr="00A9711B">
        <w:t xml:space="preserve"> del circulante total se reservará como fondo, para fortalecer el ecosistema y conservar siempre valor del token.</w:t>
      </w:r>
    </w:p>
    <w:p w14:paraId="5BCF164C" w14:textId="05121328" w:rsidR="00D04182" w:rsidRPr="00A9711B" w:rsidRDefault="00ED0982" w:rsidP="00A9711B">
      <w:pPr>
        <w:jc w:val="both"/>
      </w:pPr>
      <w:r w:rsidRPr="00A9711B">
        <w:t>Servirá para emisión directa desde un primer momento desde la plataforma por ende la cartera no estará bloqueada</w:t>
      </w:r>
      <w:r w:rsidR="003E4C22" w:rsidRPr="00A9711B">
        <w:t xml:space="preserve"> en su totalidad. Divididos así en:</w:t>
      </w:r>
    </w:p>
    <w:p w14:paraId="7996E0C9" w14:textId="77777777" w:rsidR="003E4C22" w:rsidRPr="00A9711B" w:rsidRDefault="00ED0982" w:rsidP="00A9711B">
      <w:pPr>
        <w:jc w:val="both"/>
      </w:pPr>
      <w:r w:rsidRPr="00A9711B">
        <w:t xml:space="preserve"> </w:t>
      </w:r>
      <w:r w:rsidR="00B92951" w:rsidRPr="00A9711B">
        <w:t>-</w:t>
      </w:r>
      <w:r w:rsidR="00B92951" w:rsidRPr="00A9711B">
        <w:rPr>
          <w:b/>
          <w:bCs/>
        </w:rPr>
        <w:t>Bloque</w:t>
      </w:r>
      <w:r w:rsidR="003E4C22" w:rsidRPr="00A9711B">
        <w:rPr>
          <w:b/>
          <w:bCs/>
        </w:rPr>
        <w:t>o</w:t>
      </w:r>
      <w:r w:rsidR="00B92951" w:rsidRPr="00A9711B">
        <w:rPr>
          <w:b/>
          <w:bCs/>
        </w:rPr>
        <w:t xml:space="preserve"> </w:t>
      </w:r>
      <w:r w:rsidR="003E4C22" w:rsidRPr="00A9711B">
        <w:rPr>
          <w:b/>
          <w:bCs/>
        </w:rPr>
        <w:t>d</w:t>
      </w:r>
      <w:r w:rsidR="00B92951" w:rsidRPr="00A9711B">
        <w:rPr>
          <w:b/>
          <w:bCs/>
        </w:rPr>
        <w:t>el 50%</w:t>
      </w:r>
      <w:r w:rsidR="00B92951" w:rsidRPr="00A9711B">
        <w:t xml:space="preserve"> </w:t>
      </w:r>
      <w:r w:rsidR="00B92951" w:rsidRPr="00A9711B">
        <w:rPr>
          <w:b/>
          <w:bCs/>
        </w:rPr>
        <w:t>(3.125 BIL)</w:t>
      </w:r>
      <w:r w:rsidR="00B92951" w:rsidRPr="00A9711B">
        <w:t xml:space="preserve"> a 3 años. </w:t>
      </w:r>
    </w:p>
    <w:p w14:paraId="7C4AEE36" w14:textId="05ADDAB2" w:rsidR="008079D9" w:rsidRPr="00A9711B" w:rsidRDefault="00B92951" w:rsidP="00A9711B">
      <w:pPr>
        <w:pStyle w:val="Prrafodelista"/>
        <w:numPr>
          <w:ilvl w:val="0"/>
          <w:numId w:val="22"/>
        </w:numPr>
        <w:jc w:val="both"/>
      </w:pPr>
      <w:r w:rsidRPr="00A9711B">
        <w:rPr>
          <w:b/>
          <w:bCs/>
        </w:rPr>
        <w:t xml:space="preserve">50% (3.125 BIL). </w:t>
      </w:r>
      <w:r w:rsidRPr="00A9711B">
        <w:t xml:space="preserve">Se usarán para poder vender si es necesario mayor financiamiento o acelerar tiempos de entrega en cuanto al proyecto captando mayor cantidad de profesionales y expandiendo el equipo. Así como también pueden ser cambiados a dinero Fiat en el equivalente de USD (dólares americanos), e invertidos en negocios rentables en el mundo real para obtener beneficios económicos </w:t>
      </w:r>
      <w:r w:rsidRPr="00A9711B">
        <w:lastRenderedPageBreak/>
        <w:t>reales y sostenibles, de la mano de portafolios reales de inversión. Con ello se empezaría el sistema de gobernanza.</w:t>
      </w:r>
    </w:p>
    <w:p w14:paraId="2E5FD697" w14:textId="47227140" w:rsidR="00E7249B" w:rsidRPr="00A9711B" w:rsidRDefault="00E7249B" w:rsidP="00A9711B">
      <w:pPr>
        <w:jc w:val="both"/>
        <w:rPr>
          <w:b/>
          <w:bCs/>
          <w:sz w:val="28"/>
          <w:szCs w:val="28"/>
        </w:rPr>
      </w:pPr>
      <w:r w:rsidRPr="00A9711B">
        <w:rPr>
          <w:b/>
          <w:bCs/>
          <w:sz w:val="28"/>
          <w:szCs w:val="28"/>
        </w:rPr>
        <w:t>-Desarrollo (</w:t>
      </w:r>
      <w:r w:rsidR="00B92951" w:rsidRPr="00A9711B">
        <w:rPr>
          <w:b/>
          <w:bCs/>
          <w:sz w:val="28"/>
          <w:szCs w:val="28"/>
        </w:rPr>
        <w:t>25</w:t>
      </w:r>
      <w:r w:rsidRPr="00A9711B">
        <w:rPr>
          <w:b/>
          <w:bCs/>
          <w:sz w:val="28"/>
          <w:szCs w:val="28"/>
        </w:rPr>
        <w:t>%) (</w:t>
      </w:r>
      <w:r w:rsidR="00B92951" w:rsidRPr="00A9711B">
        <w:rPr>
          <w:b/>
          <w:bCs/>
          <w:sz w:val="28"/>
          <w:szCs w:val="28"/>
        </w:rPr>
        <w:t>6</w:t>
      </w:r>
      <w:r w:rsidRPr="00A9711B">
        <w:rPr>
          <w:b/>
          <w:bCs/>
          <w:sz w:val="28"/>
          <w:szCs w:val="28"/>
        </w:rPr>
        <w:t>.</w:t>
      </w:r>
      <w:r w:rsidR="00B92951" w:rsidRPr="00A9711B">
        <w:rPr>
          <w:b/>
          <w:bCs/>
          <w:sz w:val="28"/>
          <w:szCs w:val="28"/>
        </w:rPr>
        <w:t>2</w:t>
      </w:r>
      <w:r w:rsidR="00E2355E" w:rsidRPr="00A9711B">
        <w:rPr>
          <w:b/>
          <w:bCs/>
          <w:sz w:val="28"/>
          <w:szCs w:val="28"/>
        </w:rPr>
        <w:t>5</w:t>
      </w:r>
      <w:r w:rsidRPr="00A9711B">
        <w:rPr>
          <w:b/>
          <w:bCs/>
          <w:sz w:val="28"/>
          <w:szCs w:val="28"/>
        </w:rPr>
        <w:t xml:space="preserve">0 </w:t>
      </w:r>
      <w:r w:rsidR="00B92951" w:rsidRPr="00A9711B">
        <w:rPr>
          <w:b/>
          <w:bCs/>
          <w:sz w:val="28"/>
          <w:szCs w:val="28"/>
        </w:rPr>
        <w:t>BIL</w:t>
      </w:r>
      <w:r w:rsidRPr="00A9711B">
        <w:rPr>
          <w:b/>
          <w:bCs/>
          <w:sz w:val="28"/>
          <w:szCs w:val="28"/>
        </w:rPr>
        <w:t>)</w:t>
      </w:r>
      <w:r w:rsidR="00ED0982" w:rsidRPr="00A9711B">
        <w:rPr>
          <w:b/>
          <w:bCs/>
          <w:sz w:val="28"/>
          <w:szCs w:val="28"/>
        </w:rPr>
        <w:t xml:space="preserve"> </w:t>
      </w:r>
    </w:p>
    <w:p w14:paraId="2DB8346D" w14:textId="117D8FFB" w:rsidR="00E7249B" w:rsidRPr="00A9711B" w:rsidRDefault="00E7249B" w:rsidP="00A9711B">
      <w:pPr>
        <w:jc w:val="both"/>
      </w:pPr>
      <w:r w:rsidRPr="00A9711B">
        <w:t xml:space="preserve"> Las carteras de desarrollo y mantenimiento de la plataforma tienen una división interna siendo el </w:t>
      </w:r>
      <w:r w:rsidR="00E2355E" w:rsidRPr="00A9711B">
        <w:rPr>
          <w:b/>
          <w:bCs/>
        </w:rPr>
        <w:t>25</w:t>
      </w:r>
      <w:r w:rsidRPr="00A9711B">
        <w:rPr>
          <w:b/>
          <w:bCs/>
        </w:rPr>
        <w:t xml:space="preserve">% </w:t>
      </w:r>
      <w:r w:rsidR="00B92951" w:rsidRPr="00A9711B">
        <w:rPr>
          <w:b/>
          <w:bCs/>
        </w:rPr>
        <w:t>(</w:t>
      </w:r>
      <w:r w:rsidR="00E2355E" w:rsidRPr="00A9711B">
        <w:rPr>
          <w:b/>
          <w:bCs/>
        </w:rPr>
        <w:t>6</w:t>
      </w:r>
      <w:r w:rsidR="00B92951" w:rsidRPr="00A9711B">
        <w:rPr>
          <w:b/>
          <w:bCs/>
        </w:rPr>
        <w:t>.</w:t>
      </w:r>
      <w:r w:rsidR="00E2355E" w:rsidRPr="00A9711B">
        <w:rPr>
          <w:b/>
          <w:bCs/>
        </w:rPr>
        <w:t>2</w:t>
      </w:r>
      <w:r w:rsidR="00B92951" w:rsidRPr="00A9711B">
        <w:rPr>
          <w:b/>
          <w:bCs/>
        </w:rPr>
        <w:t>50</w:t>
      </w:r>
      <w:r w:rsidR="003E4C22" w:rsidRPr="00A9711B">
        <w:rPr>
          <w:b/>
          <w:bCs/>
        </w:rPr>
        <w:t xml:space="preserve"> BIL</w:t>
      </w:r>
      <w:r w:rsidR="00B92951" w:rsidRPr="00A9711B">
        <w:rPr>
          <w:b/>
          <w:bCs/>
        </w:rPr>
        <w:t>)</w:t>
      </w:r>
      <w:r w:rsidR="00B92951" w:rsidRPr="00A9711B">
        <w:t xml:space="preserve"> </w:t>
      </w:r>
      <w:r w:rsidRPr="00A9711B">
        <w:t>del circulante del suplemento total. Dividido de manera:</w:t>
      </w:r>
    </w:p>
    <w:p w14:paraId="0EBFFDB6" w14:textId="52714935" w:rsidR="00E7249B" w:rsidRPr="00A9711B" w:rsidRDefault="00E7249B" w:rsidP="00A9711B">
      <w:pPr>
        <w:pStyle w:val="Prrafodelista"/>
        <w:numPr>
          <w:ilvl w:val="0"/>
          <w:numId w:val="23"/>
        </w:numPr>
        <w:jc w:val="both"/>
      </w:pPr>
      <w:r w:rsidRPr="00A9711B">
        <w:rPr>
          <w:b/>
          <w:bCs/>
        </w:rPr>
        <w:t>El 50% (</w:t>
      </w:r>
      <w:r w:rsidR="00E2355E" w:rsidRPr="00A9711B">
        <w:rPr>
          <w:b/>
          <w:bCs/>
        </w:rPr>
        <w:t>3.125</w:t>
      </w:r>
      <w:r w:rsidRPr="00A9711B">
        <w:rPr>
          <w:b/>
          <w:bCs/>
        </w:rPr>
        <w:t xml:space="preserve"> BIL)</w:t>
      </w:r>
      <w:r w:rsidR="003E4C22" w:rsidRPr="00A9711B">
        <w:t xml:space="preserve"> </w:t>
      </w:r>
      <w:r w:rsidRPr="00A9711B">
        <w:t>del total asignado se destinará para desarrollo</w:t>
      </w:r>
      <w:r w:rsidR="003E4C22" w:rsidRPr="00A9711B">
        <w:t>,</w:t>
      </w:r>
      <w:r w:rsidRPr="00A9711B">
        <w:t xml:space="preserve"> mantenimiento</w:t>
      </w:r>
      <w:r w:rsidR="003E4C22" w:rsidRPr="00A9711B">
        <w:t xml:space="preserve"> y obtención de tecnología a nivel de infraestructura, con la posibilidad de establecer oficinas físicas y su sustento. </w:t>
      </w:r>
      <w:r w:rsidR="003E4C22" w:rsidRPr="00A9711B">
        <w:rPr>
          <w:b/>
          <w:bCs/>
        </w:rPr>
        <w:t>(Bloqueo de 1 año)</w:t>
      </w:r>
    </w:p>
    <w:p w14:paraId="7674E6DC" w14:textId="5F12471A" w:rsidR="00E7249B" w:rsidRPr="00A9711B" w:rsidRDefault="00E7249B" w:rsidP="00A9711B">
      <w:pPr>
        <w:pStyle w:val="Prrafodelista"/>
        <w:numPr>
          <w:ilvl w:val="0"/>
          <w:numId w:val="23"/>
        </w:numPr>
        <w:jc w:val="both"/>
      </w:pPr>
      <w:r w:rsidRPr="00A9711B">
        <w:rPr>
          <w:b/>
          <w:bCs/>
        </w:rPr>
        <w:t>El 20% (</w:t>
      </w:r>
      <w:r w:rsidR="00E2355E" w:rsidRPr="00A9711B">
        <w:rPr>
          <w:b/>
          <w:bCs/>
        </w:rPr>
        <w:t xml:space="preserve">1.250 </w:t>
      </w:r>
      <w:r w:rsidRPr="00A9711B">
        <w:rPr>
          <w:b/>
          <w:bCs/>
        </w:rPr>
        <w:t>BIL)</w:t>
      </w:r>
      <w:r w:rsidRPr="00A9711B">
        <w:t xml:space="preserve"> del total asignado se destinará a financiamiento </w:t>
      </w:r>
      <w:r w:rsidR="00ED0982" w:rsidRPr="00A9711B">
        <w:t>de equipo necesario y</w:t>
      </w:r>
      <w:r w:rsidRPr="00A9711B">
        <w:t xml:space="preserve"> </w:t>
      </w:r>
      <w:r w:rsidR="00ED0982" w:rsidRPr="00A9711B">
        <w:t>contratación</w:t>
      </w:r>
      <w:r w:rsidRPr="00A9711B">
        <w:t xml:space="preserve"> de personal.</w:t>
      </w:r>
    </w:p>
    <w:p w14:paraId="7DC98B84" w14:textId="5B3E89E9" w:rsidR="00E7249B" w:rsidRPr="00A9711B" w:rsidRDefault="00E7249B" w:rsidP="00A9711B">
      <w:pPr>
        <w:pStyle w:val="Prrafodelista"/>
        <w:numPr>
          <w:ilvl w:val="0"/>
          <w:numId w:val="23"/>
        </w:numPr>
        <w:jc w:val="both"/>
      </w:pPr>
      <w:r w:rsidRPr="00A9711B">
        <w:rPr>
          <w:b/>
          <w:bCs/>
        </w:rPr>
        <w:t>El 30% (</w:t>
      </w:r>
      <w:r w:rsidR="00E2355E" w:rsidRPr="00A9711B">
        <w:rPr>
          <w:b/>
          <w:bCs/>
        </w:rPr>
        <w:t xml:space="preserve">1.875 </w:t>
      </w:r>
      <w:r w:rsidRPr="00A9711B">
        <w:rPr>
          <w:b/>
          <w:bCs/>
        </w:rPr>
        <w:t>BIL)</w:t>
      </w:r>
      <w:r w:rsidRPr="00A9711B">
        <w:t xml:space="preserve"> se lo reserva el equipo que lleva a cabo el proyecto</w:t>
      </w:r>
      <w:r w:rsidR="00E2355E" w:rsidRPr="00A9711B">
        <w:t>.</w:t>
      </w:r>
      <w:r w:rsidR="003E4C22" w:rsidRPr="00A9711B">
        <w:t xml:space="preserve"> </w:t>
      </w:r>
      <w:r w:rsidR="003E4C22" w:rsidRPr="00A9711B">
        <w:rPr>
          <w:b/>
          <w:bCs/>
        </w:rPr>
        <w:t>(Se bloqueará inicialmente el 50% a 6 meses)</w:t>
      </w:r>
    </w:p>
    <w:p w14:paraId="57D53EB5" w14:textId="04F8BDC6" w:rsidR="00ED0982" w:rsidRPr="00A9711B" w:rsidRDefault="00ED0982" w:rsidP="00A9711B">
      <w:pPr>
        <w:jc w:val="both"/>
      </w:pPr>
      <w:r w:rsidRPr="00A9711B">
        <w:t xml:space="preserve">Las carteras tendrán movilidad, por ende, el día </w:t>
      </w:r>
      <w:r w:rsidR="00336F53" w:rsidRPr="00A9711B">
        <w:t>1</w:t>
      </w:r>
      <w:r w:rsidRPr="00A9711B">
        <w:t xml:space="preserve"> de cada mes se enviará a l</w:t>
      </w:r>
      <w:r w:rsidR="003E4C22" w:rsidRPr="00A9711B">
        <w:t>os tenedores de BIL</w:t>
      </w:r>
      <w:r w:rsidRPr="00A9711B">
        <w:t xml:space="preserve"> atreves de los canales oficiales un desglose de todos los movimientos que se hicieron y el justificativo de ellos, las compras y ventas siempre se harán en cifras que no impacten el precio </w:t>
      </w:r>
      <w:r w:rsidR="003E4C22" w:rsidRPr="00A9711B">
        <w:t>de manera perjudicial.</w:t>
      </w:r>
    </w:p>
    <w:p w14:paraId="37FA4210" w14:textId="6BE1815E" w:rsidR="00E7249B" w:rsidRPr="00A9711B" w:rsidRDefault="00E7249B" w:rsidP="00A9711B">
      <w:pPr>
        <w:jc w:val="both"/>
        <w:rPr>
          <w:b/>
          <w:bCs/>
          <w:sz w:val="28"/>
          <w:szCs w:val="28"/>
        </w:rPr>
      </w:pPr>
      <w:r w:rsidRPr="00A9711B">
        <w:rPr>
          <w:b/>
          <w:bCs/>
          <w:sz w:val="28"/>
          <w:szCs w:val="28"/>
        </w:rPr>
        <w:t>-Preventa (5%)</w:t>
      </w:r>
      <w:r w:rsidR="00ED0982" w:rsidRPr="00A9711B">
        <w:rPr>
          <w:b/>
          <w:bCs/>
          <w:sz w:val="28"/>
          <w:szCs w:val="28"/>
        </w:rPr>
        <w:t xml:space="preserve"> (1.250 BIL)</w:t>
      </w:r>
    </w:p>
    <w:p w14:paraId="16C52413" w14:textId="6C825E73" w:rsidR="00E7249B" w:rsidRPr="00A9711B" w:rsidRDefault="00E7249B" w:rsidP="00A9711B">
      <w:pPr>
        <w:jc w:val="both"/>
      </w:pPr>
      <w:r w:rsidRPr="00A9711B">
        <w:t>Con el fin de no afectar la economía, la preventa se destinará solo el 5%</w:t>
      </w:r>
      <w:r w:rsidR="00ED0982" w:rsidRPr="00A9711B">
        <w:t xml:space="preserve"> (1.250</w:t>
      </w:r>
      <w:r w:rsidR="00EB7F5A" w:rsidRPr="00A9711B">
        <w:t xml:space="preserve"> BIL</w:t>
      </w:r>
      <w:r w:rsidR="00ED0982" w:rsidRPr="00A9711B">
        <w:t>)</w:t>
      </w:r>
      <w:r w:rsidRPr="00A9711B">
        <w:t xml:space="preserve"> de todo el circulante total, limitando así un mínimo y máximo de unidades de compra, entiéndase esta como min. 1 BIL y </w:t>
      </w:r>
      <w:proofErr w:type="spellStart"/>
      <w:r w:rsidRPr="00A9711B">
        <w:t>max</w:t>
      </w:r>
      <w:proofErr w:type="spellEnd"/>
      <w:r w:rsidRPr="00A9711B">
        <w:t xml:space="preserve">. </w:t>
      </w:r>
      <w:r w:rsidR="00B92951" w:rsidRPr="00A9711B">
        <w:t>25</w:t>
      </w:r>
      <w:r w:rsidRPr="00A9711B">
        <w:t xml:space="preserve"> BIL, siendo liberados de manera esporádica con periodos de 5 BIL por semana para evitar destruir los precios, por ventas masivas ocasionadas por pánico y/o toma acelerada de ganancias.</w:t>
      </w:r>
    </w:p>
    <w:p w14:paraId="2405B296" w14:textId="31474213" w:rsidR="00E7249B" w:rsidRPr="00A9711B" w:rsidRDefault="00E7249B" w:rsidP="00A9711B">
      <w:pPr>
        <w:jc w:val="both"/>
        <w:rPr>
          <w:b/>
          <w:bCs/>
          <w:sz w:val="28"/>
          <w:szCs w:val="28"/>
        </w:rPr>
      </w:pPr>
      <w:r w:rsidRPr="00A9711B">
        <w:rPr>
          <w:b/>
          <w:bCs/>
          <w:sz w:val="28"/>
          <w:szCs w:val="28"/>
        </w:rPr>
        <w:t>-Marketing (</w:t>
      </w:r>
      <w:r w:rsidR="00B92951" w:rsidRPr="00A9711B">
        <w:rPr>
          <w:b/>
          <w:bCs/>
          <w:sz w:val="28"/>
          <w:szCs w:val="28"/>
        </w:rPr>
        <w:t>10</w:t>
      </w:r>
      <w:r w:rsidRPr="00A9711B">
        <w:rPr>
          <w:b/>
          <w:bCs/>
          <w:sz w:val="28"/>
          <w:szCs w:val="28"/>
        </w:rPr>
        <w:t>%)</w:t>
      </w:r>
      <w:r w:rsidR="00E2355E" w:rsidRPr="00A9711B">
        <w:rPr>
          <w:b/>
          <w:bCs/>
          <w:sz w:val="28"/>
          <w:szCs w:val="28"/>
        </w:rPr>
        <w:t xml:space="preserve"> (2.500 BIL)</w:t>
      </w:r>
      <w:r w:rsidR="003E4C22" w:rsidRPr="00A9711B">
        <w:rPr>
          <w:b/>
          <w:bCs/>
          <w:sz w:val="28"/>
          <w:szCs w:val="28"/>
        </w:rPr>
        <w:t xml:space="preserve"> (Cartera Desbloqueada)</w:t>
      </w:r>
    </w:p>
    <w:p w14:paraId="09A0FB7D" w14:textId="4E82A0AC" w:rsidR="00E7249B" w:rsidRPr="00A9711B" w:rsidRDefault="00E7249B" w:rsidP="00A9711B">
      <w:pPr>
        <w:jc w:val="both"/>
      </w:pPr>
      <w:r w:rsidRPr="00A9711B">
        <w:t xml:space="preserve">El marketing se lleva el </w:t>
      </w:r>
      <w:r w:rsidR="00B92951" w:rsidRPr="00A9711B">
        <w:t>10</w:t>
      </w:r>
      <w:r w:rsidRPr="00A9711B">
        <w:t xml:space="preserve">% </w:t>
      </w:r>
      <w:r w:rsidR="00E2355E" w:rsidRPr="00A9711B">
        <w:t xml:space="preserve">(2.500) </w:t>
      </w:r>
      <w:r w:rsidRPr="00A9711B">
        <w:t>del total, dedicando este fondo a:</w:t>
      </w:r>
    </w:p>
    <w:p w14:paraId="7FDC9976" w14:textId="16A79B25" w:rsidR="00E7249B" w:rsidRPr="00A9711B" w:rsidRDefault="00E7249B" w:rsidP="00A9711B">
      <w:pPr>
        <w:jc w:val="both"/>
      </w:pPr>
      <w:r w:rsidRPr="00A9711B">
        <w:t xml:space="preserve">-Campaña de marketing centrada en YouTube será llevada con contrataciones y </w:t>
      </w:r>
      <w:proofErr w:type="spellStart"/>
      <w:r w:rsidRPr="00A9711B">
        <w:t>pa</w:t>
      </w:r>
      <w:r w:rsidR="00EB7F5A" w:rsidRPr="00A9711B">
        <w:t>r</w:t>
      </w:r>
      <w:r w:rsidRPr="00A9711B">
        <w:t>nership</w:t>
      </w:r>
      <w:proofErr w:type="spellEnd"/>
      <w:r w:rsidRPr="00A9711B">
        <w:t xml:space="preserve"> con </w:t>
      </w:r>
      <w:proofErr w:type="spellStart"/>
      <w:r w:rsidRPr="00A9711B">
        <w:t>youtubers</w:t>
      </w:r>
      <w:proofErr w:type="spellEnd"/>
      <w:r w:rsidRPr="00A9711B">
        <w:t xml:space="preserve"> de influencia. </w:t>
      </w:r>
    </w:p>
    <w:p w14:paraId="4CF846C4" w14:textId="77777777" w:rsidR="00E7249B" w:rsidRPr="00A9711B" w:rsidRDefault="00E7249B" w:rsidP="00A9711B">
      <w:pPr>
        <w:jc w:val="both"/>
      </w:pPr>
      <w:r w:rsidRPr="00A9711B">
        <w:lastRenderedPageBreak/>
        <w:t>-Diseño y elaboración material grafico (Banners, afiches digitales, contenido audio y visual en general).</w:t>
      </w:r>
    </w:p>
    <w:p w14:paraId="6BBFB3A1" w14:textId="77777777" w:rsidR="00E7249B" w:rsidRPr="00A9711B" w:rsidRDefault="00E7249B" w:rsidP="00A9711B">
      <w:pPr>
        <w:jc w:val="both"/>
      </w:pPr>
      <w:r w:rsidRPr="00A9711B">
        <w:t>- Campaña para el alistamiento en Exchange Centralizadas.</w:t>
      </w:r>
    </w:p>
    <w:p w14:paraId="345B0CF1" w14:textId="546DF47C" w:rsidR="00E7249B" w:rsidRPr="00A9711B" w:rsidRDefault="00E7249B" w:rsidP="00A9711B">
      <w:pPr>
        <w:jc w:val="both"/>
      </w:pPr>
      <w:r w:rsidRPr="00A9711B">
        <w:t xml:space="preserve">La distribución de los fondos de la cartera se dedicará en un 50% a </w:t>
      </w:r>
      <w:r w:rsidR="00E2355E" w:rsidRPr="00A9711B">
        <w:t xml:space="preserve">(1.250 BIL) </w:t>
      </w:r>
      <w:r w:rsidRPr="00A9711B">
        <w:t xml:space="preserve">elaboración de contenido grafico y otro 50% </w:t>
      </w:r>
      <w:r w:rsidR="00E2355E" w:rsidRPr="00A9711B">
        <w:t xml:space="preserve">(1.250 </w:t>
      </w:r>
      <w:r w:rsidR="003E4C22" w:rsidRPr="00A9711B">
        <w:t>BIL) a</w:t>
      </w:r>
      <w:r w:rsidRPr="00A9711B">
        <w:t xml:space="preserve"> generar una campaña de marketing, con el estandarte de “Reserva y utilidad” para poder obtener así un crecimiento y continuidad a través del tiempo de manera sostenida.</w:t>
      </w:r>
    </w:p>
    <w:p w14:paraId="7603C314" w14:textId="2C16146F" w:rsidR="00E2355E" w:rsidRPr="00A9711B" w:rsidRDefault="00E7249B" w:rsidP="00A9711B">
      <w:pPr>
        <w:jc w:val="both"/>
        <w:rPr>
          <w:b/>
          <w:bCs/>
        </w:rPr>
      </w:pPr>
      <w:r w:rsidRPr="00A9711B">
        <w:rPr>
          <w:b/>
          <w:bCs/>
        </w:rPr>
        <w:t>-Pool de recompensa (35%)</w:t>
      </w:r>
      <w:r w:rsidR="00ED0982" w:rsidRPr="00A9711B">
        <w:rPr>
          <w:b/>
          <w:bCs/>
        </w:rPr>
        <w:t xml:space="preserve"> (8.750 BIL) (Cartera Bloqueada)</w:t>
      </w:r>
    </w:p>
    <w:p w14:paraId="079778A0" w14:textId="55CC56D9" w:rsidR="00E7249B" w:rsidRPr="00A9711B" w:rsidRDefault="00E7249B" w:rsidP="00A9711B">
      <w:pPr>
        <w:jc w:val="both"/>
      </w:pPr>
      <w:r w:rsidRPr="00A9711B">
        <w:t xml:space="preserve">Una vez finalizada la preventa se aportará la liquidez en </w:t>
      </w:r>
      <w:proofErr w:type="spellStart"/>
      <w:r w:rsidRPr="00A9711B">
        <w:t>pan</w:t>
      </w:r>
      <w:r w:rsidR="00EB7F5A" w:rsidRPr="00A9711B">
        <w:t>ca</w:t>
      </w:r>
      <w:r w:rsidRPr="00A9711B">
        <w:t>keswap</w:t>
      </w:r>
      <w:proofErr w:type="spellEnd"/>
      <w:r w:rsidRPr="00A9711B">
        <w:t>. Inicialmente el circulante será solo lo obtenido en preventa. Posteriormente mediante se vayan generando recompensas se irán entregando y así ira subiendo el circulante o disminuyendo en función de del mercado.</w:t>
      </w:r>
    </w:p>
    <w:p w14:paraId="27D584C4" w14:textId="2D1B635D" w:rsidR="00E2355E" w:rsidRPr="00A9711B" w:rsidRDefault="00E2355E" w:rsidP="00A9711B">
      <w:pPr>
        <w:pStyle w:val="Prrafodelista"/>
        <w:numPr>
          <w:ilvl w:val="0"/>
          <w:numId w:val="14"/>
        </w:numPr>
        <w:jc w:val="both"/>
      </w:pPr>
      <w:r w:rsidRPr="00A9711B">
        <w:t xml:space="preserve">Liquides en </w:t>
      </w:r>
      <w:proofErr w:type="spellStart"/>
      <w:r w:rsidRPr="00A9711B">
        <w:t>Pan</w:t>
      </w:r>
      <w:r w:rsidR="00622769" w:rsidRPr="00A9711B">
        <w:t>ca</w:t>
      </w:r>
      <w:r w:rsidRPr="00A9711B">
        <w:t>keswap</w:t>
      </w:r>
      <w:proofErr w:type="spellEnd"/>
      <w:r w:rsidRPr="00A9711B">
        <w:t xml:space="preserve"> equivalente a 10% (875). Esto para hacer mas limitada la cantidad de unidades que circulen fuera de la plataforma</w:t>
      </w:r>
      <w:r w:rsidR="002F3DCA" w:rsidRPr="00A9711B">
        <w:t>.</w:t>
      </w:r>
    </w:p>
    <w:p w14:paraId="75749ECB" w14:textId="2EA50790" w:rsidR="003E4C22" w:rsidRPr="00A9711B" w:rsidRDefault="002F3DCA" w:rsidP="00A9711B">
      <w:pPr>
        <w:pStyle w:val="Prrafodelista"/>
        <w:numPr>
          <w:ilvl w:val="0"/>
          <w:numId w:val="14"/>
        </w:numPr>
        <w:jc w:val="both"/>
      </w:pPr>
      <w:r w:rsidRPr="00A9711B">
        <w:t xml:space="preserve">El 90% será Bloqueado y se </w:t>
      </w:r>
      <w:r w:rsidR="003E4C22" w:rsidRPr="00A9711B">
        <w:t>usará</w:t>
      </w:r>
      <w:r w:rsidRPr="00A9711B">
        <w:t xml:space="preserve"> </w:t>
      </w:r>
      <w:r w:rsidR="003E4C22" w:rsidRPr="00A9711B">
        <w:t xml:space="preserve">para </w:t>
      </w:r>
      <w:r w:rsidRPr="00A9711B">
        <w:t>pag</w:t>
      </w:r>
      <w:r w:rsidR="003E4C22" w:rsidRPr="00A9711B">
        <w:t>ar</w:t>
      </w:r>
      <w:r w:rsidRPr="00A9711B">
        <w:t xml:space="preserve"> las recompensas de </w:t>
      </w:r>
      <w:proofErr w:type="spellStart"/>
      <w:r w:rsidRPr="00A9711B">
        <w:t>staking</w:t>
      </w:r>
      <w:proofErr w:type="spellEnd"/>
      <w:r w:rsidRPr="00A9711B">
        <w:t xml:space="preserve"> de BIL.</w:t>
      </w:r>
    </w:p>
    <w:p w14:paraId="265FEF36" w14:textId="4E887DC4" w:rsidR="00EB7F5A" w:rsidRPr="009C025C" w:rsidRDefault="00E7249B" w:rsidP="009C025C">
      <w:pPr>
        <w:jc w:val="both"/>
      </w:pPr>
      <w:r w:rsidRPr="00A9711B">
        <w:rPr>
          <w:noProof/>
        </w:rPr>
        <w:drawing>
          <wp:inline distT="0" distB="0" distL="0" distR="0" wp14:anchorId="48DA1102" wp14:editId="379698E2">
            <wp:extent cx="5907881" cy="2000250"/>
            <wp:effectExtent l="0" t="0" r="10795" b="6350"/>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516CBBB" w14:textId="74601DB0" w:rsidR="001A2E6D" w:rsidRPr="00A9711B" w:rsidRDefault="001A2E6D" w:rsidP="00A9711B">
      <w:pPr>
        <w:ind w:left="360"/>
        <w:jc w:val="both"/>
        <w:rPr>
          <w:b/>
          <w:bCs/>
          <w:sz w:val="36"/>
          <w:szCs w:val="36"/>
        </w:rPr>
      </w:pPr>
      <w:r w:rsidRPr="00A9711B">
        <w:rPr>
          <w:b/>
          <w:bCs/>
          <w:sz w:val="36"/>
          <w:szCs w:val="36"/>
        </w:rPr>
        <w:t>Proyectos</w:t>
      </w:r>
    </w:p>
    <w:p w14:paraId="30AB1273" w14:textId="45671E19" w:rsidR="001A2E6D" w:rsidRPr="00A9711B" w:rsidRDefault="001A2E6D" w:rsidP="00A9711B">
      <w:pPr>
        <w:ind w:left="360"/>
        <w:jc w:val="both"/>
      </w:pPr>
      <w:r w:rsidRPr="00A9711B">
        <w:t>Los proyectos deberán pasar inspecciones de calidad para ser enlistados en preventa. Los proyectos que cumplan los siguientes requisitos:</w:t>
      </w:r>
    </w:p>
    <w:p w14:paraId="2E2D3B89" w14:textId="2D35EC22" w:rsidR="001A2E6D" w:rsidRPr="00A9711B" w:rsidRDefault="001A2E6D" w:rsidP="00A9711B">
      <w:pPr>
        <w:ind w:left="360"/>
        <w:jc w:val="both"/>
      </w:pPr>
      <w:r w:rsidRPr="00A9711B">
        <w:lastRenderedPageBreak/>
        <w:t>-Tener una proyección económica a 5 años</w:t>
      </w:r>
    </w:p>
    <w:p w14:paraId="08B0A820" w14:textId="0A61F57E" w:rsidR="001A2E6D" w:rsidRPr="00A9711B" w:rsidRDefault="001A2E6D" w:rsidP="00A9711B">
      <w:pPr>
        <w:ind w:left="360"/>
        <w:jc w:val="both"/>
      </w:pPr>
      <w:r w:rsidRPr="00A9711B">
        <w:t>-Disposición para un bloqueo de liquides de mínimo 3 años</w:t>
      </w:r>
    </w:p>
    <w:p w14:paraId="6B13A3F5" w14:textId="3A308043" w:rsidR="001A2E6D" w:rsidRPr="00A9711B" w:rsidRDefault="001A2E6D" w:rsidP="00A9711B">
      <w:pPr>
        <w:ind w:left="360"/>
        <w:jc w:val="both"/>
      </w:pPr>
      <w:r w:rsidRPr="00A9711B">
        <w:t>-</w:t>
      </w:r>
      <w:proofErr w:type="spellStart"/>
      <w:r w:rsidRPr="00A9711B">
        <w:t>Whitepaper</w:t>
      </w:r>
      <w:proofErr w:type="spellEnd"/>
      <w:r w:rsidRPr="00A9711B">
        <w:t xml:space="preserve"> y equipo con bases solidas para llevar el proyecto adelante</w:t>
      </w:r>
    </w:p>
    <w:p w14:paraId="0B354703" w14:textId="6A3DC13C" w:rsidR="001A2E6D" w:rsidRPr="00A9711B" w:rsidRDefault="001A2E6D" w:rsidP="00A9711B">
      <w:pPr>
        <w:ind w:left="360"/>
        <w:jc w:val="both"/>
      </w:pPr>
      <w:r w:rsidRPr="00A9711B">
        <w:t>-Los desarrolladores pueden ser anónimos, pero el proyecto debe tener una cara visible que lo represente ante la comunidad, y esta debe ser parte del equipo, pudiendo así alivianar el vacío de desarrolladores visibles.</w:t>
      </w:r>
      <w:r w:rsidR="003E4C22" w:rsidRPr="00A9711B">
        <w:t xml:space="preserve"> (Se almacenará en una base de datos privada)</w:t>
      </w:r>
    </w:p>
    <w:p w14:paraId="0DC8B29A" w14:textId="5794F980" w:rsidR="00215759" w:rsidRPr="00A9711B" w:rsidRDefault="00215759" w:rsidP="00A9711B">
      <w:pPr>
        <w:ind w:left="360"/>
        <w:jc w:val="both"/>
      </w:pPr>
      <w:r w:rsidRPr="00A9711B">
        <w:t>-Los proyectos tienen que tener una auditoria ya previamente hecha</w:t>
      </w:r>
      <w:r w:rsidR="00087519" w:rsidRPr="00A9711B">
        <w:t xml:space="preserve"> o estar dispuestos a abordar una.</w:t>
      </w:r>
      <w:r w:rsidR="003E4C22" w:rsidRPr="00A9711B">
        <w:t xml:space="preserve"> (Se ofrecerá el servicio de gestión)</w:t>
      </w:r>
    </w:p>
    <w:p w14:paraId="7F05304E" w14:textId="680249BA" w:rsidR="003E4C22" w:rsidRPr="00A9711B" w:rsidRDefault="00215759" w:rsidP="00A9711B">
      <w:pPr>
        <w:ind w:left="360"/>
        <w:jc w:val="both"/>
      </w:pPr>
      <w:r w:rsidRPr="00A9711B">
        <w:t>-Los proyectos deben cumplir con un bloqueo de liquidez del 35% en tokens BIL, en la plataforma por un plazo mínimo de 3 años totalmente renovables.</w:t>
      </w:r>
    </w:p>
    <w:p w14:paraId="42F18D6C" w14:textId="6408B582" w:rsidR="003E4C22" w:rsidRDefault="003E4C22" w:rsidP="00A9711B">
      <w:pPr>
        <w:ind w:left="360"/>
        <w:jc w:val="both"/>
        <w:rPr>
          <w:b/>
          <w:bCs/>
          <w:sz w:val="40"/>
          <w:szCs w:val="40"/>
        </w:rPr>
      </w:pPr>
      <w:r w:rsidRPr="00A9711B">
        <w:rPr>
          <w:b/>
          <w:bCs/>
          <w:sz w:val="40"/>
          <w:szCs w:val="40"/>
        </w:rPr>
        <w:t>Beneficios</w:t>
      </w:r>
    </w:p>
    <w:p w14:paraId="5691CD3A" w14:textId="393EFE9B" w:rsidR="001A2E6D" w:rsidRPr="00A9711B" w:rsidRDefault="001A2E6D" w:rsidP="00A9711B">
      <w:pPr>
        <w:ind w:left="360"/>
        <w:jc w:val="both"/>
      </w:pPr>
      <w:r w:rsidRPr="00A9711B">
        <w:t>A consecuencia y beneficio, l</w:t>
      </w:r>
      <w:r w:rsidR="00215759" w:rsidRPr="00A9711B">
        <w:t xml:space="preserve">os proyectos que participen del evento de preventa, sus beneficios </w:t>
      </w:r>
      <w:r w:rsidR="00EB7F5A" w:rsidRPr="00A9711B">
        <w:t>obtenidos serán</w:t>
      </w:r>
      <w:r w:rsidR="00215759" w:rsidRPr="00A9711B">
        <w:t>:</w:t>
      </w:r>
    </w:p>
    <w:p w14:paraId="1593CC97" w14:textId="03438D10" w:rsidR="00215759" w:rsidRPr="00A9711B" w:rsidRDefault="00215759" w:rsidP="001B4FF2">
      <w:pPr>
        <w:pStyle w:val="Prrafodelista"/>
        <w:numPr>
          <w:ilvl w:val="0"/>
          <w:numId w:val="25"/>
        </w:numPr>
        <w:jc w:val="both"/>
      </w:pPr>
      <w:r w:rsidRPr="00A9711B">
        <w:t>Los proyectos tienen el acceso al sistema de preventa púbico auspiciado por la plataforma y que se ejecutara de manera directa con el equipo de desarrollo en sintonía.</w:t>
      </w:r>
    </w:p>
    <w:p w14:paraId="0615347C" w14:textId="51876146" w:rsidR="00215759" w:rsidRPr="00A9711B" w:rsidRDefault="00215759" w:rsidP="001B4FF2">
      <w:pPr>
        <w:pStyle w:val="Prrafodelista"/>
        <w:numPr>
          <w:ilvl w:val="0"/>
          <w:numId w:val="25"/>
        </w:numPr>
        <w:jc w:val="both"/>
      </w:pPr>
      <w:r w:rsidRPr="00A9711B">
        <w:t>Los proyectos tienen el beneficio de obtener el aval en tokens FBIL, y usarlo como mejor beneficie al mismo, obteniendo un extra de liquidez por el 35% del bloqueo.</w:t>
      </w:r>
    </w:p>
    <w:p w14:paraId="23BA1CB0" w14:textId="779328F5" w:rsidR="00215759" w:rsidRPr="00A9711B" w:rsidRDefault="00215759" w:rsidP="001B4FF2">
      <w:pPr>
        <w:pStyle w:val="Prrafodelista"/>
        <w:numPr>
          <w:ilvl w:val="0"/>
          <w:numId w:val="25"/>
        </w:numPr>
        <w:jc w:val="both"/>
      </w:pPr>
      <w:r w:rsidRPr="00A9711B">
        <w:t xml:space="preserve">Se genera una reserva de capital que queda intacto por un tiempo </w:t>
      </w:r>
      <w:r w:rsidR="003E4C22" w:rsidRPr="00A9711B">
        <w:t>acordado</w:t>
      </w:r>
      <w:r w:rsidRPr="00A9711B">
        <w:t xml:space="preserve"> y que genera un retorno 127,68% sobre su inversión inicial. Lo que hace que también tengan un tipo de tesoro privado </w:t>
      </w:r>
      <w:r w:rsidR="003E4C22" w:rsidRPr="00A9711B">
        <w:t>para el</w:t>
      </w:r>
      <w:r w:rsidRPr="00A9711B">
        <w:t xml:space="preserve"> proyecto</w:t>
      </w:r>
      <w:r w:rsidR="003E4C22" w:rsidRPr="00A9711B">
        <w:t xml:space="preserve"> y su comunidad,</w:t>
      </w:r>
      <w:r w:rsidRPr="00A9711B">
        <w:t xml:space="preserve"> que respalde los momentos de crisis del mismo, en un</w:t>
      </w:r>
      <w:r w:rsidR="003E4C22" w:rsidRPr="00A9711B">
        <w:t xml:space="preserve"> entorno confiable y estable</w:t>
      </w:r>
      <w:r w:rsidR="008D5E0A">
        <w:t>.</w:t>
      </w:r>
    </w:p>
    <w:p w14:paraId="2BF34888" w14:textId="3F0D9C1D" w:rsidR="00215759" w:rsidRPr="00A9711B" w:rsidRDefault="00215759" w:rsidP="001B4FF2">
      <w:pPr>
        <w:pStyle w:val="Prrafodelista"/>
        <w:numPr>
          <w:ilvl w:val="0"/>
          <w:numId w:val="25"/>
        </w:numPr>
        <w:jc w:val="both"/>
      </w:pPr>
      <w:r w:rsidRPr="00A9711B">
        <w:t>Genera</w:t>
      </w:r>
      <w:r w:rsidR="003E4C22" w:rsidRPr="00A9711B">
        <w:t>r</w:t>
      </w:r>
      <w:r w:rsidRPr="00A9711B">
        <w:t xml:space="preserve"> mas confianza y sustento gracias a estar dentro de nuestro ecosistema, solucionando así la inestabilidad de juegos </w:t>
      </w:r>
      <w:proofErr w:type="spellStart"/>
      <w:r w:rsidRPr="00A9711B">
        <w:t>blockchain</w:t>
      </w:r>
      <w:proofErr w:type="spellEnd"/>
      <w:r w:rsidRPr="00A9711B">
        <w:t xml:space="preserve"> a nivel económico, e ideando una nueva forma de tesorería digital, con medios útiles para los proyectos poder evitar perdidas de liquide</w:t>
      </w:r>
      <w:r w:rsidR="003E4C22" w:rsidRPr="00A9711B">
        <w:t>z y crisis por sobreventas.</w:t>
      </w:r>
    </w:p>
    <w:p w14:paraId="419EE53F" w14:textId="082AC7E6" w:rsidR="003E4C22" w:rsidRPr="00A9711B" w:rsidRDefault="003E4C22" w:rsidP="001B4FF2">
      <w:pPr>
        <w:pStyle w:val="Prrafodelista"/>
        <w:numPr>
          <w:ilvl w:val="0"/>
          <w:numId w:val="25"/>
        </w:numPr>
        <w:jc w:val="both"/>
      </w:pPr>
      <w:r w:rsidRPr="00A9711B">
        <w:lastRenderedPageBreak/>
        <w:t xml:space="preserve">Acceso al sistema de </w:t>
      </w:r>
      <w:proofErr w:type="spellStart"/>
      <w:r w:rsidRPr="00A9711B">
        <w:t>Staking</w:t>
      </w:r>
      <w:proofErr w:type="spellEnd"/>
      <w:r w:rsidRPr="00A9711B">
        <w:t xml:space="preserve"> en BIL, a los servicios financieros y de inversión que se estarán ofreciendo dentro de la plataforma, y alistamiento de manera automática en nuestro DEX una vez este disponible.</w:t>
      </w:r>
    </w:p>
    <w:p w14:paraId="3475DAAB" w14:textId="6397268E" w:rsidR="003E4C22" w:rsidRDefault="003E4C22" w:rsidP="001B4FF2">
      <w:pPr>
        <w:pStyle w:val="Prrafodelista"/>
        <w:numPr>
          <w:ilvl w:val="0"/>
          <w:numId w:val="25"/>
        </w:numPr>
        <w:jc w:val="both"/>
      </w:pPr>
      <w:r w:rsidRPr="00A9711B">
        <w:t>Voto y posibilidad de gobernanza dentro de la plataforma en base a la inversión.</w:t>
      </w:r>
    </w:p>
    <w:p w14:paraId="5EFED375" w14:textId="74C5EF0C" w:rsidR="003E4C22" w:rsidRPr="00A9711B" w:rsidRDefault="003E4C22" w:rsidP="00A9711B">
      <w:pPr>
        <w:ind w:left="360"/>
        <w:jc w:val="both"/>
      </w:pPr>
      <w:r w:rsidRPr="00A9711B">
        <w:t xml:space="preserve">Cabe destacar que, aquellos inversores que deseen retirar sus monedas antes que se cumplan los plazos de bloqueo, no le será posible dentro del primer año, dentro del segundo incurrirá en un cobro de una multa del 35% del capital bloqueado, con el fin de evitar escapes de liquidez por manipuladores de mercado. </w:t>
      </w:r>
    </w:p>
    <w:p w14:paraId="0A91BD06" w14:textId="2D2A85FE" w:rsidR="003E4C22" w:rsidRPr="00A9711B" w:rsidRDefault="003E4C22" w:rsidP="00A9711B">
      <w:pPr>
        <w:jc w:val="both"/>
        <w:rPr>
          <w:b/>
          <w:bCs/>
          <w:sz w:val="40"/>
          <w:szCs w:val="40"/>
        </w:rPr>
      </w:pPr>
      <w:r w:rsidRPr="00A9711B">
        <w:rPr>
          <w:b/>
          <w:bCs/>
          <w:sz w:val="40"/>
          <w:szCs w:val="40"/>
        </w:rPr>
        <w:t>Aclaraciones</w:t>
      </w:r>
    </w:p>
    <w:p w14:paraId="3101DA88" w14:textId="24E0A23D" w:rsidR="009B69DF" w:rsidRPr="00A9711B" w:rsidRDefault="003E4C22" w:rsidP="00A9711B">
      <w:pPr>
        <w:jc w:val="both"/>
      </w:pPr>
      <w:r w:rsidRPr="00A9711B">
        <w:t xml:space="preserve">Para obtener BIL, previamente es necesario comprar FBIL en equivalencia a la cantidad que deseas poner en </w:t>
      </w:r>
      <w:proofErr w:type="spellStart"/>
      <w:r w:rsidRPr="00A9711B">
        <w:t>staking</w:t>
      </w:r>
      <w:proofErr w:type="spellEnd"/>
      <w:r w:rsidRPr="00A9711B">
        <w:t xml:space="preserve"> en BIL, respetando el tope máximo de emisión por cartera, y recordando que este se compra en equivalencia de 1 BIL = 1000 FBIL.</w:t>
      </w:r>
    </w:p>
    <w:p w14:paraId="58BCB65B" w14:textId="33CDE122" w:rsidR="003E4C22" w:rsidRPr="00A9711B" w:rsidRDefault="003E4C22" w:rsidP="00A9711B">
      <w:pPr>
        <w:jc w:val="both"/>
      </w:pPr>
      <w:r w:rsidRPr="00A9711B">
        <w:t xml:space="preserve">La preventa de BIL se emitirá desde la plataforma FOUND una vez terminada la fase inicial de desarrollo, tomando exclusivamente a todos los </w:t>
      </w:r>
      <w:proofErr w:type="spellStart"/>
      <w:r w:rsidRPr="00A9711B">
        <w:t>Holders</w:t>
      </w:r>
      <w:proofErr w:type="spellEnd"/>
      <w:r w:rsidRPr="00A9711B">
        <w:t xml:space="preserve"> de FBIL con mínimo 1000 FBIL en su cartera con una anterioridad de al menos 30 días antes de la venta privada de BIL, serán tomados en cuenta y elegidos para ser los primeros en tener acceso a la distribución de BILL, y venta privada, distribuyendo inicialmente cantidades equivalentes a su tenencia en FBIL en BIL, respetando un tope máximo de 5 BIL, por cartera. Donde solo serán seleccionadas las primeras 50 Carteras con mas tiempo de tenencia y mayor cantidad de tokens acumulados, posteriormente podrán entrar a preventa y comprar máximo 20 BIL por cartera.</w:t>
      </w:r>
    </w:p>
    <w:p w14:paraId="5CC83CD6" w14:textId="6D79A842" w:rsidR="00C46BE9" w:rsidRPr="00A9711B" w:rsidRDefault="00112DEB" w:rsidP="00A9711B">
      <w:pPr>
        <w:jc w:val="both"/>
        <w:rPr>
          <w:b/>
          <w:bCs/>
          <w:sz w:val="36"/>
          <w:szCs w:val="36"/>
        </w:rPr>
      </w:pPr>
      <w:bookmarkStart w:id="3" w:name="_Hlk90203475"/>
      <w:r w:rsidRPr="00A9711B">
        <w:rPr>
          <w:b/>
          <w:bCs/>
          <w:sz w:val="36"/>
          <w:szCs w:val="36"/>
        </w:rPr>
        <w:t>Plataforma</w:t>
      </w:r>
    </w:p>
    <w:bookmarkEnd w:id="3"/>
    <w:p w14:paraId="42945D6C" w14:textId="7B392472" w:rsidR="00112DEB" w:rsidRPr="00A9711B" w:rsidRDefault="00112DEB" w:rsidP="00A9711B">
      <w:pPr>
        <w:jc w:val="both"/>
      </w:pPr>
      <w:r w:rsidRPr="00A9711B">
        <w:t>Se definirá el uso de esta de la siguiente manera:</w:t>
      </w:r>
    </w:p>
    <w:p w14:paraId="5A3819E1" w14:textId="3C6A0CA9" w:rsidR="009A782E" w:rsidRPr="00A9711B" w:rsidRDefault="009A782E" w:rsidP="00A9711B">
      <w:pPr>
        <w:jc w:val="both"/>
      </w:pPr>
      <w:r w:rsidRPr="00A9711B">
        <w:t>-Los usuarios se registrarán en la plataforma con su cartera con soporte BSC, BEP-20</w:t>
      </w:r>
    </w:p>
    <w:p w14:paraId="7A4B6DD0" w14:textId="55BE4101" w:rsidR="009A782E" w:rsidRPr="00A9711B" w:rsidRDefault="00112DEB" w:rsidP="00A9711B">
      <w:pPr>
        <w:jc w:val="both"/>
      </w:pPr>
      <w:r w:rsidRPr="00A9711B">
        <w:lastRenderedPageBreak/>
        <w:t xml:space="preserve">-Para poder acceder a los beneficios aquellos que quieran usar el sistema de preventas deberán tener sus “BIL” previamente en </w:t>
      </w:r>
      <w:proofErr w:type="spellStart"/>
      <w:r w:rsidRPr="00A9711B">
        <w:t>staking</w:t>
      </w:r>
      <w:proofErr w:type="spellEnd"/>
      <w:r w:rsidRPr="00A9711B">
        <w:t xml:space="preserve"> y podrán acceder a la venta con “FBIL</w:t>
      </w:r>
      <w:r w:rsidR="009A782E" w:rsidRPr="00A9711B">
        <w:t xml:space="preserve">”, los bloqueos usados para preventas se regirán distinto a los bloqueos de liquidez de las preventas, por ende, se generan 2 tipos de </w:t>
      </w:r>
      <w:r w:rsidR="003E4C22" w:rsidRPr="00A9711B">
        <w:t>inversores sin afectar los proyectos.</w:t>
      </w:r>
    </w:p>
    <w:p w14:paraId="3576A3BA" w14:textId="4898C17C" w:rsidR="007C33E4" w:rsidRPr="00A9711B" w:rsidRDefault="009A782E" w:rsidP="00A9711B">
      <w:pPr>
        <w:jc w:val="both"/>
      </w:pPr>
      <w:r w:rsidRPr="00A9711B">
        <w:rPr>
          <w:b/>
          <w:bCs/>
        </w:rPr>
        <w:t>-</w:t>
      </w:r>
      <w:proofErr w:type="spellStart"/>
      <w:r w:rsidRPr="00A9711B">
        <w:rPr>
          <w:b/>
          <w:bCs/>
        </w:rPr>
        <w:t>Staking</w:t>
      </w:r>
      <w:proofErr w:type="spellEnd"/>
      <w:r w:rsidRPr="00A9711B">
        <w:rPr>
          <w:b/>
          <w:bCs/>
        </w:rPr>
        <w:t xml:space="preserve"> para acceso a preventas</w:t>
      </w:r>
      <w:r w:rsidRPr="00A9711B">
        <w:t xml:space="preserve">, donde los implicados bloquean el capital a 3 años y se le reintegra el 50% del capital en FBIL y el otro 50% del capital se retira al finalizar el periodo de </w:t>
      </w:r>
      <w:proofErr w:type="spellStart"/>
      <w:r w:rsidRPr="00A9711B">
        <w:t>staking</w:t>
      </w:r>
      <w:proofErr w:type="spellEnd"/>
      <w:r w:rsidRPr="00A9711B">
        <w:t xml:space="preserve"> en BIL, </w:t>
      </w:r>
      <w:r w:rsidR="007C33E4" w:rsidRPr="00A9711B">
        <w:t>obteniendo así un retorno mayor de su inversión y pudiendo usar el capital dentro de la plataforma, evitando dedicar mas plata y así minimizando riesgos de perdida.</w:t>
      </w:r>
    </w:p>
    <w:p w14:paraId="274398B3" w14:textId="57620CA5" w:rsidR="007C33E4" w:rsidRPr="00A9711B" w:rsidRDefault="007C33E4" w:rsidP="00A9711B">
      <w:pPr>
        <w:jc w:val="both"/>
      </w:pPr>
      <w:r w:rsidRPr="00A9711B">
        <w:rPr>
          <w:b/>
          <w:bCs/>
        </w:rPr>
        <w:t>-</w:t>
      </w:r>
      <w:proofErr w:type="spellStart"/>
      <w:r w:rsidRPr="00A9711B">
        <w:rPr>
          <w:b/>
          <w:bCs/>
        </w:rPr>
        <w:t>Staking</w:t>
      </w:r>
      <w:proofErr w:type="spellEnd"/>
      <w:r w:rsidRPr="00A9711B">
        <w:rPr>
          <w:b/>
          <w:bCs/>
        </w:rPr>
        <w:t xml:space="preserve"> de proyectos obtenido del 35% de la liquidez bloqueada, </w:t>
      </w:r>
      <w:r w:rsidRPr="00A9711B">
        <w:t>se bloquea por un periodo de 3 años y los proyectos reciben un porcentaje de ganancias anual, el cual se paga en 2 veces con periodos de 6 meses de diferencia entre cada pago, siendo pago este en FBIL, con equivalencia al monto generado en redito semestral en BIL. Pudiendo al final del contrato levantar sus BIL, íntegros y habiendo ganado una diferencia en FBIL, generando jugosos réditos, para apalancarse con liquidez.</w:t>
      </w:r>
    </w:p>
    <w:p w14:paraId="0E5C0504" w14:textId="0ACBBCF1" w:rsidR="009A782E" w:rsidRPr="00112DEB" w:rsidRDefault="007C33E4" w:rsidP="00983BE6">
      <w:pPr>
        <w:jc w:val="both"/>
      </w:pPr>
      <w:r w:rsidRPr="00A9711B">
        <w:rPr>
          <w:b/>
          <w:bCs/>
        </w:rPr>
        <w:t>-La plataforma se mantendrá en base a otros servicios</w:t>
      </w:r>
      <w:r w:rsidR="00CD1CE6" w:rsidRPr="00A9711B">
        <w:rPr>
          <w:b/>
          <w:bCs/>
        </w:rPr>
        <w:t>,</w:t>
      </w:r>
      <w:r w:rsidRPr="00A9711B">
        <w:rPr>
          <w:b/>
          <w:bCs/>
        </w:rPr>
        <w:t xml:space="preserve"> </w:t>
      </w:r>
      <w:r w:rsidR="00CD1CE6" w:rsidRPr="00A9711B">
        <w:t xml:space="preserve">los cuales serán pagos y utilizados del porcentaje que se reserva para uso de la plataforma, lo que permitirá que parte de ese dinero sea invertido en empresas reales, generando una plataforma también de </w:t>
      </w:r>
      <w:proofErr w:type="spellStart"/>
      <w:r w:rsidR="00CD1CE6" w:rsidRPr="00A9711B">
        <w:t>starup</w:t>
      </w:r>
      <w:proofErr w:type="spellEnd"/>
      <w:r w:rsidR="00CD1CE6" w:rsidRPr="00A9711B">
        <w:t xml:space="preserve"> a largo plazo, y consiguiendo inversión de todo tipo para así ayudar a mantener la economía, con soluciones distintas a las que ya se vienen presentando hasta el día de hoy en el mundo cripto.</w:t>
      </w:r>
    </w:p>
    <w:sectPr w:rsidR="009A782E" w:rsidRPr="00112DEB">
      <w:footerReference w:type="default" r:id="rId10"/>
      <w:footerReference w:type="first" r:id="rId11"/>
      <w:pgSz w:w="11907" w:h="16839"/>
      <w:pgMar w:top="994" w:right="2174" w:bottom="1771" w:left="1483" w:header="432" w:footer="76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960E6" w14:textId="77777777" w:rsidR="004C79E9" w:rsidRDefault="004C79E9">
      <w:pPr>
        <w:spacing w:after="0" w:line="240" w:lineRule="auto"/>
      </w:pPr>
      <w:r>
        <w:separator/>
      </w:r>
    </w:p>
  </w:endnote>
  <w:endnote w:type="continuationSeparator" w:id="0">
    <w:p w14:paraId="4EE78C7C" w14:textId="77777777" w:rsidR="004C79E9" w:rsidRDefault="004C7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eiryo">
    <w:altName w:val="メイリオ"/>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227933"/>
      <w:docPartObj>
        <w:docPartGallery w:val="Page Numbers (Bottom of Page)"/>
        <w:docPartUnique/>
      </w:docPartObj>
    </w:sdtPr>
    <w:sdtEndPr>
      <w:rPr>
        <w:noProof/>
      </w:rPr>
    </w:sdtEndPr>
    <w:sdtContent>
      <w:p w14:paraId="0FFCEBA7" w14:textId="77777777" w:rsidR="00F226C9" w:rsidRDefault="008453B2">
        <w:pPr>
          <w:pStyle w:val="Piedepgina"/>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08C2B" w14:textId="04EE0FB7" w:rsidR="00C46BE9" w:rsidRPr="00C46BE9" w:rsidRDefault="00C46BE9">
    <w:pPr>
      <w:pStyle w:val="Piedepgina"/>
      <w:rPr>
        <w:lang w:val="en-US"/>
      </w:rPr>
    </w:pPr>
    <w:r>
      <w:rPr>
        <w:lang w:val="en-U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85C2F6" w14:textId="77777777" w:rsidR="004C79E9" w:rsidRDefault="004C79E9">
      <w:pPr>
        <w:spacing w:after="0" w:line="240" w:lineRule="auto"/>
      </w:pPr>
      <w:r>
        <w:separator/>
      </w:r>
    </w:p>
  </w:footnote>
  <w:footnote w:type="continuationSeparator" w:id="0">
    <w:p w14:paraId="162EDFB5" w14:textId="77777777" w:rsidR="004C79E9" w:rsidRDefault="004C7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7BE8DF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9EAC7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110C33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D9864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F60EE1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906119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12C9D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250F4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0BCA0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B49E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90E34"/>
    <w:multiLevelType w:val="hybridMultilevel"/>
    <w:tmpl w:val="1D360C9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0A157B11"/>
    <w:multiLevelType w:val="hybridMultilevel"/>
    <w:tmpl w:val="352EA0BA"/>
    <w:lvl w:ilvl="0" w:tplc="4C2EEBFE">
      <w:numFmt w:val="bullet"/>
      <w:lvlText w:val="-"/>
      <w:lvlJc w:val="left"/>
      <w:pPr>
        <w:ind w:left="720" w:hanging="360"/>
      </w:pPr>
      <w:rPr>
        <w:rFonts w:ascii="Cambria" w:eastAsiaTheme="minorHAnsi" w:hAnsi="Cambria" w:cstheme="minorBid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189B2E14"/>
    <w:multiLevelType w:val="hybridMultilevel"/>
    <w:tmpl w:val="4F249F28"/>
    <w:lvl w:ilvl="0" w:tplc="8C40E38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1FB2328E"/>
    <w:multiLevelType w:val="hybridMultilevel"/>
    <w:tmpl w:val="61CC42F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15:restartNumberingAfterBreak="0">
    <w:nsid w:val="280D334F"/>
    <w:multiLevelType w:val="hybridMultilevel"/>
    <w:tmpl w:val="4B22A7FC"/>
    <w:lvl w:ilvl="0" w:tplc="4C2EEBFE">
      <w:numFmt w:val="bullet"/>
      <w:lvlText w:val="-"/>
      <w:lvlJc w:val="left"/>
      <w:pPr>
        <w:ind w:left="720" w:hanging="360"/>
      </w:pPr>
      <w:rPr>
        <w:rFonts w:ascii="Cambria" w:eastAsiaTheme="minorHAnsi" w:hAnsi="Cambria" w:cstheme="minorBid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15:restartNumberingAfterBreak="0">
    <w:nsid w:val="28CD7DDB"/>
    <w:multiLevelType w:val="hybridMultilevel"/>
    <w:tmpl w:val="53BE0B2E"/>
    <w:lvl w:ilvl="0" w:tplc="200A0001">
      <w:start w:val="1"/>
      <w:numFmt w:val="bullet"/>
      <w:lvlText w:val=""/>
      <w:lvlJc w:val="left"/>
      <w:pPr>
        <w:ind w:left="1428" w:hanging="360"/>
      </w:pPr>
      <w:rPr>
        <w:rFonts w:ascii="Symbol" w:hAnsi="Symbol" w:hint="default"/>
      </w:rPr>
    </w:lvl>
    <w:lvl w:ilvl="1" w:tplc="200A0003" w:tentative="1">
      <w:start w:val="1"/>
      <w:numFmt w:val="bullet"/>
      <w:lvlText w:val="o"/>
      <w:lvlJc w:val="left"/>
      <w:pPr>
        <w:ind w:left="2148" w:hanging="360"/>
      </w:pPr>
      <w:rPr>
        <w:rFonts w:ascii="Courier New" w:hAnsi="Courier New" w:cs="Courier New" w:hint="default"/>
      </w:rPr>
    </w:lvl>
    <w:lvl w:ilvl="2" w:tplc="200A0005" w:tentative="1">
      <w:start w:val="1"/>
      <w:numFmt w:val="bullet"/>
      <w:lvlText w:val=""/>
      <w:lvlJc w:val="left"/>
      <w:pPr>
        <w:ind w:left="2868" w:hanging="360"/>
      </w:pPr>
      <w:rPr>
        <w:rFonts w:ascii="Wingdings" w:hAnsi="Wingdings" w:hint="default"/>
      </w:rPr>
    </w:lvl>
    <w:lvl w:ilvl="3" w:tplc="200A0001" w:tentative="1">
      <w:start w:val="1"/>
      <w:numFmt w:val="bullet"/>
      <w:lvlText w:val=""/>
      <w:lvlJc w:val="left"/>
      <w:pPr>
        <w:ind w:left="3588" w:hanging="360"/>
      </w:pPr>
      <w:rPr>
        <w:rFonts w:ascii="Symbol" w:hAnsi="Symbol" w:hint="default"/>
      </w:rPr>
    </w:lvl>
    <w:lvl w:ilvl="4" w:tplc="200A0003" w:tentative="1">
      <w:start w:val="1"/>
      <w:numFmt w:val="bullet"/>
      <w:lvlText w:val="o"/>
      <w:lvlJc w:val="left"/>
      <w:pPr>
        <w:ind w:left="4308" w:hanging="360"/>
      </w:pPr>
      <w:rPr>
        <w:rFonts w:ascii="Courier New" w:hAnsi="Courier New" w:cs="Courier New" w:hint="default"/>
      </w:rPr>
    </w:lvl>
    <w:lvl w:ilvl="5" w:tplc="200A0005" w:tentative="1">
      <w:start w:val="1"/>
      <w:numFmt w:val="bullet"/>
      <w:lvlText w:val=""/>
      <w:lvlJc w:val="left"/>
      <w:pPr>
        <w:ind w:left="5028" w:hanging="360"/>
      </w:pPr>
      <w:rPr>
        <w:rFonts w:ascii="Wingdings" w:hAnsi="Wingdings" w:hint="default"/>
      </w:rPr>
    </w:lvl>
    <w:lvl w:ilvl="6" w:tplc="200A0001" w:tentative="1">
      <w:start w:val="1"/>
      <w:numFmt w:val="bullet"/>
      <w:lvlText w:val=""/>
      <w:lvlJc w:val="left"/>
      <w:pPr>
        <w:ind w:left="5748" w:hanging="360"/>
      </w:pPr>
      <w:rPr>
        <w:rFonts w:ascii="Symbol" w:hAnsi="Symbol" w:hint="default"/>
      </w:rPr>
    </w:lvl>
    <w:lvl w:ilvl="7" w:tplc="200A0003" w:tentative="1">
      <w:start w:val="1"/>
      <w:numFmt w:val="bullet"/>
      <w:lvlText w:val="o"/>
      <w:lvlJc w:val="left"/>
      <w:pPr>
        <w:ind w:left="6468" w:hanging="360"/>
      </w:pPr>
      <w:rPr>
        <w:rFonts w:ascii="Courier New" w:hAnsi="Courier New" w:cs="Courier New" w:hint="default"/>
      </w:rPr>
    </w:lvl>
    <w:lvl w:ilvl="8" w:tplc="200A0005" w:tentative="1">
      <w:start w:val="1"/>
      <w:numFmt w:val="bullet"/>
      <w:lvlText w:val=""/>
      <w:lvlJc w:val="left"/>
      <w:pPr>
        <w:ind w:left="7188" w:hanging="360"/>
      </w:pPr>
      <w:rPr>
        <w:rFonts w:ascii="Wingdings" w:hAnsi="Wingdings" w:hint="default"/>
      </w:rPr>
    </w:lvl>
  </w:abstractNum>
  <w:abstractNum w:abstractNumId="16" w15:restartNumberingAfterBreak="0">
    <w:nsid w:val="2F6A4504"/>
    <w:multiLevelType w:val="hybridMultilevel"/>
    <w:tmpl w:val="C36CABC6"/>
    <w:lvl w:ilvl="0" w:tplc="20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543548F1"/>
    <w:multiLevelType w:val="hybridMultilevel"/>
    <w:tmpl w:val="19DE9C30"/>
    <w:lvl w:ilvl="0" w:tplc="200A0001">
      <w:start w:val="1"/>
      <w:numFmt w:val="bullet"/>
      <w:lvlText w:val=""/>
      <w:lvlJc w:val="left"/>
      <w:pPr>
        <w:ind w:left="1440" w:hanging="360"/>
      </w:pPr>
      <w:rPr>
        <w:rFonts w:ascii="Symbol" w:hAnsi="Symbo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18" w15:restartNumberingAfterBreak="0">
    <w:nsid w:val="584350C4"/>
    <w:multiLevelType w:val="hybridMultilevel"/>
    <w:tmpl w:val="E3E43DDC"/>
    <w:lvl w:ilvl="0" w:tplc="8CCE2506">
      <w:numFmt w:val="bullet"/>
      <w:lvlText w:val="-"/>
      <w:lvlJc w:val="left"/>
      <w:pPr>
        <w:ind w:left="720" w:hanging="360"/>
      </w:pPr>
      <w:rPr>
        <w:rFonts w:ascii="Cambria" w:eastAsiaTheme="minorHAnsi" w:hAnsi="Cambria"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67810E47"/>
    <w:multiLevelType w:val="hybridMultilevel"/>
    <w:tmpl w:val="E8E2E87E"/>
    <w:lvl w:ilvl="0" w:tplc="200A0001">
      <w:start w:val="1"/>
      <w:numFmt w:val="bullet"/>
      <w:lvlText w:val=""/>
      <w:lvlJc w:val="left"/>
      <w:pPr>
        <w:ind w:left="1068" w:hanging="360"/>
      </w:pPr>
      <w:rPr>
        <w:rFonts w:ascii="Symbol" w:hAnsi="Symbol" w:hint="default"/>
      </w:rPr>
    </w:lvl>
    <w:lvl w:ilvl="1" w:tplc="200A0003" w:tentative="1">
      <w:start w:val="1"/>
      <w:numFmt w:val="bullet"/>
      <w:lvlText w:val="o"/>
      <w:lvlJc w:val="left"/>
      <w:pPr>
        <w:ind w:left="1788" w:hanging="360"/>
      </w:pPr>
      <w:rPr>
        <w:rFonts w:ascii="Courier New" w:hAnsi="Courier New" w:cs="Courier New" w:hint="default"/>
      </w:rPr>
    </w:lvl>
    <w:lvl w:ilvl="2" w:tplc="200A0005" w:tentative="1">
      <w:start w:val="1"/>
      <w:numFmt w:val="bullet"/>
      <w:lvlText w:val=""/>
      <w:lvlJc w:val="left"/>
      <w:pPr>
        <w:ind w:left="2508" w:hanging="360"/>
      </w:pPr>
      <w:rPr>
        <w:rFonts w:ascii="Wingdings" w:hAnsi="Wingdings" w:hint="default"/>
      </w:rPr>
    </w:lvl>
    <w:lvl w:ilvl="3" w:tplc="200A0001" w:tentative="1">
      <w:start w:val="1"/>
      <w:numFmt w:val="bullet"/>
      <w:lvlText w:val=""/>
      <w:lvlJc w:val="left"/>
      <w:pPr>
        <w:ind w:left="3228" w:hanging="360"/>
      </w:pPr>
      <w:rPr>
        <w:rFonts w:ascii="Symbol" w:hAnsi="Symbol" w:hint="default"/>
      </w:rPr>
    </w:lvl>
    <w:lvl w:ilvl="4" w:tplc="200A0003" w:tentative="1">
      <w:start w:val="1"/>
      <w:numFmt w:val="bullet"/>
      <w:lvlText w:val="o"/>
      <w:lvlJc w:val="left"/>
      <w:pPr>
        <w:ind w:left="3948" w:hanging="360"/>
      </w:pPr>
      <w:rPr>
        <w:rFonts w:ascii="Courier New" w:hAnsi="Courier New" w:cs="Courier New" w:hint="default"/>
      </w:rPr>
    </w:lvl>
    <w:lvl w:ilvl="5" w:tplc="200A0005" w:tentative="1">
      <w:start w:val="1"/>
      <w:numFmt w:val="bullet"/>
      <w:lvlText w:val=""/>
      <w:lvlJc w:val="left"/>
      <w:pPr>
        <w:ind w:left="4668" w:hanging="360"/>
      </w:pPr>
      <w:rPr>
        <w:rFonts w:ascii="Wingdings" w:hAnsi="Wingdings" w:hint="default"/>
      </w:rPr>
    </w:lvl>
    <w:lvl w:ilvl="6" w:tplc="200A0001" w:tentative="1">
      <w:start w:val="1"/>
      <w:numFmt w:val="bullet"/>
      <w:lvlText w:val=""/>
      <w:lvlJc w:val="left"/>
      <w:pPr>
        <w:ind w:left="5388" w:hanging="360"/>
      </w:pPr>
      <w:rPr>
        <w:rFonts w:ascii="Symbol" w:hAnsi="Symbol" w:hint="default"/>
      </w:rPr>
    </w:lvl>
    <w:lvl w:ilvl="7" w:tplc="200A0003" w:tentative="1">
      <w:start w:val="1"/>
      <w:numFmt w:val="bullet"/>
      <w:lvlText w:val="o"/>
      <w:lvlJc w:val="left"/>
      <w:pPr>
        <w:ind w:left="6108" w:hanging="360"/>
      </w:pPr>
      <w:rPr>
        <w:rFonts w:ascii="Courier New" w:hAnsi="Courier New" w:cs="Courier New" w:hint="default"/>
      </w:rPr>
    </w:lvl>
    <w:lvl w:ilvl="8" w:tplc="200A0005" w:tentative="1">
      <w:start w:val="1"/>
      <w:numFmt w:val="bullet"/>
      <w:lvlText w:val=""/>
      <w:lvlJc w:val="left"/>
      <w:pPr>
        <w:ind w:left="6828" w:hanging="360"/>
      </w:pPr>
      <w:rPr>
        <w:rFonts w:ascii="Wingdings" w:hAnsi="Wingdings" w:hint="default"/>
      </w:rPr>
    </w:lvl>
  </w:abstractNum>
  <w:abstractNum w:abstractNumId="20" w15:restartNumberingAfterBreak="0">
    <w:nsid w:val="67D11358"/>
    <w:multiLevelType w:val="hybridMultilevel"/>
    <w:tmpl w:val="23ACD3EC"/>
    <w:lvl w:ilvl="0" w:tplc="4C2EEBFE">
      <w:numFmt w:val="bullet"/>
      <w:lvlText w:val="-"/>
      <w:lvlJc w:val="left"/>
      <w:pPr>
        <w:ind w:left="1080" w:hanging="360"/>
      </w:pPr>
      <w:rPr>
        <w:rFonts w:ascii="Cambria" w:eastAsiaTheme="minorHAnsi" w:hAnsi="Cambria" w:cstheme="minorBidi"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21" w15:restartNumberingAfterBreak="0">
    <w:nsid w:val="69815184"/>
    <w:multiLevelType w:val="hybridMultilevel"/>
    <w:tmpl w:val="F99C9DCE"/>
    <w:lvl w:ilvl="0" w:tplc="1BE8FF48">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722670E5"/>
    <w:multiLevelType w:val="hybridMultilevel"/>
    <w:tmpl w:val="9D64921E"/>
    <w:lvl w:ilvl="0" w:tplc="4C2EEBFE">
      <w:numFmt w:val="bullet"/>
      <w:lvlText w:val="-"/>
      <w:lvlJc w:val="left"/>
      <w:pPr>
        <w:ind w:left="720" w:hanging="360"/>
      </w:pPr>
      <w:rPr>
        <w:rFonts w:ascii="Cambria" w:eastAsiaTheme="minorHAnsi" w:hAnsi="Cambria" w:cstheme="minorBid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15:restartNumberingAfterBreak="0">
    <w:nsid w:val="72A336F9"/>
    <w:multiLevelType w:val="hybridMultilevel"/>
    <w:tmpl w:val="47B8D8AC"/>
    <w:lvl w:ilvl="0" w:tplc="4C2EEBFE">
      <w:numFmt w:val="bullet"/>
      <w:lvlText w:val="-"/>
      <w:lvlJc w:val="left"/>
      <w:pPr>
        <w:ind w:left="1080" w:hanging="360"/>
      </w:pPr>
      <w:rPr>
        <w:rFonts w:ascii="Cambria" w:eastAsiaTheme="minorHAnsi" w:hAnsi="Cambria" w:cstheme="minorBidi"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24" w15:restartNumberingAfterBreak="0">
    <w:nsid w:val="73624BD6"/>
    <w:multiLevelType w:val="hybridMultilevel"/>
    <w:tmpl w:val="380C76B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2"/>
  </w:num>
  <w:num w:numId="13">
    <w:abstractNumId w:val="21"/>
  </w:num>
  <w:num w:numId="14">
    <w:abstractNumId w:val="20"/>
  </w:num>
  <w:num w:numId="15">
    <w:abstractNumId w:val="17"/>
  </w:num>
  <w:num w:numId="16">
    <w:abstractNumId w:val="15"/>
  </w:num>
  <w:num w:numId="17">
    <w:abstractNumId w:val="19"/>
  </w:num>
  <w:num w:numId="18">
    <w:abstractNumId w:val="11"/>
  </w:num>
  <w:num w:numId="19">
    <w:abstractNumId w:val="22"/>
  </w:num>
  <w:num w:numId="20">
    <w:abstractNumId w:val="24"/>
  </w:num>
  <w:num w:numId="21">
    <w:abstractNumId w:val="14"/>
  </w:num>
  <w:num w:numId="22">
    <w:abstractNumId w:val="10"/>
  </w:num>
  <w:num w:numId="23">
    <w:abstractNumId w:val="13"/>
  </w:num>
  <w:num w:numId="24">
    <w:abstractNumId w:val="23"/>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E0E"/>
    <w:rsid w:val="00001369"/>
    <w:rsid w:val="000553FB"/>
    <w:rsid w:val="00066B29"/>
    <w:rsid w:val="00087519"/>
    <w:rsid w:val="00094ED4"/>
    <w:rsid w:val="000A1340"/>
    <w:rsid w:val="000B3622"/>
    <w:rsid w:val="000C5CF5"/>
    <w:rsid w:val="000F4E54"/>
    <w:rsid w:val="00112DEB"/>
    <w:rsid w:val="00113125"/>
    <w:rsid w:val="00120C8F"/>
    <w:rsid w:val="00124791"/>
    <w:rsid w:val="0018735A"/>
    <w:rsid w:val="001A2E6D"/>
    <w:rsid w:val="001B4FF2"/>
    <w:rsid w:val="001E1FAC"/>
    <w:rsid w:val="001F286D"/>
    <w:rsid w:val="00213249"/>
    <w:rsid w:val="00215759"/>
    <w:rsid w:val="00270007"/>
    <w:rsid w:val="0027103D"/>
    <w:rsid w:val="002B192E"/>
    <w:rsid w:val="002C1236"/>
    <w:rsid w:val="002C3C7C"/>
    <w:rsid w:val="002E3E0E"/>
    <w:rsid w:val="002F3DCA"/>
    <w:rsid w:val="002F4DBC"/>
    <w:rsid w:val="00303E07"/>
    <w:rsid w:val="003264D2"/>
    <w:rsid w:val="00336F53"/>
    <w:rsid w:val="00344D45"/>
    <w:rsid w:val="003A488D"/>
    <w:rsid w:val="003B4F09"/>
    <w:rsid w:val="003D2F4F"/>
    <w:rsid w:val="003E4C22"/>
    <w:rsid w:val="00411F4E"/>
    <w:rsid w:val="00433E85"/>
    <w:rsid w:val="00445F28"/>
    <w:rsid w:val="00461A6E"/>
    <w:rsid w:val="004A1955"/>
    <w:rsid w:val="004C79E9"/>
    <w:rsid w:val="005C0C2F"/>
    <w:rsid w:val="00614291"/>
    <w:rsid w:val="00622769"/>
    <w:rsid w:val="00680CEE"/>
    <w:rsid w:val="00684850"/>
    <w:rsid w:val="006A5BE9"/>
    <w:rsid w:val="006B4344"/>
    <w:rsid w:val="006C1830"/>
    <w:rsid w:val="006C535F"/>
    <w:rsid w:val="006D5626"/>
    <w:rsid w:val="006F5A22"/>
    <w:rsid w:val="00712EE9"/>
    <w:rsid w:val="00763A5D"/>
    <w:rsid w:val="00784F20"/>
    <w:rsid w:val="00786F55"/>
    <w:rsid w:val="0079207E"/>
    <w:rsid w:val="007C33E4"/>
    <w:rsid w:val="008079D9"/>
    <w:rsid w:val="008373E5"/>
    <w:rsid w:val="008453B2"/>
    <w:rsid w:val="00883A7A"/>
    <w:rsid w:val="008A63C9"/>
    <w:rsid w:val="008C6DFA"/>
    <w:rsid w:val="008D3850"/>
    <w:rsid w:val="008D5E0A"/>
    <w:rsid w:val="00983BE6"/>
    <w:rsid w:val="009937CC"/>
    <w:rsid w:val="009A782E"/>
    <w:rsid w:val="009B69DF"/>
    <w:rsid w:val="009C025C"/>
    <w:rsid w:val="009D63FD"/>
    <w:rsid w:val="00A21C2C"/>
    <w:rsid w:val="00A66150"/>
    <w:rsid w:val="00A9711B"/>
    <w:rsid w:val="00B64A28"/>
    <w:rsid w:val="00B8198B"/>
    <w:rsid w:val="00B91D3A"/>
    <w:rsid w:val="00B92951"/>
    <w:rsid w:val="00BA6E45"/>
    <w:rsid w:val="00BF204C"/>
    <w:rsid w:val="00BF2795"/>
    <w:rsid w:val="00BF337B"/>
    <w:rsid w:val="00C10568"/>
    <w:rsid w:val="00C46BE9"/>
    <w:rsid w:val="00C83EEA"/>
    <w:rsid w:val="00CA146C"/>
    <w:rsid w:val="00CD1CE6"/>
    <w:rsid w:val="00CE6EA6"/>
    <w:rsid w:val="00D03D97"/>
    <w:rsid w:val="00D04182"/>
    <w:rsid w:val="00D35039"/>
    <w:rsid w:val="00D46BA9"/>
    <w:rsid w:val="00DB1EB3"/>
    <w:rsid w:val="00DC0132"/>
    <w:rsid w:val="00DC6CA8"/>
    <w:rsid w:val="00DF4370"/>
    <w:rsid w:val="00E04E87"/>
    <w:rsid w:val="00E2355E"/>
    <w:rsid w:val="00E26F05"/>
    <w:rsid w:val="00E7249B"/>
    <w:rsid w:val="00E861DA"/>
    <w:rsid w:val="00E86285"/>
    <w:rsid w:val="00E86E73"/>
    <w:rsid w:val="00E918FD"/>
    <w:rsid w:val="00EB7F5A"/>
    <w:rsid w:val="00ED0982"/>
    <w:rsid w:val="00EE3651"/>
    <w:rsid w:val="00F175B3"/>
    <w:rsid w:val="00F21BA0"/>
    <w:rsid w:val="00F226C9"/>
    <w:rsid w:val="00F237C7"/>
    <w:rsid w:val="00FA7A55"/>
    <w:rsid w:val="00FB617B"/>
    <w:rsid w:val="00FD6AA9"/>
    <w:rsid w:val="00FD769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8EEE"/>
  <w15:docId w15:val="{122C17D9-673F-6543-9BE9-BE54F2525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3A3A3A" w:themeColor="text2"/>
        <w:sz w:val="26"/>
        <w:szCs w:val="26"/>
        <w:lang w:val="en-US" w:eastAsia="ja-JP"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BE6"/>
    <w:rPr>
      <w:lang w:val="es-ES"/>
    </w:rPr>
  </w:style>
  <w:style w:type="paragraph" w:styleId="Ttulo1">
    <w:name w:val="heading 1"/>
    <w:basedOn w:val="Normal"/>
    <w:next w:val="Normal"/>
    <w:link w:val="Ttulo1Car"/>
    <w:uiPriority w:val="9"/>
    <w:qFormat/>
    <w:pPr>
      <w:keepNext/>
      <w:keepLines/>
      <w:pBdr>
        <w:bottom w:val="single" w:sz="24" w:space="6" w:color="3A3A3A" w:themeColor="text2"/>
      </w:pBdr>
      <w:spacing w:after="180" w:line="240" w:lineRule="auto"/>
      <w:outlineLvl w:val="0"/>
    </w:pPr>
    <w:rPr>
      <w:rFonts w:asciiTheme="majorHAnsi" w:eastAsiaTheme="majorEastAsia" w:hAnsiTheme="majorHAnsi" w:cstheme="majorBidi"/>
      <w:b/>
      <w:caps/>
      <w:sz w:val="50"/>
      <w:szCs w:val="32"/>
    </w:rPr>
  </w:style>
  <w:style w:type="paragraph" w:styleId="Ttulo2">
    <w:name w:val="heading 2"/>
    <w:basedOn w:val="Normal"/>
    <w:next w:val="Normal"/>
    <w:link w:val="Ttulo2Car"/>
    <w:uiPriority w:val="9"/>
    <w:unhideWhenUsed/>
    <w:qFormat/>
    <w:pPr>
      <w:keepNext/>
      <w:keepLines/>
      <w:spacing w:after="120" w:line="240" w:lineRule="auto"/>
      <w:outlineLvl w:val="1"/>
    </w:pPr>
    <w:rPr>
      <w:rFonts w:asciiTheme="majorHAnsi" w:eastAsiaTheme="majorEastAsia" w:hAnsiTheme="majorHAnsi" w:cstheme="majorBidi"/>
      <w:b/>
    </w:rPr>
  </w:style>
  <w:style w:type="paragraph" w:styleId="Ttulo3">
    <w:name w:val="heading 3"/>
    <w:basedOn w:val="Normal"/>
    <w:next w:val="Normal"/>
    <w:link w:val="Ttulo3Car"/>
    <w:uiPriority w:val="9"/>
    <w:semiHidden/>
    <w:unhideWhenUsed/>
    <w:qFormat/>
    <w:pPr>
      <w:keepNext/>
      <w:keepLines/>
      <w:outlineLvl w:val="2"/>
    </w:pPr>
    <w:rPr>
      <w:rFonts w:asciiTheme="majorHAnsi" w:eastAsiaTheme="majorEastAsia" w:hAnsiTheme="majorHAnsi" w:cstheme="majorBidi"/>
      <w:b/>
      <w:i/>
      <w:szCs w:val="24"/>
    </w:rPr>
  </w:style>
  <w:style w:type="paragraph" w:styleId="Ttulo4">
    <w:name w:val="heading 4"/>
    <w:basedOn w:val="Normal"/>
    <w:next w:val="Normal"/>
    <w:link w:val="Ttulo4Car"/>
    <w:uiPriority w:val="9"/>
    <w:semiHidden/>
    <w:unhideWhenUsed/>
    <w:qFormat/>
    <w:pPr>
      <w:keepNext/>
      <w:keepLines/>
      <w:outlineLvl w:val="3"/>
    </w:pPr>
    <w:rPr>
      <w:rFonts w:asciiTheme="majorHAnsi" w:eastAsiaTheme="majorEastAsia" w:hAnsiTheme="majorHAnsi" w:cstheme="majorBidi"/>
      <w:iCs/>
    </w:rPr>
  </w:style>
  <w:style w:type="paragraph" w:styleId="Ttulo5">
    <w:name w:val="heading 5"/>
    <w:basedOn w:val="Normal"/>
    <w:next w:val="Normal"/>
    <w:link w:val="Ttulo5Car"/>
    <w:uiPriority w:val="9"/>
    <w:semiHidden/>
    <w:unhideWhenUsed/>
    <w:qFormat/>
    <w:pPr>
      <w:keepNext/>
      <w:keepLines/>
      <w:outlineLvl w:val="4"/>
    </w:pPr>
    <w:rPr>
      <w:rFonts w:asciiTheme="majorHAnsi" w:eastAsiaTheme="majorEastAsia" w:hAnsiTheme="majorHAnsi" w:cstheme="majorBidi"/>
      <w:i/>
    </w:rPr>
  </w:style>
  <w:style w:type="paragraph" w:styleId="Ttulo6">
    <w:name w:val="heading 6"/>
    <w:basedOn w:val="Normal"/>
    <w:next w:val="Normal"/>
    <w:link w:val="Ttulo6Car"/>
    <w:uiPriority w:val="9"/>
    <w:semiHidden/>
    <w:unhideWhenUsed/>
    <w:qFormat/>
    <w:pPr>
      <w:keepNext/>
      <w:keepLines/>
      <w:outlineLvl w:val="5"/>
    </w:pPr>
    <w:rPr>
      <w:rFonts w:asciiTheme="majorHAnsi" w:eastAsiaTheme="majorEastAsia" w:hAnsiTheme="majorHAnsi" w:cstheme="majorBidi"/>
      <w:b/>
      <w:sz w:val="24"/>
    </w:rPr>
  </w:style>
  <w:style w:type="paragraph" w:styleId="Ttulo7">
    <w:name w:val="heading 7"/>
    <w:basedOn w:val="Normal"/>
    <w:next w:val="Normal"/>
    <w:link w:val="Ttulo7Car"/>
    <w:uiPriority w:val="9"/>
    <w:semiHidden/>
    <w:unhideWhenUsed/>
    <w:qFormat/>
    <w:pPr>
      <w:keepNext/>
      <w:keepLines/>
      <w:outlineLvl w:val="6"/>
    </w:pPr>
    <w:rPr>
      <w:rFonts w:asciiTheme="majorHAnsi" w:eastAsiaTheme="majorEastAsia" w:hAnsiTheme="majorHAnsi" w:cstheme="majorBidi"/>
      <w:b/>
      <w:i/>
      <w:iCs/>
      <w:sz w:val="24"/>
    </w:rPr>
  </w:style>
  <w:style w:type="paragraph" w:styleId="Ttulo8">
    <w:name w:val="heading 8"/>
    <w:basedOn w:val="Normal"/>
    <w:next w:val="Normal"/>
    <w:link w:val="Ttulo8Car"/>
    <w:uiPriority w:val="9"/>
    <w:semiHidden/>
    <w:unhideWhenUsed/>
    <w:qFormat/>
    <w:pPr>
      <w:keepNext/>
      <w:keepLines/>
      <w:outlineLvl w:val="7"/>
    </w:pPr>
    <w:rPr>
      <w:rFonts w:asciiTheme="majorHAnsi" w:eastAsiaTheme="majorEastAsia" w:hAnsiTheme="majorHAnsi" w:cstheme="majorBidi"/>
      <w:sz w:val="24"/>
      <w:szCs w:val="21"/>
    </w:rPr>
  </w:style>
  <w:style w:type="paragraph" w:styleId="Ttulo9">
    <w:name w:val="heading 9"/>
    <w:basedOn w:val="Normal"/>
    <w:next w:val="Normal"/>
    <w:link w:val="Ttulo9Car"/>
    <w:uiPriority w:val="9"/>
    <w:semiHidden/>
    <w:unhideWhenUsed/>
    <w:qFormat/>
    <w:pPr>
      <w:keepNext/>
      <w:keepLines/>
      <w:outlineLvl w:val="8"/>
    </w:pPr>
    <w:rPr>
      <w:rFonts w:asciiTheme="majorHAnsi" w:eastAsiaTheme="majorEastAsia" w:hAnsiTheme="majorHAnsi" w:cstheme="majorBidi"/>
      <w:i/>
      <w:iCs/>
      <w:sz w:val="24"/>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tulodellibro">
    <w:name w:val="Book Title"/>
    <w:basedOn w:val="Fuentedeprrafopredeter"/>
    <w:uiPriority w:val="33"/>
    <w:semiHidden/>
    <w:unhideWhenUsed/>
    <w:qFormat/>
    <w:rPr>
      <w:b w:val="0"/>
      <w:bCs/>
      <w:i w:val="0"/>
      <w:iCs/>
      <w:color w:val="3A3A3A" w:themeColor="text2"/>
      <w:spacing w:val="5"/>
      <w:u w:val="single"/>
    </w:rPr>
  </w:style>
  <w:style w:type="character" w:styleId="Referenciaintensa">
    <w:name w:val="Intense Reference"/>
    <w:basedOn w:val="Fuentedeprrafopredeter"/>
    <w:uiPriority w:val="32"/>
    <w:semiHidden/>
    <w:unhideWhenUsed/>
    <w:qFormat/>
    <w:rPr>
      <w:b/>
      <w:bCs/>
      <w:i/>
      <w:caps/>
      <w:smallCaps w:val="0"/>
      <w:color w:val="3A3A3A" w:themeColor="text2"/>
      <w:spacing w:val="5"/>
    </w:rPr>
  </w:style>
  <w:style w:type="character" w:customStyle="1" w:styleId="Ttulo1Car">
    <w:name w:val="Título 1 Car"/>
    <w:basedOn w:val="Fuentedeprrafopredeter"/>
    <w:link w:val="Ttulo1"/>
    <w:uiPriority w:val="9"/>
    <w:rPr>
      <w:rFonts w:asciiTheme="majorHAnsi" w:eastAsiaTheme="majorEastAsia" w:hAnsiTheme="majorHAnsi" w:cstheme="majorBidi"/>
      <w:b/>
      <w:caps/>
      <w:sz w:val="50"/>
      <w:szCs w:val="32"/>
    </w:rPr>
  </w:style>
  <w:style w:type="character" w:customStyle="1" w:styleId="Ttulo2Car">
    <w:name w:val="Título 2 Car"/>
    <w:basedOn w:val="Fuentedeprrafopredeter"/>
    <w:link w:val="Ttulo2"/>
    <w:uiPriority w:val="9"/>
    <w:rPr>
      <w:rFonts w:asciiTheme="majorHAnsi" w:eastAsiaTheme="majorEastAsia" w:hAnsiTheme="majorHAnsi" w:cstheme="majorBidi"/>
      <w:b/>
    </w:rPr>
  </w:style>
  <w:style w:type="paragraph" w:styleId="Ttulo">
    <w:name w:val="Title"/>
    <w:basedOn w:val="Normal"/>
    <w:link w:val="TtuloCar"/>
    <w:uiPriority w:val="1"/>
    <w:qFormat/>
    <w:pPr>
      <w:spacing w:after="0" w:line="240" w:lineRule="auto"/>
      <w:contextualSpacing/>
    </w:pPr>
    <w:rPr>
      <w:rFonts w:asciiTheme="majorHAnsi" w:eastAsiaTheme="majorEastAsia" w:hAnsiTheme="majorHAnsi" w:cstheme="majorBidi"/>
      <w:b/>
      <w:caps/>
      <w:kern w:val="28"/>
      <w:sz w:val="94"/>
      <w:szCs w:val="56"/>
    </w:rPr>
  </w:style>
  <w:style w:type="character" w:customStyle="1" w:styleId="TtuloCar">
    <w:name w:val="Título Car"/>
    <w:basedOn w:val="Fuentedeprrafopredeter"/>
    <w:link w:val="Ttulo"/>
    <w:uiPriority w:val="1"/>
    <w:rPr>
      <w:rFonts w:asciiTheme="majorHAnsi" w:eastAsiaTheme="majorEastAsia" w:hAnsiTheme="majorHAnsi" w:cstheme="majorBidi"/>
      <w:b/>
      <w:caps/>
      <w:kern w:val="28"/>
      <w:sz w:val="94"/>
      <w:szCs w:val="56"/>
    </w:rPr>
  </w:style>
  <w:style w:type="paragraph" w:styleId="Subttulo">
    <w:name w:val="Subtitle"/>
    <w:basedOn w:val="Normal"/>
    <w:link w:val="SubttuloCar"/>
    <w:uiPriority w:val="2"/>
    <w:qFormat/>
    <w:pPr>
      <w:numPr>
        <w:ilvl w:val="1"/>
      </w:numPr>
      <w:spacing w:after="0" w:line="240" w:lineRule="auto"/>
      <w:contextualSpacing/>
    </w:pPr>
    <w:rPr>
      <w:rFonts w:eastAsiaTheme="minorEastAsia"/>
      <w:i/>
      <w:sz w:val="48"/>
    </w:rPr>
  </w:style>
  <w:style w:type="character" w:customStyle="1" w:styleId="SubttuloCar">
    <w:name w:val="Subtítulo Car"/>
    <w:basedOn w:val="Fuentedeprrafopredeter"/>
    <w:link w:val="Subttulo"/>
    <w:uiPriority w:val="2"/>
    <w:rPr>
      <w:rFonts w:eastAsiaTheme="minorEastAsia"/>
      <w:i/>
      <w:sz w:val="48"/>
    </w:rPr>
  </w:style>
  <w:style w:type="paragraph" w:styleId="Fecha">
    <w:name w:val="Date"/>
    <w:basedOn w:val="Normal"/>
    <w:next w:val="Ttulo1"/>
    <w:link w:val="FechaCar"/>
    <w:uiPriority w:val="3"/>
    <w:qFormat/>
    <w:pPr>
      <w:spacing w:before="480" w:after="60" w:line="240" w:lineRule="auto"/>
    </w:pPr>
    <w:rPr>
      <w:sz w:val="32"/>
    </w:rPr>
  </w:style>
  <w:style w:type="character" w:customStyle="1" w:styleId="FechaCar">
    <w:name w:val="Fecha Car"/>
    <w:basedOn w:val="Fuentedeprrafopredeter"/>
    <w:link w:val="Fecha"/>
    <w:uiPriority w:val="3"/>
    <w:rPr>
      <w:sz w:val="32"/>
    </w:rPr>
  </w:style>
  <w:style w:type="paragraph" w:styleId="Piedepgina">
    <w:name w:val="footer"/>
    <w:basedOn w:val="Normal"/>
    <w:link w:val="PiedepginaCar"/>
    <w:uiPriority w:val="99"/>
    <w:unhideWhenUsed/>
    <w:qFormat/>
    <w:pPr>
      <w:spacing w:after="0" w:line="240" w:lineRule="auto"/>
    </w:pPr>
    <w:rPr>
      <w:b/>
      <w:sz w:val="36"/>
    </w:rPr>
  </w:style>
  <w:style w:type="character" w:customStyle="1" w:styleId="PiedepginaCar">
    <w:name w:val="Pie de página Car"/>
    <w:basedOn w:val="Fuentedeprrafopredeter"/>
    <w:link w:val="Piedepgina"/>
    <w:uiPriority w:val="99"/>
    <w:rPr>
      <w:b/>
      <w:sz w:val="3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qFormat/>
    <w:pPr>
      <w:spacing w:after="0" w:line="240" w:lineRule="auto"/>
    </w:pPr>
  </w:style>
  <w:style w:type="character" w:customStyle="1" w:styleId="EncabezadoCar">
    <w:name w:val="Encabezado Car"/>
    <w:basedOn w:val="Fuentedeprrafopredeter"/>
    <w:link w:val="Encabezado"/>
    <w:uiPriority w:val="99"/>
  </w:style>
  <w:style w:type="paragraph" w:styleId="Descripcin">
    <w:name w:val="caption"/>
    <w:basedOn w:val="Normal"/>
    <w:next w:val="Normal"/>
    <w:uiPriority w:val="35"/>
    <w:semiHidden/>
    <w:unhideWhenUsed/>
    <w:qFormat/>
    <w:pPr>
      <w:spacing w:after="200" w:line="240" w:lineRule="auto"/>
    </w:pPr>
    <w:rPr>
      <w:i/>
      <w:iCs/>
      <w:sz w:val="22"/>
      <w:szCs w:val="18"/>
    </w:rPr>
  </w:style>
  <w:style w:type="character" w:styleId="nfasis">
    <w:name w:val="Emphasis"/>
    <w:basedOn w:val="Fuentedeprrafopredeter"/>
    <w:uiPriority w:val="20"/>
    <w:semiHidden/>
    <w:unhideWhenUsed/>
    <w:qFormat/>
    <w:rPr>
      <w:i/>
      <w:iCs/>
      <w:caps/>
      <w:smallCaps w:val="0"/>
      <w:color w:val="3A3A3A" w:themeColor="text2"/>
    </w:rPr>
  </w:style>
  <w:style w:type="character" w:styleId="nfasisintenso">
    <w:name w:val="Intense Emphasis"/>
    <w:basedOn w:val="Fuentedeprrafopredeter"/>
    <w:uiPriority w:val="21"/>
    <w:semiHidden/>
    <w:unhideWhenUsed/>
    <w:qFormat/>
    <w:rPr>
      <w:b/>
      <w:iCs/>
      <w:caps/>
      <w:smallCaps w:val="0"/>
      <w:color w:val="3A3A3A" w:themeColor="text2"/>
    </w:rPr>
  </w:style>
  <w:style w:type="paragraph" w:styleId="Citadestacada">
    <w:name w:val="Intense Quote"/>
    <w:basedOn w:val="Normal"/>
    <w:next w:val="Normal"/>
    <w:link w:val="CitadestacadaCar"/>
    <w:uiPriority w:val="30"/>
    <w:semiHidden/>
    <w:unhideWhenUsed/>
    <w:qFormat/>
    <w:pPr>
      <w:pBdr>
        <w:top w:val="single" w:sz="4" w:space="10" w:color="562241" w:themeColor="accent1"/>
        <w:bottom w:val="single" w:sz="4" w:space="10" w:color="562241" w:themeColor="accent1"/>
      </w:pBdr>
      <w:spacing w:before="360" w:after="360"/>
      <w:ind w:left="864" w:right="864"/>
      <w:jc w:val="center"/>
    </w:pPr>
    <w:rPr>
      <w:b/>
      <w:i/>
      <w:iCs/>
      <w:sz w:val="36"/>
    </w:rPr>
  </w:style>
  <w:style w:type="character" w:customStyle="1" w:styleId="CitadestacadaCar">
    <w:name w:val="Cita destacada Car"/>
    <w:basedOn w:val="Fuentedeprrafopredeter"/>
    <w:link w:val="Citadestacada"/>
    <w:uiPriority w:val="30"/>
    <w:semiHidden/>
    <w:rPr>
      <w:b/>
      <w:i/>
      <w:iCs/>
      <w:sz w:val="36"/>
    </w:rPr>
  </w:style>
  <w:style w:type="character" w:styleId="Textodelmarcadordeposicin">
    <w:name w:val="Placeholder Text"/>
    <w:basedOn w:val="Fuentedeprrafopredeter"/>
    <w:uiPriority w:val="99"/>
    <w:semiHidden/>
    <w:rPr>
      <w:color w:val="808080"/>
    </w:rPr>
  </w:style>
  <w:style w:type="paragraph" w:styleId="Cita">
    <w:name w:val="Quote"/>
    <w:basedOn w:val="Normal"/>
    <w:next w:val="Normal"/>
    <w:link w:val="CitaCar"/>
    <w:uiPriority w:val="29"/>
    <w:semiHidden/>
    <w:unhideWhenUsed/>
    <w:qFormat/>
    <w:pPr>
      <w:spacing w:before="200"/>
      <w:ind w:left="864" w:right="864"/>
      <w:jc w:val="center"/>
    </w:pPr>
    <w:rPr>
      <w:iCs/>
      <w:sz w:val="36"/>
    </w:rPr>
  </w:style>
  <w:style w:type="character" w:customStyle="1" w:styleId="CitaCar">
    <w:name w:val="Cita Car"/>
    <w:basedOn w:val="Fuentedeprrafopredeter"/>
    <w:link w:val="Cita"/>
    <w:uiPriority w:val="29"/>
    <w:semiHidden/>
    <w:rPr>
      <w:iCs/>
      <w:sz w:val="36"/>
    </w:rPr>
  </w:style>
  <w:style w:type="character" w:styleId="Textoennegrita">
    <w:name w:val="Strong"/>
    <w:basedOn w:val="Fuentedeprrafopredeter"/>
    <w:uiPriority w:val="22"/>
    <w:semiHidden/>
    <w:unhideWhenUsed/>
    <w:qFormat/>
    <w:rPr>
      <w:b/>
      <w:bCs/>
      <w:color w:val="3A3A3A" w:themeColor="text2"/>
    </w:rPr>
  </w:style>
  <w:style w:type="character" w:styleId="nfasissutil">
    <w:name w:val="Subtle Emphasis"/>
    <w:basedOn w:val="Fuentedeprrafopredeter"/>
    <w:uiPriority w:val="19"/>
    <w:semiHidden/>
    <w:unhideWhenUsed/>
    <w:qFormat/>
    <w:rPr>
      <w:i/>
      <w:iCs/>
      <w:color w:val="3A3A3A" w:themeColor="text2"/>
    </w:rPr>
  </w:style>
  <w:style w:type="character" w:styleId="Referenciasutil">
    <w:name w:val="Subtle Reference"/>
    <w:basedOn w:val="Fuentedeprrafopredeter"/>
    <w:uiPriority w:val="31"/>
    <w:semiHidden/>
    <w:unhideWhenUsed/>
    <w:qFormat/>
    <w:rPr>
      <w:i/>
      <w:caps/>
      <w:smallCaps w:val="0"/>
      <w:color w:val="3A3A3A" w:themeColor="text2"/>
    </w:rPr>
  </w:style>
  <w:style w:type="paragraph" w:styleId="TtuloTDC">
    <w:name w:val="TOC Heading"/>
    <w:basedOn w:val="Ttulo1"/>
    <w:next w:val="Normal"/>
    <w:uiPriority w:val="39"/>
    <w:semiHidden/>
    <w:unhideWhenUsed/>
    <w:qFormat/>
    <w:pPr>
      <w:outlineLvl w:val="9"/>
    </w:pPr>
  </w:style>
  <w:style w:type="character" w:customStyle="1" w:styleId="Ttulo3Car">
    <w:name w:val="Título 3 Car"/>
    <w:basedOn w:val="Fuentedeprrafopredeter"/>
    <w:link w:val="Ttulo3"/>
    <w:uiPriority w:val="9"/>
    <w:semiHidden/>
    <w:rPr>
      <w:rFonts w:asciiTheme="majorHAnsi" w:eastAsiaTheme="majorEastAsia" w:hAnsiTheme="majorHAnsi" w:cstheme="majorBidi"/>
      <w:b/>
      <w:i/>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iCs/>
    </w:rPr>
  </w:style>
  <w:style w:type="character" w:customStyle="1" w:styleId="Ttulo5Car">
    <w:name w:val="Título 5 Car"/>
    <w:basedOn w:val="Fuentedeprrafopredeter"/>
    <w:link w:val="Ttulo5"/>
    <w:uiPriority w:val="9"/>
    <w:semiHidden/>
    <w:rPr>
      <w:rFonts w:asciiTheme="majorHAnsi" w:eastAsiaTheme="majorEastAsia" w:hAnsiTheme="majorHAnsi" w:cstheme="majorBidi"/>
      <w:i/>
    </w:rPr>
  </w:style>
  <w:style w:type="character" w:customStyle="1" w:styleId="Ttulo6Car">
    <w:name w:val="Título 6 Car"/>
    <w:basedOn w:val="Fuentedeprrafopredeter"/>
    <w:link w:val="Ttulo6"/>
    <w:uiPriority w:val="9"/>
    <w:semiHidden/>
    <w:rPr>
      <w:rFonts w:asciiTheme="majorHAnsi" w:eastAsiaTheme="majorEastAsia" w:hAnsiTheme="majorHAnsi" w:cstheme="majorBidi"/>
      <w:b/>
      <w:sz w:val="24"/>
    </w:rPr>
  </w:style>
  <w:style w:type="character" w:customStyle="1" w:styleId="Ttulo7Car">
    <w:name w:val="Título 7 Car"/>
    <w:basedOn w:val="Fuentedeprrafopredeter"/>
    <w:link w:val="Ttulo7"/>
    <w:uiPriority w:val="9"/>
    <w:semiHidden/>
    <w:rPr>
      <w:rFonts w:asciiTheme="majorHAnsi" w:eastAsiaTheme="majorEastAsia" w:hAnsiTheme="majorHAnsi" w:cstheme="majorBidi"/>
      <w:b/>
      <w:i/>
      <w:iCs/>
      <w:sz w:val="24"/>
    </w:rPr>
  </w:style>
  <w:style w:type="character" w:customStyle="1" w:styleId="Ttulo8Car">
    <w:name w:val="Título 8 Car"/>
    <w:basedOn w:val="Fuentedeprrafopredeter"/>
    <w:link w:val="Ttulo8"/>
    <w:uiPriority w:val="9"/>
    <w:semiHidden/>
    <w:rPr>
      <w:rFonts w:asciiTheme="majorHAnsi" w:eastAsiaTheme="majorEastAsia" w:hAnsiTheme="majorHAnsi" w:cstheme="majorBidi"/>
      <w:sz w:val="24"/>
      <w:szCs w:val="21"/>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sz w:val="24"/>
      <w:szCs w:val="21"/>
    </w:rPr>
  </w:style>
  <w:style w:type="paragraph" w:styleId="Prrafodelista">
    <w:name w:val="List Paragraph"/>
    <w:basedOn w:val="Normal"/>
    <w:uiPriority w:val="34"/>
    <w:unhideWhenUsed/>
    <w:qFormat/>
    <w:rsid w:val="00C83EEA"/>
    <w:pPr>
      <w:ind w:left="720"/>
      <w:contextualSpacing/>
    </w:pPr>
  </w:style>
  <w:style w:type="paragraph" w:styleId="Revisin">
    <w:name w:val="Revision"/>
    <w:hidden/>
    <w:uiPriority w:val="99"/>
    <w:semiHidden/>
    <w:rsid w:val="00411F4E"/>
    <w:pPr>
      <w:spacing w:after="0" w:line="240" w:lineRule="auto"/>
    </w:pPr>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microsoft.com/office/2014/relationships/chartEx" Target="charts/chartEx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Hoja_de_c_lculo_de_Microsoft_Excel1.xlsx"/><Relationship Id="rId2" Type="http://schemas.microsoft.com/office/2011/relationships/chartColorStyle" Target="colors2.xml"/><Relationship Id="rId1" Type="http://schemas.microsoft.com/office/2011/relationships/chartStyle" Target="style2.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Hoja_de_c_lculo_de_Microsoft_Excel.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Hoja1!$B$1</c:f>
              <c:strCache>
                <c:ptCount val="1"/>
                <c:pt idx="0">
                  <c:v>Ventas</c:v>
                </c:pt>
              </c:strCache>
            </c:strRef>
          </c:tx>
          <c:spPr>
            <a:solidFill>
              <a:schemeClr val="accent3">
                <a:lumMod val="60000"/>
                <a:lumOff val="40000"/>
              </a:schemeClr>
            </a:solidFill>
          </c:spPr>
          <c:dPt>
            <c:idx val="0"/>
            <c:bubble3D val="0"/>
            <c:spPr>
              <a:solidFill>
                <a:srgbClr val="FF3D14"/>
              </a:solidFill>
              <a:ln w="25400">
                <a:solidFill>
                  <a:schemeClr val="lt1"/>
                </a:solidFill>
              </a:ln>
              <a:effectLst/>
              <a:sp3d contourW="25400">
                <a:contourClr>
                  <a:schemeClr val="lt1"/>
                </a:contourClr>
              </a:sp3d>
            </c:spPr>
            <c:extLst>
              <c:ext xmlns:c16="http://schemas.microsoft.com/office/drawing/2014/chart" uri="{C3380CC4-5D6E-409C-BE32-E72D297353CC}">
                <c16:uniqueId val="{00000001-52E0-1B46-B6FF-E40C4BADB174}"/>
              </c:ext>
            </c:extLst>
          </c:dPt>
          <c:dPt>
            <c:idx val="1"/>
            <c:bubble3D val="0"/>
            <c:spPr>
              <a:solidFill>
                <a:schemeClr val="accent1">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3-52E0-1B46-B6FF-E40C4BADB174}"/>
              </c:ext>
            </c:extLst>
          </c:dPt>
          <c:dPt>
            <c:idx val="2"/>
            <c:bubble3D val="0"/>
            <c:spPr>
              <a:solidFill>
                <a:srgbClr val="FFFF00"/>
              </a:solidFill>
              <a:ln w="25400">
                <a:solidFill>
                  <a:schemeClr val="lt1"/>
                </a:solidFill>
              </a:ln>
              <a:effectLst/>
              <a:sp3d contourW="25400">
                <a:contourClr>
                  <a:schemeClr val="lt1"/>
                </a:contourClr>
              </a:sp3d>
            </c:spPr>
            <c:extLst>
              <c:ext xmlns:c16="http://schemas.microsoft.com/office/drawing/2014/chart" uri="{C3380CC4-5D6E-409C-BE32-E72D297353CC}">
                <c16:uniqueId val="{00000005-52E0-1B46-B6FF-E40C4BADB174}"/>
              </c:ext>
            </c:extLst>
          </c:dPt>
          <c:dPt>
            <c:idx val="3"/>
            <c:bubble3D val="0"/>
            <c:spPr>
              <a:solidFill>
                <a:schemeClr val="accent5">
                  <a:lumMod val="60000"/>
                  <a:lumOff val="4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52E0-1B46-B6FF-E40C4BADB174}"/>
              </c:ext>
            </c:extLst>
          </c:dPt>
          <c:dPt>
            <c:idx val="4"/>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9-52E0-1B46-B6FF-E40C4BADB174}"/>
              </c:ext>
            </c:extLst>
          </c:dPt>
          <c:cat>
            <c:strRef>
              <c:f>Hoja1!$A$2:$A$6</c:f>
              <c:strCache>
                <c:ptCount val="5"/>
                <c:pt idx="0">
                  <c:v>Reserva.</c:v>
                </c:pt>
                <c:pt idx="1">
                  <c:v>Desarrollo</c:v>
                </c:pt>
                <c:pt idx="2">
                  <c:v>Preventa</c:v>
                </c:pt>
                <c:pt idx="3">
                  <c:v>Marketing</c:v>
                </c:pt>
                <c:pt idx="4">
                  <c:v>Pool de recompensa</c:v>
                </c:pt>
              </c:strCache>
            </c:strRef>
          </c:cat>
          <c:val>
            <c:numRef>
              <c:f>Hoja1!$B$2:$B$6</c:f>
              <c:numCache>
                <c:formatCode>0%</c:formatCode>
                <c:ptCount val="5"/>
                <c:pt idx="0">
                  <c:v>0.25</c:v>
                </c:pt>
                <c:pt idx="1">
                  <c:v>0.25</c:v>
                </c:pt>
                <c:pt idx="2">
                  <c:v>0.05</c:v>
                </c:pt>
                <c:pt idx="3">
                  <c:v>0.1</c:v>
                </c:pt>
                <c:pt idx="4">
                  <c:v>0.35</c:v>
                </c:pt>
              </c:numCache>
            </c:numRef>
          </c:val>
          <c:extLst>
            <c:ext xmlns:c16="http://schemas.microsoft.com/office/drawing/2014/chart" uri="{C3380CC4-5D6E-409C-BE32-E72D297353CC}">
              <c16:uniqueId val="{0000000A-52E0-1B46-B6FF-E40C4BADB174}"/>
            </c:ext>
          </c:extLst>
        </c:ser>
        <c:dLbls>
          <c:showLegendKey val="0"/>
          <c:showVal val="0"/>
          <c:showCatName val="0"/>
          <c:showSerName val="0"/>
          <c:showPercent val="0"/>
          <c:showBubbleSize val="0"/>
          <c:showLeaderLines val="1"/>
        </c:dLbls>
      </c:pie3DChart>
      <c:spPr>
        <a:noFill/>
        <a:ln>
          <a:noFill/>
        </a:ln>
        <a:effectLst>
          <a:glow rad="228600">
            <a:schemeClr val="accent6">
              <a:satMod val="175000"/>
              <a:alpha val="40000"/>
            </a:schemeClr>
          </a:glow>
          <a:outerShdw blurRad="50800" dist="38100" dir="5400000" algn="t" rotWithShape="0">
            <a:prstClr val="black">
              <a:alpha val="40000"/>
            </a:prstClr>
          </a:outerShdw>
          <a:softEdge rad="12700"/>
        </a:effectLst>
      </c:spPr>
    </c:plotArea>
    <c:legend>
      <c:legendPos val="b"/>
      <c:overlay val="0"/>
      <c:spPr>
        <a:noFill/>
        <a:ln>
          <a:noFill/>
        </a:ln>
        <a:effectLst>
          <a:outerShdw blurRad="50800" dist="38100" dir="8100000" algn="tr" rotWithShape="0">
            <a:prstClr val="black">
              <a:alpha val="40000"/>
            </a:prstClr>
          </a:outerShdw>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a:softEdge rad="38100"/>
    </a:effectLst>
  </c:spPr>
  <c:txPr>
    <a:bodyPr/>
    <a:lstStyle/>
    <a:p>
      <a:pPr>
        <a:defRPr/>
      </a:pPr>
      <a:endParaRPr lang="es-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Hoja1!$A$2:$A$7</cx:f>
        <cx:lvl ptCount="6">
          <cx:pt idx="0">Pool</cx:pt>
          <cx:pt idx="1">Circulante</cx:pt>
          <cx:pt idx="2">Devs </cx:pt>
          <cx:pt idx="3">Devs </cx:pt>
          <cx:pt idx="4">Listamientos</cx:pt>
          <cx:pt idx="5">Preventa</cx:pt>
        </cx:lvl>
      </cx:strDim>
      <cx:numDim type="size">
        <cx:f>Hoja1!$B$2:$B$7</cx:f>
        <cx:lvl ptCount="6" formatCode="0%">
          <cx:pt idx="0">0.69999999999999996</cx:pt>
          <cx:pt idx="1">0.10000000000000001</cx:pt>
          <cx:pt idx="2">0.050000000000000003</cx:pt>
          <cx:pt idx="3">0.050000000000000003</cx:pt>
          <cx:pt idx="4">0.050000000000000003</cx:pt>
          <cx:pt idx="5">0.050000000000000003</cx:pt>
        </cx:lvl>
      </cx:numDim>
    </cx:data>
  </cx:chartData>
  <cx:chart>
    <cx:title pos="t" align="ctr" overlay="0">
      <cx:txPr>
        <a:bodyPr spcFirstLastPara="1" vertOverflow="ellipsis" horzOverflow="overflow" wrap="square" lIns="0" tIns="0" rIns="0" bIns="0" anchor="ctr" anchorCtr="1"/>
        <a:lstStyle/>
        <a:p>
          <a:pPr algn="ctr" rtl="0">
            <a:defRPr>
              <a:solidFill>
                <a:sysClr val="windowText" lastClr="000000">
                  <a:lumMod val="50000"/>
                  <a:lumOff val="50000"/>
                </a:sysClr>
              </a:solidFill>
            </a:defRPr>
          </a:pPr>
          <a:endParaRPr lang="es-ES" sz="1600" b="1" i="0" u="none" strike="noStrike" spc="0" normalizeH="0" baseline="0">
            <a:solidFill>
              <a:sysClr val="windowText" lastClr="000000">
                <a:lumMod val="50000"/>
                <a:lumOff val="50000"/>
              </a:sysClr>
            </a:solidFill>
            <a:latin typeface="Cambria"/>
          </a:endParaRPr>
        </a:p>
      </cx:txPr>
    </cx:title>
    <cx:plotArea>
      <cx:plotAreaRegion>
        <cx:plotSurface>
          <cx:spPr>
            <a:noFill/>
          </cx:spPr>
        </cx:plotSurface>
        <cx:series layoutId="sunburst" uniqueId="{40157C9E-FAAE-8947-A793-07A77EB685B2}">
          <cx:tx>
            <cx:txData>
              <cx:f>Hoja1!$B$1</cx:f>
              <cx:v>Distribucion</cx:v>
            </cx:txData>
          </cx:tx>
          <cx:spPr>
            <a:solidFill>
              <a:schemeClr val="accent3"/>
            </a:solidFill>
            <a:effectLst>
              <a:softEdge rad="0"/>
            </a:effectLst>
          </cx:spPr>
          <cx:dataPt idx="0">
            <cx:spPr>
              <a:solidFill>
                <a:srgbClr val="CCC44F"/>
              </a:solidFill>
              <a:effectLst>
                <a:softEdge rad="0"/>
              </a:effectLst>
            </cx:spPr>
          </cx:dataPt>
          <cx:dataPt idx="1">
            <cx:spPr>
              <a:solidFill>
                <a:srgbClr val="408296"/>
              </a:solidFill>
              <a:effectLst>
                <a:softEdge rad="0"/>
              </a:effectLst>
            </cx:spPr>
          </cx:dataPt>
          <cx:dataPt idx="2">
            <cx:spPr>
              <a:effectLst>
                <a:softEdge rad="0"/>
              </a:effectLst>
            </cx:spPr>
          </cx:dataPt>
          <cx:dataPt idx="3">
            <cx:spPr>
              <a:solidFill>
                <a:srgbClr val="568F59"/>
              </a:solidFill>
              <a:effectLst>
                <a:softEdge rad="0"/>
              </a:effectLst>
            </cx:spPr>
          </cx:dataPt>
          <cx:dataPt idx="4">
            <cx:spPr>
              <a:solidFill>
                <a:srgbClr val="806B50"/>
              </a:solidFill>
              <a:effectLst>
                <a:softEdge rad="0"/>
              </a:effectLst>
            </cx:spPr>
          </cx:dataPt>
          <cx:dataPt idx="5">
            <cx:spPr>
              <a:solidFill>
                <a:srgbClr val="408296">
                  <a:lumMod val="50000"/>
                </a:srgbClr>
              </a:solidFill>
            </cx:spPr>
          </cx:dataPt>
          <cx:dataId val="0"/>
        </cx:series>
      </cx:plotAreaRegion>
    </cx:plotArea>
    <cx:legend pos="r" align="ctr" overlay="0">
      <cx:spPr>
        <a:solidFill>
          <a:schemeClr val="bg1">
            <a:lumMod val="95000"/>
          </a:schemeClr>
        </a:solidFill>
      </cx:spPr>
      <cx:txPr>
        <a:bodyPr spcFirstLastPara="1" vertOverflow="ellipsis" horzOverflow="overflow" wrap="square" lIns="0" tIns="0" rIns="0" bIns="0" anchor="ctr" anchorCtr="1"/>
        <a:lstStyle/>
        <a:p>
          <a:pPr algn="ctr" rtl="0">
            <a:defRPr>
              <a:solidFill>
                <a:schemeClr val="tx1"/>
              </a:solidFill>
            </a:defRPr>
          </a:pPr>
          <a:endParaRPr lang="es-ES" sz="900" b="0" i="0" u="none" strike="noStrike" baseline="0">
            <a:solidFill>
              <a:schemeClr val="tx1"/>
            </a:solidFill>
            <a:latin typeface="Cambria"/>
          </a:endParaRPr>
        </a:p>
      </cx:txPr>
    </cx:legend>
  </cx:chart>
  <cx:spPr>
    <a:noFill/>
    <a:effectLst/>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86">
  <cs:axisTitle>
    <cs:lnRef idx="0"/>
    <cs:fillRef idx="0"/>
    <cs:effectRef idx="0"/>
    <cs:fontRef idx="major">
      <a:schemeClr val="dk1">
        <a:lumMod val="50000"/>
        <a:lumOff val="50000"/>
      </a:schemeClr>
    </cs:fontRef>
    <cs:defRPr sz="900"/>
  </cs:axisTitle>
  <cs:categoryAxis>
    <cs:lnRef idx="0"/>
    <cs:fillRef idx="0"/>
    <cs:effectRef idx="0"/>
    <cs:fontRef idx="major">
      <a:schemeClr val="dk1">
        <a:lumMod val="50000"/>
        <a:lumOff val="50000"/>
      </a:schemeClr>
    </cs:fontRef>
    <cs:defRPr sz="900"/>
  </cs:categoryAxis>
  <cs:chartArea>
    <cs:lnRef idx="0"/>
    <cs:fillRef idx="0"/>
    <cs:effectRef idx="0"/>
    <cs:fontRef idx="minor">
      <a:schemeClr val="dk1"/>
    </cs:fontRef>
    <cs:spPr>
      <a:pattFill prst="dkDnDiag">
        <a:fgClr>
          <a:schemeClr val="lt1"/>
        </a:fgClr>
        <a:bgClr>
          <a:schemeClr val="dk1">
            <a:lumMod val="10000"/>
            <a:lumOff val="90000"/>
          </a:schemeClr>
        </a:bgClr>
      </a:pattFill>
      <a:ln w="9525" cap="flat" cmpd="sng" algn="ctr">
        <a:solidFill>
          <a:schemeClr val="dk1">
            <a:lumMod val="15000"/>
            <a:lumOff val="85000"/>
          </a:schemeClr>
        </a:solidFill>
        <a:round/>
      </a:ln>
    </cs:spPr>
    <cs:defRPr sz="900"/>
  </cs:chartArea>
  <cs:dataLabel>
    <cs:lnRef idx="0"/>
    <cs:fillRef idx="0"/>
    <cs:effectRef idx="0"/>
    <cs:fontRef idx="minor">
      <a:schemeClr val="dk1">
        <a:lumMod val="75000"/>
        <a:lumOff val="25000"/>
      </a:schemeClr>
    </cs:fontRef>
    <cs:defRPr sz="900"/>
    <cs:bodyPr lIns="38100" tIns="19050" rIns="38100" bIns="19050">
      <a:spAutoFit/>
    </cs:bodyPr>
  </cs:dataLabel>
  <cs:dataLabelCallout>
    <cs:lnRef idx="0"/>
    <cs:fillRef idx="0"/>
    <cs:effectRef idx="0"/>
    <cs:fontRef idx="major">
      <a:schemeClr val="dk1">
        <a:lumMod val="50000"/>
        <a:lumOff val="50000"/>
      </a:schemeClr>
    </cs:fontRef>
    <cs:spPr>
      <a:solidFill>
        <a:schemeClr val="lt1">
          <a:alpha val="75000"/>
        </a:schemeClr>
      </a:solidFill>
      <a:ln w="9525">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gradFill>
        <a:gsLst>
          <a:gs pos="100000">
            <a:schemeClr val="phClr">
              <a:lumMod val="60000"/>
              <a:lumOff val="40000"/>
            </a:schemeClr>
          </a:gs>
          <a:gs pos="0">
            <a:schemeClr val="phClr"/>
          </a:gs>
        </a:gsLst>
        <a:lin ang="5400000" scaled="0"/>
      </a:gradFill>
      <a:ln w="9525">
        <a:solidFill>
          <a:schemeClr val="lt1"/>
        </a:solidFill>
      </a:ln>
    </cs:spPr>
  </cs:dataPoint>
  <cs:dataPoint3D>
    <cs:lnRef idx="0"/>
    <cs:fillRef idx="0">
      <cs:styleClr val="auto"/>
    </cs:fillRef>
    <cs:effectRef idx="0"/>
    <cs:fontRef idx="minor">
      <a:schemeClr val="tx1"/>
    </cs:fontRef>
    <cs:spPr>
      <a:solidFill>
        <a:schemeClr val="phClr"/>
      </a:solidFill>
      <a:ln w="9525">
        <a:solidFill>
          <a:schemeClr val="lt1"/>
        </a:solidFill>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solidFill>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lumOff val="10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50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ajor">
      <a:schemeClr val="dk1">
        <a:lumMod val="50000"/>
        <a:lumOff val="50000"/>
      </a:schemeClr>
    </cs:fontRef>
    <cs:defRPr sz="900"/>
  </cs:seriesAxis>
  <cs:seriesLine>
    <cs:lnRef idx="0"/>
    <cs:fillRef idx="0"/>
    <cs:effectRef idx="0"/>
    <cs:fontRef idx="minor">
      <a:schemeClr val="dk1"/>
    </cs:fontRef>
    <cs:spPr>
      <a:ln w="9525" cap="flat">
        <a:solidFill>
          <a:schemeClr val="bg1">
            <a:lumMod val="50000"/>
          </a:schemeClr>
        </a:solidFill>
        <a:round/>
      </a:ln>
    </cs:spPr>
  </cs:seriesLine>
  <cs:title>
    <cs:lnRef idx="0"/>
    <cs:fillRef idx="0"/>
    <cs:effectRef idx="0"/>
    <cs:fontRef idx="major">
      <a:schemeClr val="dk1">
        <a:lumMod val="50000"/>
        <a:lumOff val="50000"/>
      </a:schemeClr>
    </cs:fontRef>
    <cs:defRPr sz="1600" b="1" spc="0" normalizeH="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ajor">
      <a:schemeClr val="dk1">
        <a:lumMod val="50000"/>
        <a:lumOff val="50000"/>
      </a:schemeClr>
    </cs:fontRef>
    <cs:defRPr sz="900"/>
  </cs:trendlineLabel>
  <cs:upBar>
    <cs:lnRef idx="0"/>
    <cs:fillRef idx="0"/>
    <cs:effectRef idx="0"/>
    <cs:fontRef idx="minor">
      <a:schemeClr val="dk1"/>
    </cs:fontRef>
    <cs:spPr>
      <a:solidFill>
        <a:schemeClr val="lt1"/>
      </a:solidFill>
    </cs:spPr>
  </cs:upBar>
  <cs:valueAxis>
    <cs:lnRef idx="0"/>
    <cs:fillRef idx="0"/>
    <cs:effectRef idx="0"/>
    <cs:fontRef idx="major">
      <a:schemeClr val="dk1">
        <a:lumMod val="50000"/>
        <a:lumOff val="50000"/>
      </a:schemeClr>
    </cs:fontRef>
    <cs:defRPr sz="9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TF100002026">
      <a:dk1>
        <a:sysClr val="windowText" lastClr="000000"/>
      </a:dk1>
      <a:lt1>
        <a:sysClr val="window" lastClr="FFFFFF"/>
      </a:lt1>
      <a:dk2>
        <a:srgbClr val="3A3A3A"/>
      </a:dk2>
      <a:lt2>
        <a:srgbClr val="F4F4F3"/>
      </a:lt2>
      <a:accent1>
        <a:srgbClr val="562241"/>
      </a:accent1>
      <a:accent2>
        <a:srgbClr val="CCC44F"/>
      </a:accent2>
      <a:accent3>
        <a:srgbClr val="568F59"/>
      </a:accent3>
      <a:accent4>
        <a:srgbClr val="806B50"/>
      </a:accent4>
      <a:accent5>
        <a:srgbClr val="408296"/>
      </a:accent5>
      <a:accent6>
        <a:srgbClr val="A34240"/>
      </a:accent6>
      <a:hlink>
        <a:srgbClr val="36A3B8"/>
      </a:hlink>
      <a:folHlink>
        <a:srgbClr val="805273"/>
      </a:folHlink>
    </a:clrScheme>
    <a:fontScheme name="Cambria">
      <a:majorFont>
        <a:latin typeface="Cambria"/>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2774</Words>
  <Characters>15260</Characters>
  <Application>Microsoft Office Word</Application>
  <DocSecurity>0</DocSecurity>
  <Lines>127</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2021-12-13T00:07:00Z</dcterms:created>
  <dcterms:modified xsi:type="dcterms:W3CDTF">2021-12-14T22:00:00Z</dcterms:modified>
</cp:coreProperties>
</file>