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DE4AC" w14:textId="400EBFA7" w:rsidR="00BA0C32" w:rsidRDefault="00BA0C32" w:rsidP="00BA0C32">
      <w:r>
        <w:t xml:space="preserve">EL Carmen de Viboral, </w:t>
      </w:r>
      <w:r>
        <w:t>28</w:t>
      </w:r>
      <w:r>
        <w:t xml:space="preserve"> de </w:t>
      </w:r>
      <w:r>
        <w:t>noviembre</w:t>
      </w:r>
      <w:r>
        <w:t xml:space="preserve"> 2024.</w:t>
      </w:r>
    </w:p>
    <w:p w14:paraId="59EAA254" w14:textId="77777777" w:rsidR="00BA0C32" w:rsidRDefault="00BA0C32" w:rsidP="00BA0C32"/>
    <w:p w14:paraId="1962567F" w14:textId="77777777" w:rsidR="00BA0C32" w:rsidRDefault="00BA0C32" w:rsidP="00BA0C32">
      <w:pPr>
        <w:tabs>
          <w:tab w:val="left" w:pos="2267"/>
          <w:tab w:val="center" w:pos="4419"/>
        </w:tabs>
        <w:jc w:val="center"/>
        <w:rPr>
          <w:rFonts w:eastAsia="Arial"/>
          <w:b/>
          <w:bCs/>
          <w:color w:val="000000"/>
        </w:rPr>
      </w:pPr>
    </w:p>
    <w:p w14:paraId="6C9D01C7" w14:textId="77777777" w:rsidR="00BA0C32" w:rsidRDefault="00BA0C32" w:rsidP="00BA0C32">
      <w:pPr>
        <w:tabs>
          <w:tab w:val="left" w:pos="2267"/>
          <w:tab w:val="center" w:pos="4419"/>
        </w:tabs>
        <w:jc w:val="center"/>
        <w:rPr>
          <w:rFonts w:eastAsia="Arial"/>
          <w:b/>
          <w:bCs/>
          <w:color w:val="000000"/>
        </w:rPr>
      </w:pPr>
      <w:r>
        <w:rPr>
          <w:rFonts w:eastAsia="Arial"/>
          <w:b/>
          <w:bCs/>
          <w:color w:val="000000"/>
        </w:rPr>
        <w:t>LA UNIDAD DE TALENTO HUMANO Y SEGURIDAD Y SALUD EN EL TRABAJO DEL MUNICIPIO DE EL CARMEN DE VIBORAL- ANTIOQUIA</w:t>
      </w:r>
    </w:p>
    <w:p w14:paraId="5E5A1F9C" w14:textId="77777777" w:rsidR="00BA0C32" w:rsidRDefault="00BA0C32" w:rsidP="00BA0C32">
      <w:pPr>
        <w:tabs>
          <w:tab w:val="left" w:pos="2267"/>
          <w:tab w:val="center" w:pos="4419"/>
        </w:tabs>
        <w:jc w:val="center"/>
        <w:rPr>
          <w:rFonts w:eastAsia="Arial"/>
          <w:b/>
          <w:bCs/>
          <w:color w:val="000000"/>
        </w:rPr>
      </w:pPr>
    </w:p>
    <w:p w14:paraId="427B884D" w14:textId="77777777" w:rsidR="00BA0C32" w:rsidRPr="00F25BA5" w:rsidRDefault="00BA0C32" w:rsidP="00BA0C32">
      <w:pPr>
        <w:tabs>
          <w:tab w:val="left" w:pos="2267"/>
          <w:tab w:val="center" w:pos="4419"/>
        </w:tabs>
        <w:jc w:val="center"/>
        <w:rPr>
          <w:rFonts w:eastAsia="Arial"/>
          <w:b/>
          <w:bCs/>
          <w:color w:val="000000"/>
        </w:rPr>
      </w:pPr>
      <w:r>
        <w:rPr>
          <w:rFonts w:eastAsia="Arial"/>
          <w:b/>
          <w:bCs/>
          <w:color w:val="000000"/>
        </w:rPr>
        <w:t>HACE CONSTAR</w:t>
      </w:r>
    </w:p>
    <w:p w14:paraId="1828C9A4" w14:textId="77777777" w:rsidR="00BA0C32" w:rsidRDefault="00BA0C32" w:rsidP="00BA0C32">
      <w:pPr>
        <w:tabs>
          <w:tab w:val="left" w:pos="2267"/>
          <w:tab w:val="center" w:pos="4419"/>
        </w:tabs>
        <w:jc w:val="center"/>
        <w:rPr>
          <w:rFonts w:eastAsia="Arial"/>
          <w:color w:val="000000"/>
        </w:rPr>
      </w:pPr>
    </w:p>
    <w:p w14:paraId="6FCC5FFB" w14:textId="77777777" w:rsidR="00BA0C32" w:rsidRDefault="00BA0C32" w:rsidP="00BA0C32">
      <w:pPr>
        <w:tabs>
          <w:tab w:val="left" w:pos="2267"/>
          <w:tab w:val="center" w:pos="4419"/>
        </w:tabs>
        <w:jc w:val="center"/>
        <w:rPr>
          <w:rFonts w:eastAsia="Arial"/>
          <w:color w:val="000000"/>
        </w:rPr>
      </w:pPr>
    </w:p>
    <w:p w14:paraId="0E8B245C" w14:textId="77777777" w:rsidR="00BA0C32" w:rsidRPr="00683CD7" w:rsidRDefault="00BA0C32" w:rsidP="00BA0C32">
      <w:pPr>
        <w:jc w:val="both"/>
        <w:rPr>
          <w:rFonts w:eastAsia="Arial"/>
        </w:rPr>
      </w:pPr>
      <w:r>
        <w:rPr>
          <w:rFonts w:eastAsia="Arial"/>
          <w:color w:val="000000"/>
        </w:rPr>
        <w:t>Que s</w:t>
      </w:r>
      <w:r w:rsidRPr="00683CD7">
        <w:rPr>
          <w:rFonts w:eastAsia="Arial"/>
          <w:color w:val="000000"/>
        </w:rPr>
        <w:t xml:space="preserve">egún el Ministerio de la Protección Social en el </w:t>
      </w:r>
      <w:r w:rsidRPr="00683CD7">
        <w:rPr>
          <w:rFonts w:eastAsia="Arial"/>
          <w:b/>
          <w:color w:val="000000"/>
        </w:rPr>
        <w:t>Decreto 2090</w:t>
      </w:r>
      <w:r w:rsidRPr="00683CD7">
        <w:rPr>
          <w:rFonts w:eastAsia="Arial"/>
          <w:color w:val="000000"/>
        </w:rPr>
        <w:t xml:space="preserve"> del año </w:t>
      </w:r>
      <w:r w:rsidRPr="0085096E">
        <w:rPr>
          <w:rFonts w:eastAsia="Arial"/>
          <w:b/>
          <w:bCs/>
          <w:color w:val="000000"/>
        </w:rPr>
        <w:t>2003,</w:t>
      </w:r>
      <w:r w:rsidRPr="00683CD7">
        <w:rPr>
          <w:rFonts w:eastAsia="Arial"/>
          <w:color w:val="000000"/>
        </w:rPr>
        <w:t xml:space="preserve"> donde se definen</w:t>
      </w:r>
      <w:r w:rsidRPr="00683CD7">
        <w:rPr>
          <w:rFonts w:eastAsia="Arial"/>
        </w:rPr>
        <w:t xml:space="preserve"> las actividades de alto riesgo para la salud del trabajador y se modifican y señalan las condiciones, requisitos y beneficios del régimen de pensiones de los trabajadores que laboran en dichas actividades, y decreta:</w:t>
      </w:r>
    </w:p>
    <w:p w14:paraId="0AFEA0C9" w14:textId="77777777" w:rsidR="00BA0C32" w:rsidRDefault="00BA0C32" w:rsidP="00BA0C32">
      <w:pPr>
        <w:jc w:val="both"/>
        <w:rPr>
          <w:rFonts w:eastAsia="Arial"/>
          <w:color w:val="000000"/>
        </w:rPr>
      </w:pPr>
    </w:p>
    <w:p w14:paraId="656AFDCF" w14:textId="77777777" w:rsidR="00BA0C32" w:rsidRPr="00683CD7" w:rsidRDefault="00BA0C32" w:rsidP="00BA0C32">
      <w:pPr>
        <w:jc w:val="both"/>
        <w:rPr>
          <w:rFonts w:eastAsia="Arial"/>
          <w:color w:val="000000"/>
        </w:rPr>
      </w:pPr>
    </w:p>
    <w:p w14:paraId="5497D048" w14:textId="77777777" w:rsidR="00BA0C32" w:rsidRPr="00683CD7" w:rsidRDefault="00BA0C32" w:rsidP="00BA0C32">
      <w:pPr>
        <w:jc w:val="both"/>
        <w:rPr>
          <w:rFonts w:eastAsia="Arial"/>
          <w:i/>
        </w:rPr>
      </w:pPr>
      <w:r w:rsidRPr="00683CD7">
        <w:rPr>
          <w:rFonts w:eastAsia="Arial"/>
          <w:b/>
          <w:i/>
        </w:rPr>
        <w:t>ARTÍCULO 1o.</w:t>
      </w:r>
      <w:r w:rsidRPr="00683CD7">
        <w:rPr>
          <w:rFonts w:eastAsia="Arial"/>
          <w:i/>
        </w:rPr>
        <w:t xml:space="preserve"> DEFINICIÓN Y CAMPO DE APLICACIÓN. El presente decreto se aplica a todos los trabajadores que laboran en actividades de alto riesgo, entendiendo por actividades de alto riesgo aquellas en las cuales la labor desempeñada implique la disminución de la expectativa de vida saludable o la necesidad del retiro de las funciones laborales que ejecuta, con ocasión de su trabajo</w:t>
      </w:r>
      <w:r>
        <w:rPr>
          <w:rFonts w:eastAsia="Arial"/>
          <w:i/>
        </w:rPr>
        <w:t>.</w:t>
      </w:r>
    </w:p>
    <w:p w14:paraId="5F1E2B14" w14:textId="77777777" w:rsidR="00BA0C32" w:rsidRPr="00683CD7" w:rsidRDefault="00BA0C32" w:rsidP="00BA0C32">
      <w:pPr>
        <w:jc w:val="both"/>
        <w:rPr>
          <w:rFonts w:eastAsia="Arial"/>
          <w:i/>
        </w:rPr>
      </w:pPr>
    </w:p>
    <w:p w14:paraId="23677EB3" w14:textId="77777777" w:rsidR="00BA0C32" w:rsidRPr="00683CD7" w:rsidRDefault="00BA0C32" w:rsidP="00BA0C32">
      <w:pPr>
        <w:jc w:val="both"/>
        <w:rPr>
          <w:rFonts w:eastAsia="Arial"/>
          <w:i/>
        </w:rPr>
      </w:pPr>
      <w:r w:rsidRPr="00683CD7">
        <w:rPr>
          <w:rFonts w:eastAsia="Arial"/>
          <w:b/>
          <w:i/>
        </w:rPr>
        <w:t>ARTÍCULO 2o.</w:t>
      </w:r>
      <w:r w:rsidRPr="00683CD7">
        <w:rPr>
          <w:rFonts w:eastAsia="Arial"/>
          <w:i/>
        </w:rPr>
        <w:t xml:space="preserve"> ACTIVIDADES DE ALTO RIESGO PARA LA SALUD DEL TRABAJADOR. Se consideran actividades de alto riesgo para la salud de los trabajadores las siguientes:</w:t>
      </w:r>
    </w:p>
    <w:p w14:paraId="54746A19" w14:textId="77777777" w:rsidR="00BA0C32" w:rsidRPr="00683CD7" w:rsidRDefault="00BA0C32" w:rsidP="00BA0C32">
      <w:pPr>
        <w:jc w:val="both"/>
        <w:rPr>
          <w:rFonts w:eastAsia="Arial"/>
          <w:i/>
        </w:rPr>
      </w:pPr>
    </w:p>
    <w:p w14:paraId="11172F74" w14:textId="77777777" w:rsidR="00BA0C32" w:rsidRPr="00683CD7" w:rsidRDefault="00BA0C32" w:rsidP="00BA0C32">
      <w:pPr>
        <w:jc w:val="both"/>
        <w:rPr>
          <w:rFonts w:eastAsia="Arial"/>
          <w:i/>
        </w:rPr>
      </w:pPr>
      <w:r w:rsidRPr="0085096E">
        <w:rPr>
          <w:rFonts w:eastAsia="Arial"/>
          <w:b/>
          <w:bCs/>
          <w:i/>
        </w:rPr>
        <w:t>1</w:t>
      </w:r>
      <w:r w:rsidRPr="00683CD7">
        <w:rPr>
          <w:rFonts w:eastAsia="Arial"/>
          <w:i/>
        </w:rPr>
        <w:t xml:space="preserve">. Trabajos en </w:t>
      </w:r>
      <w:r w:rsidRPr="0085096E">
        <w:rPr>
          <w:rFonts w:eastAsia="Arial"/>
          <w:i/>
          <w:u w:val="single"/>
        </w:rPr>
        <w:t>minería</w:t>
      </w:r>
      <w:r w:rsidRPr="00683CD7">
        <w:rPr>
          <w:rFonts w:eastAsia="Arial"/>
          <w:i/>
        </w:rPr>
        <w:t xml:space="preserve"> que impliquen prestar el servicio en socavones o en subterráneos.</w:t>
      </w:r>
    </w:p>
    <w:p w14:paraId="41843DF9" w14:textId="77777777" w:rsidR="00BA0C32" w:rsidRPr="00683CD7" w:rsidRDefault="00BA0C32" w:rsidP="00BA0C32">
      <w:pPr>
        <w:jc w:val="both"/>
        <w:rPr>
          <w:rFonts w:eastAsia="Arial"/>
          <w:i/>
        </w:rPr>
      </w:pPr>
    </w:p>
    <w:p w14:paraId="094A4237" w14:textId="77777777" w:rsidR="00BA0C32" w:rsidRPr="00683CD7" w:rsidRDefault="00BA0C32" w:rsidP="00BA0C32">
      <w:pPr>
        <w:jc w:val="both"/>
        <w:rPr>
          <w:rFonts w:eastAsia="Arial"/>
          <w:i/>
        </w:rPr>
      </w:pPr>
      <w:r w:rsidRPr="0085096E">
        <w:rPr>
          <w:rFonts w:eastAsia="Arial"/>
          <w:b/>
          <w:bCs/>
          <w:i/>
        </w:rPr>
        <w:t>2</w:t>
      </w:r>
      <w:r w:rsidRPr="00683CD7">
        <w:rPr>
          <w:rFonts w:eastAsia="Arial"/>
          <w:i/>
        </w:rPr>
        <w:t xml:space="preserve">. Trabajos que impliquen la exposición </w:t>
      </w:r>
      <w:r w:rsidRPr="0085096E">
        <w:rPr>
          <w:rFonts w:eastAsia="Arial"/>
          <w:iCs/>
          <w:u w:val="single"/>
        </w:rPr>
        <w:t>a altas temperaturas</w:t>
      </w:r>
      <w:r w:rsidRPr="00683CD7">
        <w:rPr>
          <w:rFonts w:eastAsia="Arial"/>
          <w:i/>
        </w:rPr>
        <w:t>, por encima de los valores límites permisibles, determinados por las normas técnicas de salud de salud ocupacional.</w:t>
      </w:r>
    </w:p>
    <w:p w14:paraId="00DAF9C6" w14:textId="77777777" w:rsidR="00BA0C32" w:rsidRPr="00683CD7" w:rsidRDefault="00BA0C32" w:rsidP="00BA0C32">
      <w:pPr>
        <w:jc w:val="both"/>
        <w:rPr>
          <w:rFonts w:eastAsia="Arial"/>
          <w:i/>
        </w:rPr>
      </w:pPr>
    </w:p>
    <w:p w14:paraId="6BACC079" w14:textId="77777777" w:rsidR="00BA0C32" w:rsidRPr="00683CD7" w:rsidRDefault="00BA0C32" w:rsidP="00BA0C32">
      <w:pPr>
        <w:jc w:val="both"/>
        <w:rPr>
          <w:rFonts w:eastAsia="Arial"/>
          <w:i/>
        </w:rPr>
      </w:pPr>
      <w:r w:rsidRPr="0085096E">
        <w:rPr>
          <w:rFonts w:eastAsia="Arial"/>
          <w:b/>
          <w:bCs/>
          <w:i/>
        </w:rPr>
        <w:t>3</w:t>
      </w:r>
      <w:r w:rsidRPr="00683CD7">
        <w:rPr>
          <w:rFonts w:eastAsia="Arial"/>
          <w:i/>
        </w:rPr>
        <w:t xml:space="preserve">. Trabajos con exposición a </w:t>
      </w:r>
      <w:r w:rsidRPr="0085096E">
        <w:rPr>
          <w:rFonts w:eastAsia="Arial"/>
          <w:i/>
          <w:u w:val="single"/>
        </w:rPr>
        <w:t>radiaciones ionizantes</w:t>
      </w:r>
      <w:r w:rsidRPr="00683CD7">
        <w:rPr>
          <w:rFonts w:eastAsia="Arial"/>
          <w:i/>
        </w:rPr>
        <w:t>.</w:t>
      </w:r>
    </w:p>
    <w:p w14:paraId="5D60CDDA" w14:textId="77777777" w:rsidR="00BA0C32" w:rsidRPr="00683CD7" w:rsidRDefault="00BA0C32" w:rsidP="00BA0C32">
      <w:pPr>
        <w:jc w:val="both"/>
        <w:rPr>
          <w:rFonts w:eastAsia="Arial"/>
          <w:i/>
        </w:rPr>
      </w:pPr>
    </w:p>
    <w:p w14:paraId="65C61F27" w14:textId="77777777" w:rsidR="00BA0C32" w:rsidRPr="00683CD7" w:rsidRDefault="00BA0C32" w:rsidP="00BA0C32">
      <w:pPr>
        <w:jc w:val="both"/>
        <w:rPr>
          <w:rFonts w:eastAsia="Arial"/>
          <w:i/>
        </w:rPr>
      </w:pPr>
      <w:r w:rsidRPr="0085096E">
        <w:rPr>
          <w:rFonts w:eastAsia="Arial"/>
          <w:b/>
          <w:bCs/>
          <w:i/>
        </w:rPr>
        <w:t>4</w:t>
      </w:r>
      <w:r w:rsidRPr="00683CD7">
        <w:rPr>
          <w:rFonts w:eastAsia="Arial"/>
          <w:i/>
        </w:rPr>
        <w:t xml:space="preserve">. Trabajos con exposición a </w:t>
      </w:r>
      <w:r w:rsidRPr="0085096E">
        <w:rPr>
          <w:rFonts w:eastAsia="Arial"/>
          <w:i/>
          <w:u w:val="single"/>
        </w:rPr>
        <w:t>sustancias comprobadamente cancerígenas</w:t>
      </w:r>
      <w:r w:rsidRPr="00683CD7">
        <w:rPr>
          <w:rFonts w:eastAsia="Arial"/>
          <w:i/>
        </w:rPr>
        <w:t>.</w:t>
      </w:r>
    </w:p>
    <w:p w14:paraId="7CA5F7C7" w14:textId="77777777" w:rsidR="00BA0C32" w:rsidRPr="00683CD7" w:rsidRDefault="00BA0C32" w:rsidP="00BA0C32">
      <w:pPr>
        <w:jc w:val="both"/>
        <w:rPr>
          <w:rFonts w:eastAsia="Arial"/>
          <w:i/>
        </w:rPr>
      </w:pPr>
    </w:p>
    <w:p w14:paraId="061F7A9E" w14:textId="77777777" w:rsidR="00BA0C32" w:rsidRDefault="00BA0C32" w:rsidP="00BA0C32">
      <w:pPr>
        <w:jc w:val="both"/>
        <w:rPr>
          <w:rFonts w:eastAsia="Arial"/>
          <w:i/>
        </w:rPr>
      </w:pPr>
      <w:r w:rsidRPr="0085096E">
        <w:rPr>
          <w:rFonts w:eastAsia="Arial"/>
          <w:b/>
          <w:bCs/>
          <w:i/>
        </w:rPr>
        <w:t>5</w:t>
      </w:r>
      <w:r w:rsidRPr="00683CD7">
        <w:rPr>
          <w:rFonts w:eastAsia="Arial"/>
          <w:i/>
        </w:rPr>
        <w:t xml:space="preserve">. En la Unidad Administrativa Especial de </w:t>
      </w:r>
      <w:r w:rsidRPr="0085096E">
        <w:rPr>
          <w:rFonts w:eastAsia="Arial"/>
          <w:i/>
          <w:u w:val="single"/>
        </w:rPr>
        <w:t>Aeronáutica Civi</w:t>
      </w:r>
      <w:r w:rsidRPr="00683CD7">
        <w:rPr>
          <w:rFonts w:eastAsia="Arial"/>
          <w:i/>
        </w:rPr>
        <w:t>l o la entidad que haga sus veces, la actividad de los técnicos aeronáuticos con funciones de controladores de tránsito aéreo, con licencia expedida o reconocida por la Oficina de Registro de</w:t>
      </w:r>
      <w:r>
        <w:rPr>
          <w:rFonts w:eastAsia="Arial"/>
          <w:i/>
        </w:rPr>
        <w:t xml:space="preserve"> </w:t>
      </w:r>
      <w:r w:rsidRPr="00683CD7">
        <w:rPr>
          <w:rFonts w:eastAsia="Arial"/>
          <w:i/>
        </w:rPr>
        <w:t>la Unidad Administrativa Especial de Aeronáutica Civil, de conformidad con las normas vigentes.</w:t>
      </w:r>
    </w:p>
    <w:p w14:paraId="00AFB37A" w14:textId="77777777" w:rsidR="00BA0C32" w:rsidRDefault="00BA0C32" w:rsidP="00BA0C32">
      <w:pPr>
        <w:jc w:val="both"/>
        <w:rPr>
          <w:rFonts w:eastAsia="Arial"/>
          <w:i/>
        </w:rPr>
      </w:pPr>
    </w:p>
    <w:p w14:paraId="6F850C02" w14:textId="77777777" w:rsidR="00BA0C32" w:rsidRDefault="00BA0C32" w:rsidP="00BA0C32">
      <w:pPr>
        <w:jc w:val="both"/>
        <w:rPr>
          <w:rFonts w:eastAsia="Arial"/>
          <w:i/>
        </w:rPr>
      </w:pPr>
    </w:p>
    <w:p w14:paraId="5E2AADE0" w14:textId="77777777" w:rsidR="00BA0C32" w:rsidRDefault="00BA0C32" w:rsidP="00BA0C32">
      <w:pPr>
        <w:jc w:val="both"/>
        <w:rPr>
          <w:rFonts w:eastAsia="Arial"/>
          <w:i/>
        </w:rPr>
      </w:pPr>
    </w:p>
    <w:p w14:paraId="265D4737" w14:textId="77777777" w:rsidR="00BA0C32" w:rsidRDefault="00BA0C32" w:rsidP="00BA0C32">
      <w:pPr>
        <w:jc w:val="both"/>
        <w:rPr>
          <w:rFonts w:eastAsia="Arial"/>
          <w:i/>
        </w:rPr>
      </w:pPr>
    </w:p>
    <w:p w14:paraId="6381BE7A" w14:textId="77777777" w:rsidR="00BA0C32" w:rsidRDefault="00BA0C32" w:rsidP="00BA0C32">
      <w:pPr>
        <w:jc w:val="both"/>
        <w:rPr>
          <w:rFonts w:eastAsia="Arial"/>
          <w:iCs/>
        </w:rPr>
      </w:pPr>
      <w:r w:rsidRPr="0085096E">
        <w:rPr>
          <w:b/>
          <w:bCs/>
        </w:rPr>
        <w:t>6</w:t>
      </w:r>
      <w:r>
        <w:t xml:space="preserve">. </w:t>
      </w:r>
      <w:r w:rsidRPr="0085096E">
        <w:rPr>
          <w:rFonts w:eastAsia="Arial"/>
          <w:iCs/>
        </w:rPr>
        <w:t xml:space="preserve">En los </w:t>
      </w:r>
      <w:r w:rsidRPr="00F25BA5">
        <w:rPr>
          <w:rFonts w:eastAsia="Arial"/>
          <w:iCs/>
          <w:u w:val="single"/>
        </w:rPr>
        <w:t>Cuerpos de Bomberos</w:t>
      </w:r>
      <w:r w:rsidRPr="0085096E">
        <w:rPr>
          <w:rFonts w:eastAsia="Arial"/>
          <w:iCs/>
        </w:rPr>
        <w:t>, la actividad relacionada con la función específica de actuar en operaciones de extinción de incendios.</w:t>
      </w:r>
    </w:p>
    <w:p w14:paraId="037542B0" w14:textId="77777777" w:rsidR="00BA0C32" w:rsidRDefault="00BA0C32" w:rsidP="00BA0C32">
      <w:pPr>
        <w:jc w:val="both"/>
        <w:rPr>
          <w:rFonts w:eastAsia="Arial"/>
          <w:iCs/>
        </w:rPr>
      </w:pPr>
    </w:p>
    <w:p w14:paraId="448C10C9" w14:textId="77777777" w:rsidR="00BA0C32" w:rsidRPr="0085096E" w:rsidRDefault="00BA0C32" w:rsidP="00BA0C32">
      <w:pPr>
        <w:jc w:val="both"/>
        <w:rPr>
          <w:rFonts w:eastAsia="Arial"/>
          <w:iCs/>
        </w:rPr>
      </w:pPr>
      <w:r w:rsidRPr="00F7056B">
        <w:rPr>
          <w:b/>
          <w:bCs/>
        </w:rPr>
        <w:t>7</w:t>
      </w:r>
      <w:r>
        <w:t xml:space="preserve">. En el </w:t>
      </w:r>
      <w:r w:rsidRPr="00F7056B">
        <w:rPr>
          <w:u w:val="single"/>
        </w:rPr>
        <w:t>Instituto Nacional Penitenciario y Carcelario</w:t>
      </w:r>
      <w:r>
        <w:t>, INPEC, la actividad del personal dedicado a la custodia y vigilancia de los internos en los centros de reclusión carcelaria, durante el tiempo en el que ejecuten dicha labor. Así mismo, el personal que labore en las actividades antes señaladas en otros establecimientos carcelarios, con excepción de aquellos administrados por la fuerza pública</w:t>
      </w:r>
    </w:p>
    <w:p w14:paraId="4C6CC75C" w14:textId="77777777" w:rsidR="00BA0C32" w:rsidRPr="00683CD7" w:rsidRDefault="00BA0C32" w:rsidP="00BA0C32">
      <w:pPr>
        <w:jc w:val="both"/>
        <w:rPr>
          <w:rFonts w:eastAsia="Arial"/>
          <w:b/>
          <w:i/>
          <w:color w:val="000000"/>
        </w:rPr>
      </w:pPr>
    </w:p>
    <w:p w14:paraId="0428F42F" w14:textId="77777777" w:rsidR="00BA0C32" w:rsidRDefault="00BA0C32" w:rsidP="00BA0C32">
      <w:pPr>
        <w:jc w:val="both"/>
        <w:rPr>
          <w:rFonts w:eastAsia="Arial"/>
        </w:rPr>
      </w:pPr>
      <w:r w:rsidRPr="00683CD7">
        <w:rPr>
          <w:rFonts w:eastAsia="Arial"/>
        </w:rPr>
        <w:t xml:space="preserve">Por lo anterior, </w:t>
      </w:r>
      <w:r>
        <w:rPr>
          <w:rFonts w:eastAsia="Arial"/>
        </w:rPr>
        <w:t>desde el área de seguridad y salud en el Trabajo, la Administración Municipal hace constar que dentro de sus procesos no desarrolla ninguna actividad relacionada en la normatividad descrita anteriormente.</w:t>
      </w:r>
    </w:p>
    <w:p w14:paraId="322C67CC" w14:textId="77777777" w:rsidR="00BA0C32" w:rsidRDefault="00BA0C32" w:rsidP="00BA0C32">
      <w:pPr>
        <w:jc w:val="both"/>
        <w:rPr>
          <w:rFonts w:eastAsia="Arial"/>
        </w:rPr>
      </w:pPr>
    </w:p>
    <w:p w14:paraId="6C96C3D7" w14:textId="77777777" w:rsidR="00BA0C32" w:rsidRDefault="00BA0C32" w:rsidP="00BA0C32">
      <w:pPr>
        <w:jc w:val="both"/>
        <w:rPr>
          <w:rFonts w:eastAsia="Arial"/>
          <w:color w:val="000000"/>
        </w:rPr>
      </w:pPr>
      <w:r>
        <w:rPr>
          <w:rFonts w:eastAsia="Arial"/>
          <w:color w:val="000000"/>
        </w:rPr>
        <w:t>Esto con el fin de dar cumplimiento al requisito del Sistema de Gestión de la Seguridad y Salud en el Trabajo y de acuerdo a la Resolución No. 0312 de 13 de febrero del 2019, estándar 1.1.5 (Identificación de trabajadores de alto riesgo y cotización de pensión especial).</w:t>
      </w:r>
    </w:p>
    <w:p w14:paraId="6EE3FAED" w14:textId="77777777" w:rsidR="00BA0C32" w:rsidRDefault="00BA0C32" w:rsidP="00BA0C32">
      <w:pPr>
        <w:jc w:val="both"/>
        <w:rPr>
          <w:rFonts w:eastAsia="Arial"/>
          <w:color w:val="000000"/>
        </w:rPr>
      </w:pPr>
    </w:p>
    <w:p w14:paraId="3B1E3EA0" w14:textId="77777777" w:rsidR="00BA0C32" w:rsidRPr="00683CD7" w:rsidRDefault="00BA0C32" w:rsidP="00BA0C32">
      <w:pPr>
        <w:jc w:val="both"/>
        <w:rPr>
          <w:rFonts w:eastAsia="Arial"/>
          <w:color w:val="000000"/>
        </w:rPr>
      </w:pPr>
    </w:p>
    <w:p w14:paraId="12554297" w14:textId="77777777" w:rsidR="00BA0C32" w:rsidRPr="00683CD7" w:rsidRDefault="00BA0C32" w:rsidP="00BA0C32">
      <w:pPr>
        <w:jc w:val="both"/>
        <w:rPr>
          <w:rFonts w:eastAsia="Arial"/>
          <w:color w:val="000000"/>
        </w:rPr>
      </w:pPr>
    </w:p>
    <w:p w14:paraId="6BE852C0" w14:textId="77777777" w:rsidR="00BA0C32" w:rsidRDefault="00BA0C32" w:rsidP="00BA0C32">
      <w:r>
        <w:t>Cordialmente,</w:t>
      </w:r>
    </w:p>
    <w:p w14:paraId="4ABB7CEC" w14:textId="77777777" w:rsidR="00BA0C32" w:rsidRDefault="00BA0C32" w:rsidP="00BA0C32"/>
    <w:p w14:paraId="15B4363D" w14:textId="77777777" w:rsidR="00BA0C32" w:rsidRDefault="00BA0C32" w:rsidP="00BA0C32"/>
    <w:p w14:paraId="3D918718" w14:textId="77777777" w:rsidR="00BA0C32" w:rsidRDefault="00BA0C32" w:rsidP="00BA0C32"/>
    <w:p w14:paraId="12F881C2" w14:textId="77777777" w:rsidR="00BA0C32" w:rsidRDefault="00BA0C32" w:rsidP="00BA0C32">
      <w:r>
        <w:t>Mary Luz Negrete Ramos</w:t>
      </w:r>
    </w:p>
    <w:p w14:paraId="6296A161" w14:textId="77777777" w:rsidR="00BA0C32" w:rsidRDefault="00BA0C32" w:rsidP="00BA0C32">
      <w:r>
        <w:t>Profesional Universitario SG-SST</w:t>
      </w:r>
    </w:p>
    <w:p w14:paraId="47B9DF07" w14:textId="77777777" w:rsidR="00BA0C32" w:rsidRDefault="00BA0C32" w:rsidP="00BA0C32">
      <w:r>
        <w:t xml:space="preserve">Licencia No 7309 de 2015  </w:t>
      </w:r>
    </w:p>
    <w:p w14:paraId="40ADF2C0" w14:textId="77777777" w:rsidR="00BA0C32" w:rsidRDefault="00BA0C32" w:rsidP="00BA0C32">
      <w:pPr>
        <w:contextualSpacing/>
        <w:jc w:val="both"/>
        <w:rPr>
          <w:rFonts w:ascii="Geneva" w:hAnsi="Geneva"/>
          <w:bCs/>
          <w:sz w:val="12"/>
          <w:szCs w:val="12"/>
        </w:rPr>
      </w:pPr>
    </w:p>
    <w:p w14:paraId="6C46761B" w14:textId="77777777" w:rsidR="00BA0C32" w:rsidRDefault="00BA0C32" w:rsidP="00BA0C32">
      <w:pPr>
        <w:contextualSpacing/>
        <w:jc w:val="both"/>
        <w:rPr>
          <w:rFonts w:ascii="Geneva" w:hAnsi="Geneva"/>
          <w:bCs/>
          <w:sz w:val="12"/>
          <w:szCs w:val="12"/>
        </w:rPr>
      </w:pPr>
    </w:p>
    <w:p w14:paraId="07F08403" w14:textId="6EE019E3" w:rsidR="00BA0C32" w:rsidRDefault="00BA0C32" w:rsidP="00BA0C32">
      <w:pPr>
        <w:contextualSpacing/>
        <w:jc w:val="both"/>
        <w:rPr>
          <w:rFonts w:ascii="Geneva" w:hAnsi="Geneva"/>
          <w:bCs/>
          <w:sz w:val="12"/>
          <w:szCs w:val="12"/>
        </w:rPr>
      </w:pPr>
      <w:r>
        <w:rPr>
          <w:rFonts w:ascii="Geneva" w:hAnsi="Geneva"/>
          <w:bCs/>
          <w:sz w:val="12"/>
          <w:szCs w:val="12"/>
        </w:rPr>
        <w:t xml:space="preserve">Revisó y </w:t>
      </w:r>
      <w:r>
        <w:rPr>
          <w:rFonts w:ascii="Geneva" w:hAnsi="Geneva"/>
          <w:bCs/>
          <w:sz w:val="12"/>
          <w:szCs w:val="12"/>
        </w:rPr>
        <w:t xml:space="preserve">Aprobó: </w:t>
      </w:r>
      <w:r>
        <w:rPr>
          <w:rFonts w:ascii="Geneva" w:hAnsi="Geneva"/>
          <w:bCs/>
          <w:sz w:val="12"/>
          <w:szCs w:val="12"/>
        </w:rPr>
        <w:t>Sandra Ramírez</w:t>
      </w:r>
    </w:p>
    <w:p w14:paraId="2CD84F3D" w14:textId="486EE6F1" w:rsidR="00CA6071" w:rsidRPr="00BA0C32" w:rsidRDefault="00CA6071" w:rsidP="00BA0C32"/>
    <w:sectPr w:rsidR="00CA6071" w:rsidRPr="00BA0C3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66CC" w14:textId="77777777" w:rsidR="00CD09CB" w:rsidRDefault="00CD09CB" w:rsidP="009F1BDB">
      <w:r>
        <w:separator/>
      </w:r>
    </w:p>
  </w:endnote>
  <w:endnote w:type="continuationSeparator" w:id="0">
    <w:p w14:paraId="69BEA819" w14:textId="77777777" w:rsidR="00CD09CB" w:rsidRDefault="00CD09CB" w:rsidP="009F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Geneva">
    <w:altName w:val="Aria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4190C" w14:textId="7055862B" w:rsidR="009F1BDB" w:rsidRDefault="004071FC" w:rsidP="004071FC">
    <w:pPr>
      <w:pStyle w:val="Piedepgina"/>
      <w:jc w:val="center"/>
    </w:pPr>
    <w:r>
      <w:rPr>
        <w:noProof/>
        <w:lang w:eastAsia="es-CO"/>
      </w:rPr>
      <w:drawing>
        <wp:inline distT="0" distB="0" distL="0" distR="0" wp14:anchorId="1C0916C2" wp14:editId="252DBFEC">
          <wp:extent cx="6282235" cy="381000"/>
          <wp:effectExtent l="0" t="0" r="0" b="0"/>
          <wp:docPr id="1325114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14041" name="Imagen 4"/>
                  <pic:cNvPicPr>
                    <a:picLocks noChangeAspect="1"/>
                  </pic:cNvPicPr>
                </pic:nvPicPr>
                <pic:blipFill rotWithShape="1">
                  <a:blip r:embed="rId1">
                    <a:extLst>
                      <a:ext uri="{28A0092B-C50C-407E-A947-70E740481C1C}">
                        <a14:useLocalDpi xmlns:a14="http://schemas.microsoft.com/office/drawing/2010/main" val="0"/>
                      </a:ext>
                    </a:extLst>
                  </a:blip>
                  <a:srcRect b="46256"/>
                  <a:stretch/>
                </pic:blipFill>
                <pic:spPr bwMode="auto">
                  <a:xfrm>
                    <a:off x="0" y="0"/>
                    <a:ext cx="6286436" cy="38125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88FBC" w14:textId="77777777" w:rsidR="00CD09CB" w:rsidRDefault="00CD09CB" w:rsidP="009F1BDB">
      <w:r>
        <w:separator/>
      </w:r>
    </w:p>
  </w:footnote>
  <w:footnote w:type="continuationSeparator" w:id="0">
    <w:p w14:paraId="1A6C4D77" w14:textId="77777777" w:rsidR="00CD09CB" w:rsidRDefault="00CD09CB" w:rsidP="009F1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F47F7" w14:textId="374BFFD7" w:rsidR="009F1BDB" w:rsidRPr="009F1BDB" w:rsidRDefault="009F1BDB" w:rsidP="009F1BDB">
    <w:pPr>
      <w:pStyle w:val="Encabezado"/>
    </w:pPr>
    <w:r>
      <w:rPr>
        <w:noProof/>
        <w:lang w:eastAsia="es-CO"/>
      </w:rPr>
      <w:drawing>
        <wp:anchor distT="0" distB="0" distL="114300" distR="114300" simplePos="0" relativeHeight="251658240" behindDoc="0" locked="0" layoutInCell="1" allowOverlap="1" wp14:anchorId="030BDECC" wp14:editId="5247B7E2">
          <wp:simplePos x="0" y="0"/>
          <wp:positionH relativeFrom="page">
            <wp:posOffset>45720</wp:posOffset>
          </wp:positionH>
          <wp:positionV relativeFrom="page">
            <wp:posOffset>72552</wp:posOffset>
          </wp:positionV>
          <wp:extent cx="7726045" cy="1020445"/>
          <wp:effectExtent l="0" t="0" r="0" b="0"/>
          <wp:wrapSquare wrapText="bothSides"/>
          <wp:docPr id="15946580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58096" name="Imagen 1594658096"/>
                  <pic:cNvPicPr/>
                </pic:nvPicPr>
                <pic:blipFill>
                  <a:blip r:embed="rId1">
                    <a:extLst>
                      <a:ext uri="{28A0092B-C50C-407E-A947-70E740481C1C}">
                        <a14:useLocalDpi xmlns:a14="http://schemas.microsoft.com/office/drawing/2010/main" val="0"/>
                      </a:ext>
                    </a:extLst>
                  </a:blip>
                  <a:stretch>
                    <a:fillRect/>
                  </a:stretch>
                </pic:blipFill>
                <pic:spPr>
                  <a:xfrm>
                    <a:off x="0" y="0"/>
                    <a:ext cx="7726045" cy="10204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1B39"/>
    <w:multiLevelType w:val="hybridMultilevel"/>
    <w:tmpl w:val="4F6C60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6057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DB"/>
    <w:rsid w:val="000741CD"/>
    <w:rsid w:val="00075025"/>
    <w:rsid w:val="000A5CCA"/>
    <w:rsid w:val="000C4C3F"/>
    <w:rsid w:val="000C55E1"/>
    <w:rsid w:val="000D538E"/>
    <w:rsid w:val="000E68B7"/>
    <w:rsid w:val="00114BED"/>
    <w:rsid w:val="00160F01"/>
    <w:rsid w:val="0016191F"/>
    <w:rsid w:val="00163518"/>
    <w:rsid w:val="001B1366"/>
    <w:rsid w:val="001B63CF"/>
    <w:rsid w:val="001D29CE"/>
    <w:rsid w:val="00262978"/>
    <w:rsid w:val="00293F70"/>
    <w:rsid w:val="002C7EF7"/>
    <w:rsid w:val="00316046"/>
    <w:rsid w:val="0034284D"/>
    <w:rsid w:val="00353580"/>
    <w:rsid w:val="00374DE6"/>
    <w:rsid w:val="00390241"/>
    <w:rsid w:val="00390AE2"/>
    <w:rsid w:val="00404CF2"/>
    <w:rsid w:val="004071FC"/>
    <w:rsid w:val="0044480A"/>
    <w:rsid w:val="00452B1D"/>
    <w:rsid w:val="00487154"/>
    <w:rsid w:val="004F4075"/>
    <w:rsid w:val="005038CA"/>
    <w:rsid w:val="00542DA5"/>
    <w:rsid w:val="00543327"/>
    <w:rsid w:val="00556593"/>
    <w:rsid w:val="00562979"/>
    <w:rsid w:val="00574A94"/>
    <w:rsid w:val="005855ED"/>
    <w:rsid w:val="005B0EBF"/>
    <w:rsid w:val="005B2895"/>
    <w:rsid w:val="0067065A"/>
    <w:rsid w:val="0068613C"/>
    <w:rsid w:val="00727261"/>
    <w:rsid w:val="007418F2"/>
    <w:rsid w:val="0075783E"/>
    <w:rsid w:val="007B2851"/>
    <w:rsid w:val="007C51A4"/>
    <w:rsid w:val="007E064C"/>
    <w:rsid w:val="007E0753"/>
    <w:rsid w:val="007E39C3"/>
    <w:rsid w:val="0080496F"/>
    <w:rsid w:val="00815BBB"/>
    <w:rsid w:val="00826547"/>
    <w:rsid w:val="0085058B"/>
    <w:rsid w:val="0087675D"/>
    <w:rsid w:val="00883E5D"/>
    <w:rsid w:val="008D3F1C"/>
    <w:rsid w:val="00907A8A"/>
    <w:rsid w:val="00912AD0"/>
    <w:rsid w:val="0092094E"/>
    <w:rsid w:val="009242D4"/>
    <w:rsid w:val="00984C37"/>
    <w:rsid w:val="009B43DA"/>
    <w:rsid w:val="009C3CF1"/>
    <w:rsid w:val="009D0C93"/>
    <w:rsid w:val="009F1BDB"/>
    <w:rsid w:val="009F3135"/>
    <w:rsid w:val="00A76F6C"/>
    <w:rsid w:val="00A97FE2"/>
    <w:rsid w:val="00B473FC"/>
    <w:rsid w:val="00B63D0E"/>
    <w:rsid w:val="00BA0C32"/>
    <w:rsid w:val="00BC511A"/>
    <w:rsid w:val="00C14770"/>
    <w:rsid w:val="00C226AC"/>
    <w:rsid w:val="00C335AC"/>
    <w:rsid w:val="00C42536"/>
    <w:rsid w:val="00C827AB"/>
    <w:rsid w:val="00C904F9"/>
    <w:rsid w:val="00CA6071"/>
    <w:rsid w:val="00CB0A0D"/>
    <w:rsid w:val="00CD09CB"/>
    <w:rsid w:val="00D747A7"/>
    <w:rsid w:val="00D77CA6"/>
    <w:rsid w:val="00D81731"/>
    <w:rsid w:val="00DB612B"/>
    <w:rsid w:val="00E6623E"/>
    <w:rsid w:val="00E66DC8"/>
    <w:rsid w:val="00ED4E97"/>
    <w:rsid w:val="00F3283E"/>
    <w:rsid w:val="00F37A10"/>
    <w:rsid w:val="00F54D0D"/>
    <w:rsid w:val="00F80948"/>
    <w:rsid w:val="00F937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91C31"/>
  <w15:docId w15:val="{63F91903-431E-4ADF-8E9E-C36D52DF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BB"/>
    <w:pPr>
      <w:suppressAutoHyphens/>
      <w:spacing w:after="0" w:line="240" w:lineRule="auto"/>
    </w:pPr>
    <w:rPr>
      <w:rFonts w:ascii="Arial" w:eastAsia="Times New Roman" w:hAnsi="Arial" w:cs="Arial"/>
      <w:kern w:val="0"/>
      <w:sz w:val="24"/>
      <w:szCs w:val="24"/>
      <w:lang w:eastAsia="ar-SA"/>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1BDB"/>
    <w:pPr>
      <w:tabs>
        <w:tab w:val="center" w:pos="4419"/>
        <w:tab w:val="right" w:pos="8838"/>
      </w:tabs>
      <w:suppressAutoHyphens w:val="0"/>
    </w:pPr>
    <w:rPr>
      <w:rFonts w:asciiTheme="minorHAnsi" w:eastAsiaTheme="minorHAnsi" w:hAnsiTheme="minorHAnsi" w:cstheme="minorBidi"/>
      <w:kern w:val="2"/>
      <w:sz w:val="22"/>
      <w:szCs w:val="22"/>
      <w:lang w:eastAsia="en-US"/>
      <w14:ligatures w14:val="standardContextual"/>
    </w:rPr>
  </w:style>
  <w:style w:type="character" w:customStyle="1" w:styleId="EncabezadoCar">
    <w:name w:val="Encabezado Car"/>
    <w:basedOn w:val="Fuentedeprrafopredeter"/>
    <w:link w:val="Encabezado"/>
    <w:uiPriority w:val="99"/>
    <w:rsid w:val="009F1BDB"/>
  </w:style>
  <w:style w:type="paragraph" w:styleId="Piedepgina">
    <w:name w:val="footer"/>
    <w:basedOn w:val="Normal"/>
    <w:link w:val="PiedepginaCar"/>
    <w:uiPriority w:val="99"/>
    <w:unhideWhenUsed/>
    <w:rsid w:val="009F1BDB"/>
    <w:pPr>
      <w:tabs>
        <w:tab w:val="center" w:pos="4419"/>
        <w:tab w:val="right" w:pos="8838"/>
      </w:tabs>
      <w:suppressAutoHyphens w:val="0"/>
    </w:pPr>
    <w:rPr>
      <w:rFonts w:asciiTheme="minorHAnsi" w:eastAsiaTheme="minorHAnsi" w:hAnsiTheme="minorHAnsi" w:cstheme="minorBidi"/>
      <w:kern w:val="2"/>
      <w:sz w:val="22"/>
      <w:szCs w:val="22"/>
      <w:lang w:eastAsia="en-US"/>
      <w14:ligatures w14:val="standardContextual"/>
    </w:rPr>
  </w:style>
  <w:style w:type="character" w:customStyle="1" w:styleId="PiedepginaCar">
    <w:name w:val="Pie de página Car"/>
    <w:basedOn w:val="Fuentedeprrafopredeter"/>
    <w:link w:val="Piedepgina"/>
    <w:uiPriority w:val="99"/>
    <w:rsid w:val="009F1BDB"/>
  </w:style>
  <w:style w:type="paragraph" w:styleId="NormalWeb">
    <w:name w:val="Normal (Web)"/>
    <w:basedOn w:val="Normal"/>
    <w:uiPriority w:val="99"/>
    <w:rsid w:val="00815BBB"/>
    <w:pPr>
      <w:suppressAutoHyphens w:val="0"/>
      <w:spacing w:before="100" w:beforeAutospacing="1" w:after="100" w:afterAutospacing="1"/>
    </w:pPr>
    <w:rPr>
      <w:rFonts w:ascii="Times New Roman" w:hAnsi="Times New Roman" w:cs="Times New Roman"/>
      <w:lang w:val="es-ES" w:eastAsia="es-ES"/>
    </w:rPr>
  </w:style>
  <w:style w:type="paragraph" w:styleId="Textoindependiente">
    <w:name w:val="Body Text"/>
    <w:basedOn w:val="Normal"/>
    <w:link w:val="TextoindependienteCar"/>
    <w:uiPriority w:val="1"/>
    <w:qFormat/>
    <w:rsid w:val="00815BBB"/>
    <w:pPr>
      <w:widowControl w:val="0"/>
      <w:suppressAutoHyphens w:val="0"/>
      <w:autoSpaceDE w:val="0"/>
      <w:autoSpaceDN w:val="0"/>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815BBB"/>
    <w:rPr>
      <w:rFonts w:ascii="Arial MT" w:eastAsia="Arial MT" w:hAnsi="Arial MT" w:cs="Arial MT"/>
      <w:kern w:val="0"/>
      <w:sz w:val="20"/>
      <w:szCs w:val="20"/>
      <w:lang w:val="es-ES"/>
      <w14:ligatures w14:val="none"/>
    </w:rPr>
  </w:style>
  <w:style w:type="paragraph" w:styleId="Prrafodelista">
    <w:name w:val="List Paragraph"/>
    <w:basedOn w:val="Normal"/>
    <w:uiPriority w:val="34"/>
    <w:qFormat/>
    <w:rsid w:val="00163518"/>
    <w:pPr>
      <w:ind w:left="720"/>
      <w:contextualSpacing/>
    </w:pPr>
  </w:style>
  <w:style w:type="character" w:styleId="Hipervnculo">
    <w:name w:val="Hyperlink"/>
    <w:basedOn w:val="Fuentedeprrafopredeter"/>
    <w:uiPriority w:val="99"/>
    <w:unhideWhenUsed/>
    <w:rsid w:val="00F3283E"/>
    <w:rPr>
      <w:color w:val="0563C1" w:themeColor="hyperlink"/>
      <w:u w:val="single"/>
    </w:rPr>
  </w:style>
  <w:style w:type="character" w:customStyle="1" w:styleId="Mencinsinresolver1">
    <w:name w:val="Mención sin resolver1"/>
    <w:basedOn w:val="Fuentedeprrafopredeter"/>
    <w:uiPriority w:val="99"/>
    <w:semiHidden/>
    <w:unhideWhenUsed/>
    <w:rsid w:val="00F3283E"/>
    <w:rPr>
      <w:color w:val="605E5C"/>
      <w:shd w:val="clear" w:color="auto" w:fill="E1DFDD"/>
    </w:rPr>
  </w:style>
  <w:style w:type="paragraph" w:styleId="Sinespaciado">
    <w:name w:val="No Spacing"/>
    <w:uiPriority w:val="1"/>
    <w:qFormat/>
    <w:rsid w:val="004071FC"/>
    <w:pPr>
      <w:spacing w:after="0" w:line="240" w:lineRule="auto"/>
    </w:pPr>
    <w:rPr>
      <w:lang w:val="es-ES"/>
    </w:rPr>
  </w:style>
  <w:style w:type="paragraph" w:styleId="Textodeglobo">
    <w:name w:val="Balloon Text"/>
    <w:basedOn w:val="Normal"/>
    <w:link w:val="TextodegloboCar"/>
    <w:uiPriority w:val="99"/>
    <w:semiHidden/>
    <w:unhideWhenUsed/>
    <w:rsid w:val="001D29CE"/>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9CE"/>
    <w:rPr>
      <w:rFonts w:ascii="Tahoma" w:eastAsia="Times New Roman" w:hAnsi="Tahoma" w:cs="Tahoma"/>
      <w:kern w:val="0"/>
      <w:sz w:val="16"/>
      <w:szCs w:val="16"/>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248648">
      <w:bodyDiv w:val="1"/>
      <w:marLeft w:val="0"/>
      <w:marRight w:val="0"/>
      <w:marTop w:val="0"/>
      <w:marBottom w:val="0"/>
      <w:divBdr>
        <w:top w:val="none" w:sz="0" w:space="0" w:color="auto"/>
        <w:left w:val="none" w:sz="0" w:space="0" w:color="auto"/>
        <w:bottom w:val="none" w:sz="0" w:space="0" w:color="auto"/>
        <w:right w:val="none" w:sz="0" w:space="0" w:color="auto"/>
      </w:divBdr>
    </w:div>
    <w:div w:id="1034961849">
      <w:bodyDiv w:val="1"/>
      <w:marLeft w:val="0"/>
      <w:marRight w:val="0"/>
      <w:marTop w:val="0"/>
      <w:marBottom w:val="0"/>
      <w:divBdr>
        <w:top w:val="none" w:sz="0" w:space="0" w:color="auto"/>
        <w:left w:val="none" w:sz="0" w:space="0" w:color="auto"/>
        <w:bottom w:val="none" w:sz="0" w:space="0" w:color="auto"/>
        <w:right w:val="none" w:sz="0" w:space="0" w:color="auto"/>
      </w:divBdr>
    </w:div>
    <w:div w:id="1082070888">
      <w:bodyDiv w:val="1"/>
      <w:marLeft w:val="0"/>
      <w:marRight w:val="0"/>
      <w:marTop w:val="0"/>
      <w:marBottom w:val="0"/>
      <w:divBdr>
        <w:top w:val="none" w:sz="0" w:space="0" w:color="auto"/>
        <w:left w:val="none" w:sz="0" w:space="0" w:color="auto"/>
        <w:bottom w:val="none" w:sz="0" w:space="0" w:color="auto"/>
        <w:right w:val="none" w:sz="0" w:space="0" w:color="auto"/>
      </w:divBdr>
    </w:div>
    <w:div w:id="1125125130">
      <w:bodyDiv w:val="1"/>
      <w:marLeft w:val="0"/>
      <w:marRight w:val="0"/>
      <w:marTop w:val="0"/>
      <w:marBottom w:val="0"/>
      <w:divBdr>
        <w:top w:val="none" w:sz="0" w:space="0" w:color="auto"/>
        <w:left w:val="none" w:sz="0" w:space="0" w:color="auto"/>
        <w:bottom w:val="none" w:sz="0" w:space="0" w:color="auto"/>
        <w:right w:val="none" w:sz="0" w:space="0" w:color="auto"/>
      </w:divBdr>
    </w:div>
    <w:div w:id="1200509858">
      <w:bodyDiv w:val="1"/>
      <w:marLeft w:val="0"/>
      <w:marRight w:val="0"/>
      <w:marTop w:val="0"/>
      <w:marBottom w:val="0"/>
      <w:divBdr>
        <w:top w:val="none" w:sz="0" w:space="0" w:color="auto"/>
        <w:left w:val="none" w:sz="0" w:space="0" w:color="auto"/>
        <w:bottom w:val="none" w:sz="0" w:space="0" w:color="auto"/>
        <w:right w:val="none" w:sz="0" w:space="0" w:color="auto"/>
      </w:divBdr>
    </w:div>
    <w:div w:id="20071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08644-7E47-4151-97FE-327EB42B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Mary Luz Negrete Ramos</cp:lastModifiedBy>
  <cp:revision>3</cp:revision>
  <cp:lastPrinted>2024-11-28T20:58:00Z</cp:lastPrinted>
  <dcterms:created xsi:type="dcterms:W3CDTF">2024-09-10T18:48:00Z</dcterms:created>
  <dcterms:modified xsi:type="dcterms:W3CDTF">2024-11-28T21:06:00Z</dcterms:modified>
</cp:coreProperties>
</file>