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DF35" w14:textId="235324DB" w:rsidR="00D204F3" w:rsidRPr="004E3B8D" w:rsidRDefault="00D204F3">
      <w:pPr>
        <w:rPr>
          <w:rFonts w:cstheme="minorHAnsi"/>
          <w:b/>
          <w:bCs/>
          <w:sz w:val="40"/>
          <w:szCs w:val="40"/>
          <w:lang w:val="en-US"/>
        </w:rPr>
      </w:pPr>
      <w:r w:rsidRPr="004E3B8D">
        <w:rPr>
          <w:rFonts w:cstheme="minorHAnsi"/>
          <w:b/>
          <w:bCs/>
          <w:sz w:val="40"/>
          <w:szCs w:val="40"/>
          <w:lang w:val="en-US"/>
        </w:rPr>
        <w:t>FTIR</w:t>
      </w:r>
    </w:p>
    <w:p w14:paraId="47B9A865" w14:textId="387E056E" w:rsidR="00D204F3" w:rsidRPr="0069637B" w:rsidRDefault="00D204F3">
      <w:pPr>
        <w:rPr>
          <w:rFonts w:cstheme="minorHAnsi"/>
          <w:lang w:val="en-US"/>
        </w:rPr>
      </w:pPr>
    </w:p>
    <w:p w14:paraId="5FE10275" w14:textId="77777777" w:rsidR="00D204F3" w:rsidRPr="004E3B8D" w:rsidRDefault="00D204F3" w:rsidP="00D204F3">
      <w:pPr>
        <w:rPr>
          <w:rFonts w:cstheme="minorHAnsi"/>
          <w:b/>
          <w:bCs/>
          <w:sz w:val="28"/>
          <w:szCs w:val="28"/>
          <w:lang w:val="en-US"/>
        </w:rPr>
      </w:pPr>
      <w:r w:rsidRPr="004E3B8D">
        <w:rPr>
          <w:rFonts w:cstheme="minorHAnsi"/>
          <w:b/>
          <w:bCs/>
          <w:sz w:val="28"/>
          <w:szCs w:val="28"/>
          <w:lang w:val="en-US"/>
        </w:rPr>
        <w:t xml:space="preserve">Quantification of methane emissions in Hamburg using a network of </w:t>
      </w:r>
    </w:p>
    <w:p w14:paraId="55A32586" w14:textId="5F15C822" w:rsidR="00D204F3" w:rsidRPr="004E3B8D" w:rsidRDefault="00D204F3" w:rsidP="00D204F3">
      <w:pPr>
        <w:rPr>
          <w:rFonts w:cstheme="minorHAnsi"/>
          <w:b/>
          <w:bCs/>
          <w:sz w:val="28"/>
          <w:szCs w:val="28"/>
          <w:lang w:val="en-US"/>
        </w:rPr>
      </w:pPr>
      <w:r w:rsidRPr="004E3B8D">
        <w:rPr>
          <w:rFonts w:cstheme="minorHAnsi"/>
          <w:b/>
          <w:bCs/>
          <w:sz w:val="28"/>
          <w:szCs w:val="28"/>
          <w:lang w:val="en-US"/>
        </w:rPr>
        <w:t>FTIR spectrometers and an inverse modeling approach</w:t>
      </w:r>
    </w:p>
    <w:p w14:paraId="61ABBA42" w14:textId="14156420" w:rsidR="00D204F3" w:rsidRPr="0069637B" w:rsidRDefault="00D204F3" w:rsidP="00D204F3">
      <w:pPr>
        <w:rPr>
          <w:rFonts w:cstheme="minorHAnsi"/>
          <w:b/>
          <w:bCs/>
          <w:lang w:val="en-US"/>
        </w:rPr>
      </w:pPr>
    </w:p>
    <w:p w14:paraId="13AED38E" w14:textId="4689CB1C" w:rsidR="00D204F3" w:rsidRPr="0069637B" w:rsidRDefault="00D204F3" w:rsidP="00D204F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lang w:val="en-US"/>
        </w:rPr>
        <w:t xml:space="preserve">Total Colom </w:t>
      </w:r>
      <w:proofErr w:type="spellStart"/>
      <w:r w:rsidRPr="0069637B">
        <w:rPr>
          <w:rFonts w:cstheme="minorHAnsi"/>
          <w:lang w:val="en-US"/>
        </w:rPr>
        <w:t>measument</w:t>
      </w:r>
      <w:proofErr w:type="spellEnd"/>
      <w:r w:rsidRPr="0069637B">
        <w:rPr>
          <w:rFonts w:cstheme="minorHAnsi"/>
          <w:lang w:val="en-US"/>
        </w:rPr>
        <w:t xml:space="preserve"> with a computational fluid dynamics (CFD) mode</w:t>
      </w:r>
    </w:p>
    <w:p w14:paraId="1D7A0308" w14:textId="1F38A667" w:rsidR="00D204F3" w:rsidRPr="0069637B" w:rsidRDefault="00D204F3" w:rsidP="00D204F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>At a city scale, the mix of sources can however be quite complex and also</w:t>
      </w:r>
      <w:r w:rsidRPr="0069637B">
        <w:rPr>
          <w:rFonts w:cstheme="minorHAnsi"/>
          <w:shd w:val="clear" w:color="auto" w:fill="FFFFFF"/>
          <w:lang w:val="en-US"/>
        </w:rPr>
        <w:t xml:space="preserve"> </w:t>
      </w:r>
      <w:r w:rsidRPr="0069637B">
        <w:rPr>
          <w:rFonts w:cstheme="minorHAnsi"/>
          <w:shd w:val="clear" w:color="auto" w:fill="FFFFFF"/>
        </w:rPr>
        <w:t>above ground-level sources, which cannot be picked up very well using ground-based mobile surveys, can play a role in the total emissions</w:t>
      </w:r>
    </w:p>
    <w:p w14:paraId="5B54759D" w14:textId="361F644B" w:rsidR="00D204F3" w:rsidRPr="0069637B" w:rsidRDefault="00D204F3" w:rsidP="00D204F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The EM27/SUN is an instrument commonly used to measure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column-averaged dry air mole fractions of CH 4   with high precision</w:t>
      </w:r>
    </w:p>
    <w:p w14:paraId="6D576BD5" w14:textId="60DBAB36" w:rsidR="00FE0EB7" w:rsidRPr="0069637B" w:rsidRDefault="00FE0EB7" w:rsidP="00D204F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The network of solar-tracking spectrometers measures the total column concentration of CH 4   and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thus is sensitive to both near ground and above ground sources.</w:t>
      </w:r>
    </w:p>
    <w:p w14:paraId="66443385" w14:textId="095AFFF5" w:rsidR="00FE0EB7" w:rsidRPr="0069637B" w:rsidRDefault="00FE0EB7" w:rsidP="00D204F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>When quantifying CH 4   emissions, usually only one of the concepts of mobile measurements or inversion of column/in-situ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 measurements is applied. In this study we combined both of them to identify and quantify the sources in a top-down approach</w:t>
      </w:r>
    </w:p>
    <w:p w14:paraId="031A03E5" w14:textId="1DBE92B8" w:rsidR="00FE0EB7" w:rsidRPr="0069637B" w:rsidRDefault="00FE0EB7" w:rsidP="00D204F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We used a sensor network similar to MUCCnet together with an emission map with updated distributions based on mobile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in situ measurements at the street level.</w:t>
      </w:r>
    </w:p>
    <w:p w14:paraId="07438963" w14:textId="33137A78" w:rsidR="00D0128D" w:rsidRPr="0069637B" w:rsidRDefault="00FE0EB7" w:rsidP="00D0128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The TNO GHGco Inventory is an European database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 that includes spatially resolved emission data for CO 2 , CH 4 , CO, NO x   and NMVOCs</w:t>
      </w:r>
    </w:p>
    <w:p w14:paraId="0D4E0BA3" w14:textId="1BCDA107" w:rsidR="00D0128D" w:rsidRPr="0069637B" w:rsidRDefault="00D0128D" w:rsidP="00D0128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Before and after that, side-by-side measurements of the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four spectrometers were carried out on a roof at the University of Hamburg to make sure all instruments are properly calibrated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to each other.</w:t>
      </w:r>
    </w:p>
    <w:p w14:paraId="3AA7438A" w14:textId="68CAE37D" w:rsidR="00D0128D" w:rsidRPr="0069637B" w:rsidRDefault="00D0128D" w:rsidP="00D0128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The EM27/SUN instruments were deployed in custom enclosures that protect the spectrometer from rainfall and adverse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weather conditions (Dietrich et al. (2021); Heinle and Chen (2018)).</w:t>
      </w:r>
    </w:p>
    <w:p w14:paraId="4A8611B8" w14:textId="0B4113BE" w:rsidR="00D0128D" w:rsidRPr="0069637B" w:rsidRDefault="00D0128D" w:rsidP="00D0128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Between </w:t>
      </w:r>
      <w:r w:rsidRPr="0069637B">
        <w:rPr>
          <w:rFonts w:cstheme="minorHAnsi"/>
        </w:rPr>
        <w:t>the 27th of July 2021</w:t>
      </w:r>
      <w:r w:rsidRPr="0069637B">
        <w:rPr>
          <w:rFonts w:cstheme="minorHAnsi"/>
          <w:shd w:val="clear" w:color="auto" w:fill="FFFFFF"/>
        </w:rPr>
        <w:t xml:space="preserve"> and the 9th of Sept 2021 our four FTIR-Spectrometers were measuring in Hamburg.</w:t>
      </w:r>
    </w:p>
    <w:p w14:paraId="5A9F2182" w14:textId="41ABC2E1" w:rsidR="00D0128D" w:rsidRPr="0069637B" w:rsidRDefault="00D0128D" w:rsidP="00D0128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n August 2021 the weather was unexpectedly cloudy and many days the systems were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in idle. However, we still had nine good measurement days with sufficient sun-shine to carry out the measurements</w:t>
      </w:r>
    </w:p>
    <w:p w14:paraId="75600C53" w14:textId="5C054582" w:rsidR="00D0128D" w:rsidRPr="0069637B" w:rsidRDefault="00D0128D" w:rsidP="00D0128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The measurements of the column-averaged dry air mole fractions must be properly filtered to exclude measurement errors.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In particular, these arise from non-optimal solar tracking, which is mainly caused by clouds. We used two successive filtering 125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 steps: The first filtering step is based on physical properties such as solar elevation, absolute solar intensity, and solar intensity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variation during a Michelson interferometer scan. The second filtering step uses data statistics to remove outliers and measure-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ment periods with too few data points. In addition, the measurement data are </w:t>
      </w:r>
      <w:r w:rsidRPr="0069637B">
        <w:rPr>
          <w:rFonts w:cstheme="minorHAnsi"/>
          <w:shd w:val="clear" w:color="auto" w:fill="FFFFFF"/>
        </w:rPr>
        <w:lastRenderedPageBreak/>
        <w:t xml:space="preserve">averaged using a 10 minutes moving average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filter.</w:t>
      </w:r>
    </w:p>
    <w:p w14:paraId="51488563" w14:textId="0B759634" w:rsidR="00D0128D" w:rsidRPr="0069637B" w:rsidRDefault="00D0128D" w:rsidP="00D0128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In order to filter out days with fragmented and interrupted measurements due to repeated cloud cover, we only consider 130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 measurement days when at least two stations were measuring at the same time for more than 5 hours</w:t>
      </w:r>
    </w:p>
    <w:p w14:paraId="53CD0593" w14:textId="77777777" w:rsidR="00D0128D" w:rsidRPr="0069637B" w:rsidRDefault="00D0128D" w:rsidP="00D0128D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69637B">
        <w:rPr>
          <w:rFonts w:eastAsia="Times New Roman" w:cstheme="minorHAnsi"/>
          <w:shd w:val="clear" w:color="auto" w:fill="FFFFFF"/>
          <w:lang w:eastAsia="en-GB"/>
        </w:rPr>
        <w:t xml:space="preserve">To support the modelling and the calculation of the final emission estimate, in situ measurements were performed with a Picarro </w:t>
      </w:r>
      <w:r w:rsidRPr="0069637B">
        <w:rPr>
          <w:rFonts w:eastAsia="Times New Roman" w:cstheme="minorHAnsi"/>
          <w:lang w:eastAsia="en-GB"/>
        </w:rPr>
        <w:br/>
      </w:r>
      <w:r w:rsidRPr="0069637B">
        <w:rPr>
          <w:rFonts w:eastAsia="Times New Roman" w:cstheme="minorHAnsi"/>
          <w:shd w:val="clear" w:color="auto" w:fill="FFFFFF"/>
          <w:lang w:eastAsia="en-GB"/>
        </w:rPr>
        <w:t xml:space="preserve">GasScouter G4302 which measures CH 4   and C 2 H 6   and a Picarro G2301 greenhouse gas analyzer which measures CH 4   and </w:t>
      </w:r>
      <w:r w:rsidRPr="0069637B">
        <w:rPr>
          <w:rFonts w:eastAsia="Times New Roman" w:cstheme="minorHAnsi"/>
          <w:lang w:eastAsia="en-GB"/>
        </w:rPr>
        <w:br/>
      </w:r>
      <w:r w:rsidRPr="0069637B">
        <w:rPr>
          <w:rFonts w:eastAsia="Times New Roman" w:cstheme="minorHAnsi"/>
          <w:shd w:val="clear" w:color="auto" w:fill="FFFFFF"/>
          <w:lang w:eastAsia="en-GB"/>
        </w:rPr>
        <w:t xml:space="preserve">CO 2 </w:t>
      </w:r>
    </w:p>
    <w:p w14:paraId="390FF22D" w14:textId="51227DC8" w:rsidR="00D0128D" w:rsidRPr="0069637B" w:rsidRDefault="00D0128D" w:rsidP="00D0128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We deployed an 190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 Isotope Ratio Mass Spectrometer (IRMS) which continuously measures  δ13C  and  δD  with a Delta V Plus/Deltaplus XL from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Thermo Fisher Scientific Inc</w:t>
      </w:r>
    </w:p>
    <w:p w14:paraId="3340356D" w14:textId="772384E5" w:rsidR="004203A4" w:rsidRPr="0069637B" w:rsidRDefault="004203A4" w:rsidP="004203A4">
      <w:pPr>
        <w:rPr>
          <w:rFonts w:cstheme="minorHAnsi"/>
          <w:lang w:val="en-US"/>
        </w:rPr>
      </w:pPr>
    </w:p>
    <w:p w14:paraId="28AE4326" w14:textId="2D9FE2B5" w:rsidR="004203A4" w:rsidRPr="0069637B" w:rsidRDefault="004203A4" w:rsidP="004203A4">
      <w:pPr>
        <w:rPr>
          <w:rFonts w:cstheme="minorHAnsi"/>
          <w:lang w:val="en-US"/>
        </w:rPr>
      </w:pPr>
      <w:r w:rsidRPr="0069637B">
        <w:rPr>
          <w:rFonts w:cstheme="minorHAnsi"/>
          <w:noProof/>
          <w:lang w:val="en-US"/>
        </w:rPr>
        <w:drawing>
          <wp:inline distT="0" distB="0" distL="0" distR="0" wp14:anchorId="772A053D" wp14:editId="6F766F7C">
            <wp:extent cx="5731510" cy="2724150"/>
            <wp:effectExtent l="0" t="0" r="0" b="6350"/>
            <wp:docPr id="1" name="Picture 1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FA91" w14:textId="5E416B15" w:rsidR="004203A4" w:rsidRPr="0069637B" w:rsidRDefault="004203A4" w:rsidP="004203A4">
      <w:pPr>
        <w:rPr>
          <w:rFonts w:cstheme="minorHAnsi"/>
          <w:lang w:val="en-US"/>
        </w:rPr>
      </w:pPr>
    </w:p>
    <w:p w14:paraId="0EB5FFBD" w14:textId="0B1C2CE8" w:rsidR="004203A4" w:rsidRPr="0069637B" w:rsidRDefault="004203A4" w:rsidP="004203A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gramStart"/>
      <w:r w:rsidRPr="0069637B">
        <w:rPr>
          <w:rFonts w:cstheme="minorHAnsi"/>
          <w:lang w:val="en-US"/>
        </w:rPr>
        <w:t>In order to</w:t>
      </w:r>
      <w:proofErr w:type="gramEnd"/>
      <w:r w:rsidRPr="0069637B">
        <w:rPr>
          <w:rFonts w:cstheme="minorHAnsi"/>
          <w:lang w:val="en-US"/>
        </w:rPr>
        <w:t xml:space="preserve"> quantify the urban emissions based on the concentration measurements, a Bayesian inversion framework was used.</w:t>
      </w:r>
    </w:p>
    <w:p w14:paraId="52F38883" w14:textId="71A8BCD4" w:rsidR="004203A4" w:rsidRPr="0069637B" w:rsidRDefault="004203A4" w:rsidP="004203A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n order to generate those backward trajectories and the footprints, the STILT (Stochastic Time-Inverted Lagrangian Trans-220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 port) model is used</w:t>
      </w:r>
    </w:p>
    <w:p w14:paraId="7160F784" w14:textId="486B03A4" w:rsidR="004203A4" w:rsidRPr="0069637B" w:rsidRDefault="004203A4" w:rsidP="004203A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The meteorological input data for this model is provided by the ERA5 data-set (Muñoz Sabater (2019)).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As prior information, the TNO GHGco inventory is used (Super et al. (2020)).</w:t>
      </w:r>
    </w:p>
    <w:p w14:paraId="4C7783F8" w14:textId="2E0FFBB6" w:rsidR="000F6C16" w:rsidRPr="0069637B" w:rsidRDefault="000F6C16" w:rsidP="004203A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The correlation increased significantly when including the natural source into the modeling as visible in Figure A2 in 295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 Appendix.</w:t>
      </w:r>
    </w:p>
    <w:p w14:paraId="36384FA2" w14:textId="4C7D8F90" w:rsidR="00C62D90" w:rsidRPr="0069637B" w:rsidRDefault="00C62D90" w:rsidP="00C62D90">
      <w:pPr>
        <w:rPr>
          <w:rFonts w:cstheme="minorHAnsi"/>
          <w:lang w:val="en-US"/>
        </w:rPr>
      </w:pPr>
    </w:p>
    <w:p w14:paraId="07F956D1" w14:textId="038438B1" w:rsidR="00C62D90" w:rsidRPr="0069637B" w:rsidRDefault="00C62D90">
      <w:pPr>
        <w:rPr>
          <w:rFonts w:cstheme="minorHAnsi"/>
          <w:lang w:val="en-US"/>
        </w:rPr>
      </w:pPr>
      <w:r w:rsidRPr="0069637B">
        <w:rPr>
          <w:rFonts w:cstheme="minorHAnsi"/>
          <w:lang w:val="en-US"/>
        </w:rPr>
        <w:br w:type="page"/>
      </w:r>
    </w:p>
    <w:p w14:paraId="027F8A96" w14:textId="2238B963" w:rsidR="00C62D90" w:rsidRPr="0069637B" w:rsidRDefault="00C62D90" w:rsidP="00C62D90">
      <w:pPr>
        <w:rPr>
          <w:rFonts w:cstheme="minorHAnsi"/>
          <w:shd w:val="clear" w:color="auto" w:fill="FFFFFF"/>
        </w:rPr>
      </w:pPr>
      <w:r w:rsidRPr="0069637B">
        <w:rPr>
          <w:rFonts w:cstheme="minorHAnsi"/>
          <w:shd w:val="clear" w:color="auto" w:fill="FFFFFF"/>
        </w:rPr>
        <w:lastRenderedPageBreak/>
        <w:t xml:space="preserve">Differential column measurements using compact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solar-tracking spectrometers</w:t>
      </w:r>
    </w:p>
    <w:p w14:paraId="752CD8F6" w14:textId="278DA485" w:rsidR="00855FFC" w:rsidRPr="0069637B" w:rsidRDefault="00855FFC" w:rsidP="00855FFC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differential column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measurement has a precision of 0.01 % for  XCO2   and  XCH4</w:t>
      </w:r>
    </w:p>
    <w:p w14:paraId="7FED46A6" w14:textId="2C93C6F9" w:rsidR="00B43FFE" w:rsidRPr="0069637B" w:rsidRDefault="00B43FFE" w:rsidP="00B43FFE">
      <w:pPr>
        <w:rPr>
          <w:rFonts w:cstheme="minorHAnsi"/>
          <w:lang w:val="en-US"/>
        </w:rPr>
      </w:pPr>
    </w:p>
    <w:p w14:paraId="3C451B12" w14:textId="495E9DCB" w:rsidR="00B43FFE" w:rsidRDefault="00B43FFE" w:rsidP="00B43FFE">
      <w:pPr>
        <w:rPr>
          <w:rFonts w:cstheme="minorHAnsi"/>
          <w:shd w:val="clear" w:color="auto" w:fill="FFFFFF"/>
        </w:rPr>
      </w:pPr>
      <w:r w:rsidRPr="0069637B">
        <w:rPr>
          <w:rFonts w:cstheme="minorHAnsi"/>
          <w:shd w:val="clear" w:color="auto" w:fill="FFFFFF"/>
        </w:rPr>
        <w:t xml:space="preserve">Assessing Urban Methane Emissions using Column Observing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Portable FTIR Spectrometers and a Novel Bayesian Inversion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Framework</w:t>
      </w:r>
    </w:p>
    <w:p w14:paraId="172B78AC" w14:textId="77777777" w:rsidR="004E3B8D" w:rsidRDefault="004E3B8D" w:rsidP="00B43FFE">
      <w:pPr>
        <w:rPr>
          <w:rFonts w:cstheme="minorHAnsi"/>
          <w:shd w:val="clear" w:color="auto" w:fill="FFFFFF"/>
        </w:rPr>
      </w:pPr>
    </w:p>
    <w:p w14:paraId="7EF1DB00" w14:textId="77777777" w:rsidR="004E3B8D" w:rsidRPr="0069637B" w:rsidRDefault="004E3B8D" w:rsidP="00B43FFE">
      <w:pPr>
        <w:rPr>
          <w:rFonts w:cstheme="minorHAnsi"/>
          <w:shd w:val="clear" w:color="auto" w:fill="FFFFFF"/>
        </w:rPr>
      </w:pPr>
    </w:p>
    <w:p w14:paraId="7CCB7A87" w14:textId="4F8BBF05" w:rsidR="00784DB6" w:rsidRPr="004E3B8D" w:rsidRDefault="004E3B8D" w:rsidP="00B43FFE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4E3B8D">
        <w:rPr>
          <w:rFonts w:cstheme="minorHAnsi"/>
          <w:b/>
          <w:bCs/>
          <w:sz w:val="28"/>
          <w:szCs w:val="28"/>
          <w:shd w:val="clear" w:color="auto" w:fill="FFFFFF"/>
        </w:rPr>
        <w:t xml:space="preserve">MUCCnet: Munich Urban Carbon Column 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network</w:t>
      </w:r>
    </w:p>
    <w:p w14:paraId="10E13B09" w14:textId="77777777" w:rsidR="00784DB6" w:rsidRPr="0069637B" w:rsidRDefault="00784DB6" w:rsidP="00B43FFE">
      <w:pPr>
        <w:rPr>
          <w:rFonts w:cstheme="minorHAnsi"/>
          <w:shd w:val="clear" w:color="auto" w:fill="FFFFFF"/>
        </w:rPr>
      </w:pPr>
    </w:p>
    <w:p w14:paraId="13807F6A" w14:textId="2D87A13C" w:rsidR="00784DB6" w:rsidRPr="0069637B" w:rsidRDefault="00784DB6" w:rsidP="00784DB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  <w:lang w:val="en-US"/>
        </w:rPr>
        <w:t>t</w:t>
      </w:r>
      <w:r w:rsidRPr="0069637B">
        <w:rPr>
          <w:rFonts w:cstheme="minorHAnsi"/>
          <w:shd w:val="clear" w:color="auto" w:fill="FFFFFF"/>
        </w:rPr>
        <w:t>he permanent urban GHG net-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work in Munich, which is based on the differential column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measurement (DCM) principle and consists of five fully au-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tomated FTIR </w:t>
      </w:r>
      <w:proofErr w:type="gramStart"/>
      <w:r w:rsidRPr="0069637B">
        <w:rPr>
          <w:rFonts w:cstheme="minorHAnsi"/>
          <w:shd w:val="clear" w:color="auto" w:fill="FFFFFF"/>
        </w:rPr>
        <w:t>spectrometers</w:t>
      </w:r>
      <w:proofErr w:type="gramEnd"/>
    </w:p>
    <w:p w14:paraId="1A943F1B" w14:textId="123296C4" w:rsidR="00784DB6" w:rsidRPr="0069637B" w:rsidRDefault="00784DB6" w:rsidP="00784DB6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Column measurements have proven to be a powerful tool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for assessing GHG emissions from cities and local sources,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because they are relatively insensitive to the dynamics of the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boundary layer height and surface fluxes upwind of the city if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a differential approach is used</w:t>
      </w:r>
    </w:p>
    <w:p w14:paraId="66FB356D" w14:textId="18A94873" w:rsidR="00E5057E" w:rsidRPr="0069637B" w:rsidRDefault="00E5057E" w:rsidP="00E5057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he column-averaged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concentrations of a gas in the atmosphere are measured up-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wind and downwind of an emission source, utilizing ground-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based FTIR spectrometers that use the sun as a light source.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The concentration enhancements between the two stations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are caused by the urban emissions</w:t>
      </w:r>
    </w:p>
    <w:p w14:paraId="749914C2" w14:textId="289FF092" w:rsidR="00E5057E" w:rsidRPr="0069637B" w:rsidRDefault="00E5057E" w:rsidP="00E5057E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69637B">
        <w:rPr>
          <w:rFonts w:cstheme="minorHAnsi"/>
          <w:shd w:val="clear" w:color="auto" w:fill="FFFFFF"/>
        </w:rPr>
        <w:t xml:space="preserve">After about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5 d, when the a priori vertical pressure profiles from NCEP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(National Centers for Environmental Prediction) are avail-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able, the retrieval algorithm converts the information from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the interferograms into concentrations. The retrieval algo-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rithm used is GGG2014 (Wunch et al., 2015), which is also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used to retrieve all the TCCON data. We applied the standard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TCCON parameters, including the air-mass-independent cor-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rection factors. The spectral windows for retrieving diverse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 xml:space="preserve">gas species are slightly modified according to the EGI setup </w:t>
      </w:r>
      <w:r w:rsidRPr="0069637B">
        <w:rPr>
          <w:rFonts w:cstheme="minorHAnsi"/>
        </w:rPr>
        <w:br/>
      </w:r>
      <w:r w:rsidRPr="0069637B">
        <w:rPr>
          <w:rFonts w:cstheme="minorHAnsi"/>
          <w:shd w:val="clear" w:color="auto" w:fill="FFFFFF"/>
        </w:rPr>
        <w:t>(Hedelius et al., 2016).</w:t>
      </w:r>
    </w:p>
    <w:p w14:paraId="13E997A3" w14:textId="61E7D59E" w:rsidR="002537BA" w:rsidRDefault="002537BA" w:rsidP="002537BA">
      <w:pPr>
        <w:rPr>
          <w:lang w:val="en-US"/>
        </w:rPr>
      </w:pPr>
    </w:p>
    <w:p w14:paraId="15FB022A" w14:textId="77777777" w:rsidR="002537BA" w:rsidRDefault="002537BA">
      <w:pPr>
        <w:rPr>
          <w:lang w:val="en-US"/>
        </w:rPr>
      </w:pPr>
      <w:r>
        <w:rPr>
          <w:lang w:val="en-US"/>
        </w:rPr>
        <w:br w:type="page"/>
      </w:r>
    </w:p>
    <w:p w14:paraId="295FF933" w14:textId="6D8AA8FF" w:rsidR="002537BA" w:rsidRPr="004E3B8D" w:rsidRDefault="00F7059F" w:rsidP="002537BA">
      <w:pPr>
        <w:rPr>
          <w:b/>
          <w:bCs/>
          <w:lang w:val="en-US"/>
        </w:rPr>
      </w:pPr>
      <w:r w:rsidRPr="004E3B8D">
        <w:rPr>
          <w:b/>
          <w:bCs/>
          <w:lang w:val="en-US"/>
        </w:rPr>
        <w:lastRenderedPageBreak/>
        <w:t xml:space="preserve">The Differential Colum </w:t>
      </w:r>
      <w:r w:rsidR="00766815" w:rsidRPr="004E3B8D">
        <w:rPr>
          <w:b/>
          <w:bCs/>
          <w:lang w:val="en-US"/>
        </w:rPr>
        <w:t>Measurement</w:t>
      </w:r>
    </w:p>
    <w:p w14:paraId="5FD3AE92" w14:textId="129600AB" w:rsidR="00F7059F" w:rsidRDefault="0069637B" w:rsidP="002537BA">
      <w:pPr>
        <w:rPr>
          <w:lang w:val="en-US"/>
        </w:rPr>
      </w:pPr>
      <w:r>
        <w:rPr>
          <w:lang w:val="en-US"/>
        </w:rPr>
        <w:t>A Fourier transform Infrared Spectrometer network has been deployed inside and around the city borders to investigate the urban greenhouse gas (GHG) emissions from the city region of Hamburg.</w:t>
      </w:r>
      <w:r w:rsidR="00F7059F">
        <w:rPr>
          <w:lang w:val="en-US"/>
        </w:rPr>
        <w:t xml:space="preserve"> </w:t>
      </w:r>
      <w:r>
        <w:rPr>
          <w:lang w:val="en-US"/>
        </w:rPr>
        <w:t>Parts of he</w:t>
      </w:r>
      <w:r w:rsidR="00F7059F">
        <w:rPr>
          <w:lang w:val="en-US"/>
        </w:rPr>
        <w:t xml:space="preserve"> </w:t>
      </w:r>
      <w:r>
        <w:rPr>
          <w:lang w:val="en-US"/>
        </w:rPr>
        <w:t>usually</w:t>
      </w:r>
      <w:r w:rsidR="00F7059F">
        <w:rPr>
          <w:lang w:val="en-US"/>
        </w:rPr>
        <w:t xml:space="preserve"> in Munich located </w:t>
      </w:r>
      <w:r w:rsidR="00766815">
        <w:rPr>
          <w:lang w:val="en-US"/>
        </w:rPr>
        <w:t xml:space="preserve">sensor </w:t>
      </w:r>
      <w:r w:rsidR="00F7059F">
        <w:rPr>
          <w:lang w:val="en-US"/>
        </w:rPr>
        <w:t xml:space="preserve">network </w:t>
      </w:r>
      <w:proofErr w:type="spellStart"/>
      <w:r w:rsidR="00766815">
        <w:rPr>
          <w:lang w:val="en-US"/>
        </w:rPr>
        <w:t>MUCnet</w:t>
      </w:r>
      <w:proofErr w:type="spellEnd"/>
      <w:r w:rsidR="00766815">
        <w:rPr>
          <w:lang w:val="en-US"/>
        </w:rPr>
        <w:t xml:space="preserve"> </w:t>
      </w:r>
      <w:r>
        <w:rPr>
          <w:lang w:val="en-US"/>
        </w:rPr>
        <w:t>has</w:t>
      </w:r>
      <w:r w:rsidR="00F7059F">
        <w:rPr>
          <w:lang w:val="en-US"/>
        </w:rPr>
        <w:t xml:space="preserve"> been </w:t>
      </w:r>
      <w:r w:rsidR="005A7F10">
        <w:rPr>
          <w:lang w:val="en-US"/>
        </w:rPr>
        <w:t>relocated to Hamburg</w:t>
      </w:r>
      <w:r>
        <w:rPr>
          <w:lang w:val="en-US"/>
        </w:rPr>
        <w:t xml:space="preserve"> and </w:t>
      </w:r>
      <w:r>
        <w:rPr>
          <w:lang w:val="en-US"/>
        </w:rPr>
        <w:t xml:space="preserve">was deployed for a shorter </w:t>
      </w:r>
      <w:proofErr w:type="gramStart"/>
      <w:r>
        <w:rPr>
          <w:lang w:val="en-US"/>
        </w:rPr>
        <w:t>time period</w:t>
      </w:r>
      <w:proofErr w:type="gramEnd"/>
      <w:r>
        <w:rPr>
          <w:lang w:val="en-US"/>
        </w:rPr>
        <w:t xml:space="preserve"> between </w:t>
      </w:r>
      <w:r w:rsidRPr="0069637B">
        <w:rPr>
          <w:highlight w:val="yellow"/>
          <w:lang w:val="en-US"/>
        </w:rPr>
        <w:t>the 01.08.2021 to the 31.9.2021</w:t>
      </w:r>
      <w:r w:rsidR="005A7F10">
        <w:rPr>
          <w:lang w:val="en-US"/>
        </w:rPr>
        <w:t xml:space="preserve">. The network </w:t>
      </w:r>
      <w:r w:rsidR="00766815">
        <w:rPr>
          <w:lang w:val="en-US"/>
        </w:rPr>
        <w:t>consists</w:t>
      </w:r>
      <w:r w:rsidR="005A7F10">
        <w:rPr>
          <w:lang w:val="en-US"/>
        </w:rPr>
        <w:t xml:space="preserve"> of four fully </w:t>
      </w:r>
      <w:r w:rsidR="00766815">
        <w:rPr>
          <w:lang w:val="en-US"/>
        </w:rPr>
        <w:t>autonomous</w:t>
      </w:r>
      <w:r w:rsidR="005A7F10">
        <w:rPr>
          <w:lang w:val="en-US"/>
        </w:rPr>
        <w:t xml:space="preserve"> and automated </w:t>
      </w:r>
      <w:r w:rsidR="00766815">
        <w:rPr>
          <w:lang w:val="en-US"/>
        </w:rPr>
        <w:t>Enclosures</w:t>
      </w:r>
      <w:r w:rsidR="00F54BF5">
        <w:rPr>
          <w:lang w:val="en-US"/>
        </w:rPr>
        <w:t>. These</w:t>
      </w:r>
      <w:r w:rsidR="005A7F10">
        <w:rPr>
          <w:lang w:val="en-US"/>
        </w:rPr>
        <w:t xml:space="preserve"> were located about </w:t>
      </w:r>
      <w:r w:rsidR="005A7F10" w:rsidRPr="005A7F10">
        <w:rPr>
          <w:highlight w:val="yellow"/>
          <w:lang w:val="en-US"/>
        </w:rPr>
        <w:t>20 km</w:t>
      </w:r>
      <w:r w:rsidR="005A7F10">
        <w:rPr>
          <w:lang w:val="en-US"/>
        </w:rPr>
        <w:t xml:space="preserve"> from the city </w:t>
      </w:r>
      <w:proofErr w:type="spellStart"/>
      <w:r w:rsidR="00766815">
        <w:rPr>
          <w:lang w:val="en-US"/>
        </w:rPr>
        <w:t>centre</w:t>
      </w:r>
      <w:proofErr w:type="spellEnd"/>
      <w:r w:rsidR="005A7F10">
        <w:rPr>
          <w:lang w:val="en-US"/>
        </w:rPr>
        <w:t xml:space="preserve"> to the east, </w:t>
      </w:r>
      <w:r w:rsidR="00766815">
        <w:rPr>
          <w:lang w:val="en-US"/>
        </w:rPr>
        <w:t>North</w:t>
      </w:r>
      <w:r w:rsidR="005A7F10">
        <w:rPr>
          <w:lang w:val="en-US"/>
        </w:rPr>
        <w:t xml:space="preserve"> and West, with one </w:t>
      </w:r>
      <w:r w:rsidR="00766815">
        <w:rPr>
          <w:lang w:val="en-US"/>
        </w:rPr>
        <w:t>enclosure</w:t>
      </w:r>
      <w:r w:rsidR="005A7F10">
        <w:rPr>
          <w:lang w:val="en-US"/>
        </w:rPr>
        <w:t xml:space="preserve"> </w:t>
      </w:r>
      <w:r>
        <w:rPr>
          <w:lang w:val="en-US"/>
        </w:rPr>
        <w:t>in</w:t>
      </w:r>
      <w:r w:rsidR="005A7F10">
        <w:rPr>
          <w:lang w:val="en-US"/>
        </w:rPr>
        <w:t xml:space="preserve"> the </w:t>
      </w:r>
      <w:r w:rsidR="00766815">
        <w:rPr>
          <w:lang w:val="en-US"/>
        </w:rPr>
        <w:t>c</w:t>
      </w:r>
      <w:r w:rsidR="005A7F10">
        <w:rPr>
          <w:lang w:val="en-US"/>
        </w:rPr>
        <w:t xml:space="preserve">ity </w:t>
      </w:r>
      <w:r>
        <w:rPr>
          <w:lang w:val="en-US"/>
        </w:rPr>
        <w:t xml:space="preserve">close to the city </w:t>
      </w:r>
      <w:proofErr w:type="spellStart"/>
      <w:r w:rsidR="00766815">
        <w:rPr>
          <w:lang w:val="en-US"/>
        </w:rPr>
        <w:t>centre</w:t>
      </w:r>
      <w:proofErr w:type="spellEnd"/>
      <w:r w:rsidR="005A7F10">
        <w:rPr>
          <w:lang w:val="en-US"/>
        </w:rPr>
        <w:t xml:space="preserve"> at the </w:t>
      </w:r>
      <w:proofErr w:type="spellStart"/>
      <w:r w:rsidR="005A7F10">
        <w:rPr>
          <w:lang w:val="en-US"/>
        </w:rPr>
        <w:t>Geomati</w:t>
      </w:r>
      <w:r w:rsidR="00766815">
        <w:rPr>
          <w:lang w:val="en-US"/>
        </w:rPr>
        <w:t>k</w:t>
      </w:r>
      <w:r w:rsidR="005A7F10">
        <w:rPr>
          <w:lang w:val="en-US"/>
        </w:rPr>
        <w:t>um</w:t>
      </w:r>
      <w:proofErr w:type="spellEnd"/>
      <w:r w:rsidR="005A7F10">
        <w:rPr>
          <w:lang w:val="en-US"/>
        </w:rPr>
        <w:t xml:space="preserve"> </w:t>
      </w:r>
      <w:proofErr w:type="gramStart"/>
      <w:r w:rsidR="005A7F10">
        <w:rPr>
          <w:lang w:val="en-US"/>
        </w:rPr>
        <w:t xml:space="preserve">in close </w:t>
      </w:r>
      <w:r w:rsidR="00766815">
        <w:rPr>
          <w:lang w:val="en-US"/>
        </w:rPr>
        <w:t>proximity</w:t>
      </w:r>
      <w:r w:rsidR="005A7F10">
        <w:rPr>
          <w:lang w:val="en-US"/>
        </w:rPr>
        <w:t xml:space="preserve"> to</w:t>
      </w:r>
      <w:proofErr w:type="gramEnd"/>
      <w:r w:rsidR="005A7F10">
        <w:rPr>
          <w:lang w:val="en-US"/>
        </w:rPr>
        <w:t xml:space="preserve"> the </w:t>
      </w:r>
      <w:r>
        <w:rPr>
          <w:lang w:val="en-US"/>
        </w:rPr>
        <w:t>m</w:t>
      </w:r>
      <w:r w:rsidR="005A7F10">
        <w:rPr>
          <w:lang w:val="en-US"/>
        </w:rPr>
        <w:t xml:space="preserve">ass </w:t>
      </w:r>
      <w:r w:rsidR="00766815">
        <w:rPr>
          <w:lang w:val="en-US"/>
        </w:rPr>
        <w:t>spectrometer</w:t>
      </w:r>
      <w:r w:rsidR="005A7F10">
        <w:rPr>
          <w:lang w:val="en-US"/>
        </w:rPr>
        <w:t xml:space="preserve">.  The location can be seen in </w:t>
      </w:r>
      <w:r w:rsidR="00766815">
        <w:rPr>
          <w:lang w:val="en-US"/>
        </w:rPr>
        <w:t>Figure</w:t>
      </w:r>
      <w:r w:rsidR="005A7F10">
        <w:rPr>
          <w:lang w:val="en-US"/>
        </w:rPr>
        <w:t xml:space="preserve"> #####.</w:t>
      </w:r>
    </w:p>
    <w:p w14:paraId="0080C23B" w14:textId="77777777" w:rsidR="0069637B" w:rsidRDefault="0069637B" w:rsidP="002537BA">
      <w:pPr>
        <w:rPr>
          <w:lang w:val="en-US"/>
        </w:rPr>
      </w:pPr>
    </w:p>
    <w:p w14:paraId="588BDC66" w14:textId="611C1479" w:rsidR="0069637B" w:rsidRDefault="0069637B" w:rsidP="002537BA">
      <w:pPr>
        <w:rPr>
          <w:lang w:val="en-US"/>
        </w:rPr>
      </w:pPr>
      <w:r>
        <w:rPr>
          <w:lang w:val="en-US"/>
        </w:rPr>
        <w:t>Figure ####</w:t>
      </w:r>
    </w:p>
    <w:p w14:paraId="749DE55B" w14:textId="77777777" w:rsidR="0069637B" w:rsidRDefault="0069637B" w:rsidP="002537BA">
      <w:pPr>
        <w:rPr>
          <w:lang w:val="en-US"/>
        </w:rPr>
      </w:pPr>
    </w:p>
    <w:p w14:paraId="52FE8CFB" w14:textId="50F3D84A" w:rsidR="0013656E" w:rsidRDefault="005A7F10" w:rsidP="002537BA">
      <w:pPr>
        <w:rPr>
          <w:lang w:val="en-US"/>
        </w:rPr>
      </w:pPr>
      <w:r>
        <w:rPr>
          <w:lang w:val="en-US"/>
        </w:rPr>
        <w:t xml:space="preserve">The </w:t>
      </w:r>
      <w:r w:rsidR="00766815">
        <w:rPr>
          <w:lang w:val="en-US"/>
        </w:rPr>
        <w:t>enclosures</w:t>
      </w:r>
      <w:r>
        <w:rPr>
          <w:lang w:val="en-US"/>
        </w:rPr>
        <w:t xml:space="preserve"> operate by </w:t>
      </w:r>
      <w:r w:rsidR="00766815">
        <w:rPr>
          <w:lang w:val="en-US"/>
        </w:rPr>
        <w:t>measuring</w:t>
      </w:r>
      <w:r>
        <w:rPr>
          <w:lang w:val="en-US"/>
        </w:rPr>
        <w:t xml:space="preserve"> the solar </w:t>
      </w:r>
      <w:r w:rsidR="00766815">
        <w:rPr>
          <w:lang w:val="en-US"/>
        </w:rPr>
        <w:t>spectrum</w:t>
      </w:r>
      <w:r>
        <w:rPr>
          <w:lang w:val="en-US"/>
        </w:rPr>
        <w:t xml:space="preserve"> with a high temporal resolution of 90 </w:t>
      </w:r>
      <w:r w:rsidR="00766815">
        <w:rPr>
          <w:lang w:val="en-US"/>
        </w:rPr>
        <w:t>seconds</w:t>
      </w:r>
      <w:r>
        <w:rPr>
          <w:lang w:val="en-US"/>
        </w:rPr>
        <w:t xml:space="preserve">, </w:t>
      </w:r>
      <w:r w:rsidR="00820F19">
        <w:rPr>
          <w:lang w:val="en-US"/>
        </w:rPr>
        <w:t>w</w:t>
      </w:r>
      <w:r>
        <w:rPr>
          <w:lang w:val="en-US"/>
        </w:rPr>
        <w:t xml:space="preserve">hich is in the </w:t>
      </w:r>
      <w:r w:rsidR="00766815">
        <w:rPr>
          <w:lang w:val="en-US"/>
        </w:rPr>
        <w:t>revival</w:t>
      </w:r>
      <w:r>
        <w:rPr>
          <w:lang w:val="en-US"/>
        </w:rPr>
        <w:t xml:space="preserve"> </w:t>
      </w:r>
      <w:r w:rsidR="00766815">
        <w:rPr>
          <w:lang w:val="en-US"/>
        </w:rPr>
        <w:t xml:space="preserve">process, later on, </w:t>
      </w:r>
      <w:r>
        <w:rPr>
          <w:lang w:val="en-US"/>
        </w:rPr>
        <w:t xml:space="preserve">averaged </w:t>
      </w:r>
      <w:r w:rsidR="00766815">
        <w:rPr>
          <w:lang w:val="en-US"/>
        </w:rPr>
        <w:t>over</w:t>
      </w:r>
      <w:r>
        <w:rPr>
          <w:lang w:val="en-US"/>
        </w:rPr>
        <w:t xml:space="preserve"> a </w:t>
      </w:r>
      <w:r w:rsidR="00766815">
        <w:rPr>
          <w:lang w:val="en-US"/>
        </w:rPr>
        <w:t>10</w:t>
      </w:r>
      <w:r w:rsidR="00820F19">
        <w:rPr>
          <w:lang w:val="en-US"/>
        </w:rPr>
        <w:t xml:space="preserve"> </w:t>
      </w:r>
      <w:r w:rsidR="00766815">
        <w:rPr>
          <w:lang w:val="en-US"/>
        </w:rPr>
        <w:t>min</w:t>
      </w:r>
      <w:r>
        <w:rPr>
          <w:lang w:val="en-US"/>
        </w:rPr>
        <w:t xml:space="preserve"> </w:t>
      </w:r>
      <w:r w:rsidR="00766815">
        <w:rPr>
          <w:lang w:val="en-US"/>
        </w:rPr>
        <w:t>time period</w:t>
      </w:r>
      <w:r>
        <w:rPr>
          <w:lang w:val="en-US"/>
        </w:rPr>
        <w:t xml:space="preserve"> to accurately </w:t>
      </w:r>
      <w:r w:rsidR="00F94B83">
        <w:rPr>
          <w:lang w:val="en-US"/>
        </w:rPr>
        <w:t>calculate the CH</w:t>
      </w:r>
      <w:r w:rsidR="00820F19">
        <w:rPr>
          <w:lang w:val="en-US"/>
        </w:rPr>
        <w:t>_</w:t>
      </w:r>
      <w:r w:rsidR="00F94B83">
        <w:rPr>
          <w:lang w:val="en-US"/>
        </w:rPr>
        <w:t>4</w:t>
      </w:r>
      <w:r w:rsidR="00820F19">
        <w:rPr>
          <w:lang w:val="en-US"/>
        </w:rPr>
        <w:t>,</w:t>
      </w:r>
      <w:r w:rsidR="00F94B83">
        <w:rPr>
          <w:lang w:val="en-US"/>
        </w:rPr>
        <w:t xml:space="preserve"> </w:t>
      </w:r>
      <w:r w:rsidR="00766815">
        <w:rPr>
          <w:lang w:val="en-US"/>
        </w:rPr>
        <w:t>CO</w:t>
      </w:r>
      <w:r w:rsidR="00820F19">
        <w:rPr>
          <w:lang w:val="en-US"/>
        </w:rPr>
        <w:t>_</w:t>
      </w:r>
      <w:r w:rsidR="00F94B83">
        <w:rPr>
          <w:lang w:val="en-US"/>
        </w:rPr>
        <w:t>2</w:t>
      </w:r>
      <w:proofErr w:type="gramStart"/>
      <w:r w:rsidR="00F94B83" w:rsidRPr="00820F19">
        <w:rPr>
          <w:highlight w:val="yellow"/>
          <w:lang w:val="en-US"/>
        </w:rPr>
        <w:t>…..</w:t>
      </w:r>
      <w:proofErr w:type="gramEnd"/>
      <w:r w:rsidR="00F94B83">
        <w:rPr>
          <w:lang w:val="en-US"/>
        </w:rPr>
        <w:t xml:space="preserve"> concentration in the </w:t>
      </w:r>
      <w:r w:rsidR="00766815">
        <w:rPr>
          <w:lang w:val="en-US"/>
        </w:rPr>
        <w:t>t</w:t>
      </w:r>
      <w:r w:rsidR="00F94B83">
        <w:rPr>
          <w:lang w:val="en-US"/>
        </w:rPr>
        <w:t xml:space="preserve">otal air </w:t>
      </w:r>
      <w:r w:rsidR="00766815">
        <w:rPr>
          <w:lang w:val="en-US"/>
        </w:rPr>
        <w:t>column</w:t>
      </w:r>
      <w:r w:rsidR="00F94B83">
        <w:rPr>
          <w:lang w:val="en-US"/>
        </w:rPr>
        <w:t xml:space="preserve">. </w:t>
      </w:r>
    </w:p>
    <w:p w14:paraId="087DD9BD" w14:textId="3C0C9707" w:rsidR="0013656E" w:rsidRDefault="0013656E" w:rsidP="002537BA">
      <w:pPr>
        <w:rPr>
          <w:lang w:val="en-US"/>
        </w:rPr>
      </w:pPr>
      <w:r>
        <w:rPr>
          <w:lang w:val="en-US"/>
        </w:rPr>
        <w:t xml:space="preserve">The </w:t>
      </w:r>
      <w:r w:rsidR="00766815">
        <w:rPr>
          <w:lang w:val="en-US"/>
        </w:rPr>
        <w:t>enclosures</w:t>
      </w:r>
      <w:r>
        <w:rPr>
          <w:lang w:val="en-US"/>
        </w:rPr>
        <w:t xml:space="preserve"> are </w:t>
      </w:r>
      <w:r w:rsidR="00766815">
        <w:rPr>
          <w:lang w:val="en-US"/>
        </w:rPr>
        <w:t>equipped</w:t>
      </w:r>
      <w:r>
        <w:rPr>
          <w:lang w:val="en-US"/>
        </w:rPr>
        <w:t xml:space="preserve"> with a Michelson </w:t>
      </w:r>
      <w:r w:rsidR="00766815">
        <w:rPr>
          <w:lang w:val="en-US"/>
        </w:rPr>
        <w:t>interferometer</w:t>
      </w:r>
      <w:r>
        <w:rPr>
          <w:lang w:val="en-US"/>
        </w:rPr>
        <w:t xml:space="preserve"> </w:t>
      </w:r>
      <w:r w:rsidR="00820F19">
        <w:rPr>
          <w:lang w:val="en-US"/>
        </w:rPr>
        <w:t xml:space="preserve">(Bruker </w:t>
      </w:r>
      <w:r>
        <w:rPr>
          <w:lang w:val="en-US"/>
        </w:rPr>
        <w:t>EM27/Sun</w:t>
      </w:r>
      <w:r w:rsidR="00820F19">
        <w:rPr>
          <w:lang w:val="en-US"/>
        </w:rPr>
        <w:t>)</w:t>
      </w:r>
      <w:r w:rsidR="00F54BF5">
        <w:rPr>
          <w:lang w:val="en-US"/>
        </w:rPr>
        <w:t>. This</w:t>
      </w:r>
      <w:r w:rsidR="00766815">
        <w:rPr>
          <w:lang w:val="en-US"/>
        </w:rPr>
        <w:t xml:space="preserve"> </w:t>
      </w:r>
      <w:r w:rsidR="00820F19">
        <w:rPr>
          <w:lang w:val="en-US"/>
        </w:rPr>
        <w:t>s</w:t>
      </w:r>
      <w:r w:rsidR="00766815">
        <w:rPr>
          <w:lang w:val="en-US"/>
        </w:rPr>
        <w:t>pectrometer has</w:t>
      </w:r>
      <w:r>
        <w:rPr>
          <w:lang w:val="en-US"/>
        </w:rPr>
        <w:t xml:space="preserve"> </w:t>
      </w:r>
      <w:r w:rsidR="00820F19">
        <w:rPr>
          <w:lang w:val="en-US"/>
        </w:rPr>
        <w:t>an attached solar tracker that enables the Tracking of the Sun by redirecting</w:t>
      </w:r>
      <w:r w:rsidR="00F54BF5">
        <w:rPr>
          <w:lang w:val="en-US"/>
        </w:rPr>
        <w:t xml:space="preserve"> the </w:t>
      </w:r>
      <w:r w:rsidR="00820F19">
        <w:rPr>
          <w:lang w:val="en-US"/>
        </w:rPr>
        <w:t>l</w:t>
      </w:r>
      <w:r w:rsidR="00F54BF5">
        <w:rPr>
          <w:lang w:val="en-US"/>
        </w:rPr>
        <w:t>ight rays with a set of electronically controlled gold-plated mirrors</w:t>
      </w:r>
      <w:r>
        <w:rPr>
          <w:lang w:val="en-US"/>
        </w:rPr>
        <w:t xml:space="preserve">. </w:t>
      </w:r>
      <w:r w:rsidR="007F7A75">
        <w:rPr>
          <w:lang w:val="en-US"/>
        </w:rPr>
        <w:t xml:space="preserve">The </w:t>
      </w:r>
      <w:r w:rsidR="00820F19">
        <w:rPr>
          <w:lang w:val="en-US"/>
        </w:rPr>
        <w:t>s</w:t>
      </w:r>
      <w:r w:rsidR="007F7A75">
        <w:rPr>
          <w:lang w:val="en-US"/>
        </w:rPr>
        <w:t>pectrometer</w:t>
      </w:r>
      <w:r w:rsidR="00F54BF5">
        <w:rPr>
          <w:lang w:val="en-US"/>
        </w:rPr>
        <w:t xml:space="preserve"> is housed in a </w:t>
      </w:r>
      <w:r w:rsidR="00820F19">
        <w:rPr>
          <w:lang w:val="en-US"/>
        </w:rPr>
        <w:t>w</w:t>
      </w:r>
      <w:r w:rsidR="00F54BF5">
        <w:rPr>
          <w:lang w:val="en-US"/>
        </w:rPr>
        <w:t xml:space="preserve">eatherproof </w:t>
      </w:r>
      <w:proofErr w:type="spellStart"/>
      <w:r w:rsidR="00F54BF5">
        <w:rPr>
          <w:lang w:val="en-US"/>
        </w:rPr>
        <w:t>aluminium</w:t>
      </w:r>
      <w:proofErr w:type="spellEnd"/>
      <w:r w:rsidR="00F54BF5">
        <w:rPr>
          <w:lang w:val="en-US"/>
        </w:rPr>
        <w:t xml:space="preserve"> box to protect</w:t>
      </w:r>
      <w:r w:rsidR="007F7A75">
        <w:rPr>
          <w:lang w:val="en-US"/>
        </w:rPr>
        <w:t xml:space="preserve"> it</w:t>
      </w:r>
      <w:r w:rsidR="00F54BF5">
        <w:rPr>
          <w:lang w:val="en-US"/>
        </w:rPr>
        <w:t xml:space="preserve"> and its auxiliary equipment</w:t>
      </w:r>
      <w:r w:rsidR="007F7A75">
        <w:rPr>
          <w:lang w:val="en-US"/>
        </w:rPr>
        <w:t>,</w:t>
      </w:r>
      <w:r w:rsidR="00F54BF5">
        <w:rPr>
          <w:lang w:val="en-US"/>
        </w:rPr>
        <w:t xml:space="preserve"> like a computer, heating unit, control electronics, etc., from the elements</w:t>
      </w:r>
      <w:r w:rsidR="0064061A">
        <w:rPr>
          <w:lang w:val="en-US"/>
        </w:rPr>
        <w:t xml:space="preserve">. To enable </w:t>
      </w:r>
      <w:r w:rsidR="00F54BF5">
        <w:rPr>
          <w:lang w:val="en-US"/>
        </w:rPr>
        <w:t>an</w:t>
      </w:r>
      <w:r w:rsidR="0064061A">
        <w:rPr>
          <w:lang w:val="en-US"/>
        </w:rPr>
        <w:t xml:space="preserve"> undisturbed </w:t>
      </w:r>
      <w:r w:rsidR="00F54BF5">
        <w:rPr>
          <w:lang w:val="en-US"/>
        </w:rPr>
        <w:t>l</w:t>
      </w:r>
      <w:r w:rsidR="0064061A">
        <w:rPr>
          <w:lang w:val="en-US"/>
        </w:rPr>
        <w:t>ight ray</w:t>
      </w:r>
      <w:r w:rsidR="00F54BF5">
        <w:rPr>
          <w:lang w:val="en-US"/>
        </w:rPr>
        <w:t>,</w:t>
      </w:r>
      <w:r w:rsidR="0064061A">
        <w:rPr>
          <w:lang w:val="en-US"/>
        </w:rPr>
        <w:t xml:space="preserve"> the </w:t>
      </w:r>
      <w:r w:rsidR="00820F19">
        <w:rPr>
          <w:lang w:val="en-US"/>
        </w:rPr>
        <w:t>s</w:t>
      </w:r>
      <w:r w:rsidR="0064061A">
        <w:rPr>
          <w:lang w:val="en-US"/>
        </w:rPr>
        <w:t xml:space="preserve">olar </w:t>
      </w:r>
      <w:r w:rsidR="00F54BF5">
        <w:rPr>
          <w:lang w:val="en-US"/>
        </w:rPr>
        <w:t>tracker</w:t>
      </w:r>
      <w:r w:rsidR="0064061A">
        <w:rPr>
          <w:lang w:val="en-US"/>
        </w:rPr>
        <w:t xml:space="preserve"> sticks out the top of the </w:t>
      </w:r>
      <w:r w:rsidR="00F54BF5">
        <w:rPr>
          <w:lang w:val="en-US"/>
        </w:rPr>
        <w:t>b</w:t>
      </w:r>
      <w:r w:rsidR="0064061A">
        <w:rPr>
          <w:lang w:val="en-US"/>
        </w:rPr>
        <w:t xml:space="preserve">ox with </w:t>
      </w:r>
      <w:r w:rsidR="00F54BF5">
        <w:rPr>
          <w:lang w:val="en-US"/>
        </w:rPr>
        <w:t>an</w:t>
      </w:r>
      <w:r w:rsidR="0064061A">
        <w:rPr>
          <w:lang w:val="en-US"/>
        </w:rPr>
        <w:t xml:space="preserve"> automated cover </w:t>
      </w:r>
      <w:r w:rsidR="00F54BF5">
        <w:rPr>
          <w:lang w:val="en-US"/>
        </w:rPr>
        <w:t>that</w:t>
      </w:r>
      <w:r w:rsidR="0064061A">
        <w:rPr>
          <w:lang w:val="en-US"/>
        </w:rPr>
        <w:t xml:space="preserve"> opens at </w:t>
      </w:r>
      <w:proofErr w:type="spellStart"/>
      <w:r w:rsidR="007F7A75">
        <w:rPr>
          <w:lang w:val="en-US"/>
        </w:rPr>
        <w:t>favourable</w:t>
      </w:r>
      <w:proofErr w:type="spellEnd"/>
      <w:r w:rsidR="0064061A">
        <w:rPr>
          <w:lang w:val="en-US"/>
        </w:rPr>
        <w:t xml:space="preserve"> </w:t>
      </w:r>
      <w:r w:rsidR="007F7A75">
        <w:rPr>
          <w:lang w:val="en-US"/>
        </w:rPr>
        <w:t>weather</w:t>
      </w:r>
      <w:r w:rsidR="0064061A">
        <w:rPr>
          <w:lang w:val="en-US"/>
        </w:rPr>
        <w:t xml:space="preserve"> conditions and </w:t>
      </w:r>
      <w:r w:rsidR="00F54BF5">
        <w:rPr>
          <w:lang w:val="en-US"/>
        </w:rPr>
        <w:t>aligns</w:t>
      </w:r>
      <w:r w:rsidR="0064061A">
        <w:rPr>
          <w:lang w:val="en-US"/>
        </w:rPr>
        <w:t xml:space="preserve"> </w:t>
      </w:r>
      <w:r w:rsidR="00F54BF5">
        <w:rPr>
          <w:lang w:val="en-US"/>
        </w:rPr>
        <w:t>itself</w:t>
      </w:r>
      <w:r w:rsidR="0064061A">
        <w:rPr>
          <w:lang w:val="en-US"/>
        </w:rPr>
        <w:t xml:space="preserve"> with the solar </w:t>
      </w:r>
      <w:r w:rsidR="00F54BF5">
        <w:rPr>
          <w:lang w:val="en-US"/>
        </w:rPr>
        <w:t>tracker</w:t>
      </w:r>
      <w:r w:rsidR="0064061A">
        <w:rPr>
          <w:lang w:val="en-US"/>
        </w:rPr>
        <w:t xml:space="preserve">. To protect the </w:t>
      </w:r>
      <w:r w:rsidR="007F7A75">
        <w:rPr>
          <w:lang w:val="en-US"/>
        </w:rPr>
        <w:t>tracker</w:t>
      </w:r>
      <w:r w:rsidR="0064061A">
        <w:rPr>
          <w:lang w:val="en-US"/>
        </w:rPr>
        <w:t xml:space="preserve"> from </w:t>
      </w:r>
      <w:r w:rsidR="007F7A75" w:rsidRPr="007F7A75">
        <w:rPr>
          <w:lang w:val="en-US"/>
        </w:rPr>
        <w:t>precipitation</w:t>
      </w:r>
      <w:r w:rsidR="008C7750">
        <w:rPr>
          <w:lang w:val="en-US"/>
        </w:rPr>
        <w:t>,</w:t>
      </w:r>
      <w:r w:rsidR="007F7A75">
        <w:rPr>
          <w:lang w:val="en-US"/>
        </w:rPr>
        <w:t xml:space="preserve"> a</w:t>
      </w:r>
      <w:r w:rsidR="0064061A">
        <w:rPr>
          <w:lang w:val="en-US"/>
        </w:rPr>
        <w:t xml:space="preserve"> rain sensor</w:t>
      </w:r>
      <w:r w:rsidR="00820F19">
        <w:rPr>
          <w:lang w:val="en-US"/>
        </w:rPr>
        <w:t xml:space="preserve"> and a cloud detection sensor are</w:t>
      </w:r>
      <w:r w:rsidR="0064061A">
        <w:rPr>
          <w:lang w:val="en-US"/>
        </w:rPr>
        <w:t xml:space="preserve"> </w:t>
      </w:r>
      <w:r w:rsidR="007F7A75">
        <w:rPr>
          <w:lang w:val="en-US"/>
        </w:rPr>
        <w:t>placed</w:t>
      </w:r>
      <w:r w:rsidR="0064061A">
        <w:rPr>
          <w:lang w:val="en-US"/>
        </w:rPr>
        <w:t xml:space="preserve"> on top of the </w:t>
      </w:r>
      <w:r w:rsidR="007F7A75">
        <w:rPr>
          <w:lang w:val="en-US"/>
        </w:rPr>
        <w:t>enclosure. They</w:t>
      </w:r>
      <w:r w:rsidR="0064061A">
        <w:rPr>
          <w:lang w:val="en-US"/>
        </w:rPr>
        <w:t xml:space="preserve"> automatically </w:t>
      </w:r>
      <w:r w:rsidR="007F7A75">
        <w:rPr>
          <w:lang w:val="en-US"/>
        </w:rPr>
        <w:t>initiate a closure of the cover when</w:t>
      </w:r>
      <w:r w:rsidR="0064061A">
        <w:rPr>
          <w:lang w:val="en-US"/>
        </w:rPr>
        <w:t xml:space="preserve"> </w:t>
      </w:r>
      <w:r w:rsidR="007F7A75" w:rsidRPr="007F7A75">
        <w:rPr>
          <w:lang w:val="en-US"/>
        </w:rPr>
        <w:t>precipitation</w:t>
      </w:r>
      <w:r w:rsidR="007F7A75">
        <w:rPr>
          <w:lang w:val="en-US"/>
        </w:rPr>
        <w:t xml:space="preserve"> </w:t>
      </w:r>
      <w:r w:rsidR="0064061A">
        <w:rPr>
          <w:lang w:val="en-US"/>
        </w:rPr>
        <w:t xml:space="preserve">is </w:t>
      </w:r>
      <w:proofErr w:type="gramStart"/>
      <w:r w:rsidR="0064061A">
        <w:rPr>
          <w:lang w:val="en-US"/>
        </w:rPr>
        <w:t>detected</w:t>
      </w:r>
      <w:proofErr w:type="gramEnd"/>
      <w:r w:rsidR="0064061A">
        <w:rPr>
          <w:lang w:val="en-US"/>
        </w:rPr>
        <w:t xml:space="preserve"> or the </w:t>
      </w:r>
      <w:r w:rsidR="00820F19">
        <w:rPr>
          <w:lang w:val="en-US"/>
        </w:rPr>
        <w:t>cloud</w:t>
      </w:r>
      <w:r w:rsidR="0064061A">
        <w:rPr>
          <w:lang w:val="en-US"/>
        </w:rPr>
        <w:t xml:space="preserve"> coverage is </w:t>
      </w:r>
      <w:r w:rsidR="007F7A75">
        <w:rPr>
          <w:lang w:val="en-US"/>
        </w:rPr>
        <w:t>too</w:t>
      </w:r>
      <w:r w:rsidR="0064061A">
        <w:rPr>
          <w:lang w:val="en-US"/>
        </w:rPr>
        <w:t xml:space="preserve"> </w:t>
      </w:r>
      <w:r w:rsidR="007F7A75">
        <w:rPr>
          <w:lang w:val="en-US"/>
        </w:rPr>
        <w:t>great</w:t>
      </w:r>
      <w:r w:rsidR="0064061A">
        <w:rPr>
          <w:lang w:val="en-US"/>
        </w:rPr>
        <w:t xml:space="preserve">. </w:t>
      </w:r>
      <w:r w:rsidR="00820F19">
        <w:rPr>
          <w:lang w:val="en-US"/>
        </w:rPr>
        <w:t xml:space="preserve">The </w:t>
      </w:r>
      <w:proofErr w:type="spellStart"/>
      <w:r w:rsidR="00820F19">
        <w:rPr>
          <w:lang w:val="en-US"/>
        </w:rPr>
        <w:t>weatherprove</w:t>
      </w:r>
      <w:proofErr w:type="spellEnd"/>
      <w:r w:rsidR="00820F19">
        <w:rPr>
          <w:lang w:val="en-US"/>
        </w:rPr>
        <w:t xml:space="preserve"> enclosure and automated operation allow for autonomous data acquisition of a geographically extensive network with minimal staffing. </w:t>
      </w:r>
      <w:r w:rsidR="00E17CE7">
        <w:rPr>
          <w:lang w:val="en-US"/>
        </w:rPr>
        <w:t>Data collection during fluctuating weather conditions can be achieved as the measurement can be initiated and terminated quickly without lengthy setup times.</w:t>
      </w:r>
    </w:p>
    <w:p w14:paraId="566CAC3D" w14:textId="77777777" w:rsidR="00E17CE7" w:rsidRDefault="00F94B83" w:rsidP="002537BA">
      <w:pPr>
        <w:rPr>
          <w:lang w:val="en-US"/>
        </w:rPr>
      </w:pPr>
      <w:r>
        <w:rPr>
          <w:lang w:val="en-US"/>
        </w:rPr>
        <w:t xml:space="preserve">The </w:t>
      </w:r>
      <w:r w:rsidR="00820F19">
        <w:rPr>
          <w:lang w:val="en-US"/>
        </w:rPr>
        <w:t>significant</w:t>
      </w:r>
      <w:r>
        <w:rPr>
          <w:lang w:val="en-US"/>
        </w:rPr>
        <w:t xml:space="preserve"> </w:t>
      </w:r>
      <w:r w:rsidR="008C7750">
        <w:rPr>
          <w:lang w:val="en-US"/>
        </w:rPr>
        <w:t>advantage</w:t>
      </w:r>
      <w:r>
        <w:rPr>
          <w:lang w:val="en-US"/>
        </w:rPr>
        <w:t xml:space="preserve"> </w:t>
      </w:r>
      <w:r w:rsidR="00E17CE7">
        <w:rPr>
          <w:lang w:val="en-US"/>
        </w:rPr>
        <w:t>of the FTIR</w:t>
      </w:r>
      <w:r w:rsidR="00E17CE7">
        <w:rPr>
          <w:lang w:val="en-US"/>
        </w:rPr>
        <w:t xml:space="preserve"> </w:t>
      </w:r>
      <w:r w:rsidR="008C7750">
        <w:rPr>
          <w:lang w:val="en-US"/>
        </w:rPr>
        <w:t>approach</w:t>
      </w:r>
      <w:r>
        <w:rPr>
          <w:lang w:val="en-US"/>
        </w:rPr>
        <w:t xml:space="preserve"> to other in situ </w:t>
      </w:r>
      <w:r w:rsidR="008C7750">
        <w:rPr>
          <w:lang w:val="en-US"/>
        </w:rPr>
        <w:t>measurements lies</w:t>
      </w:r>
      <w:r>
        <w:rPr>
          <w:lang w:val="en-US"/>
        </w:rPr>
        <w:t xml:space="preserve"> in the total </w:t>
      </w:r>
      <w:r w:rsidR="008C7750">
        <w:rPr>
          <w:lang w:val="en-US"/>
        </w:rPr>
        <w:t>column</w:t>
      </w:r>
      <w:r>
        <w:rPr>
          <w:lang w:val="en-US"/>
        </w:rPr>
        <w:t xml:space="preserve"> </w:t>
      </w:r>
      <w:r w:rsidR="008C7750">
        <w:rPr>
          <w:lang w:val="en-US"/>
        </w:rPr>
        <w:t>measurement,</w:t>
      </w:r>
      <w:r>
        <w:rPr>
          <w:lang w:val="en-US"/>
        </w:rPr>
        <w:t xml:space="preserve"> w</w:t>
      </w:r>
      <w:r w:rsidR="008C7750">
        <w:rPr>
          <w:lang w:val="en-US"/>
        </w:rPr>
        <w:t>hich</w:t>
      </w:r>
      <w:r>
        <w:rPr>
          <w:lang w:val="en-US"/>
        </w:rPr>
        <w:t xml:space="preserve"> measures the total </w:t>
      </w:r>
      <w:r w:rsidR="008C7750">
        <w:rPr>
          <w:lang w:val="en-US"/>
        </w:rPr>
        <w:t>a</w:t>
      </w:r>
      <w:r>
        <w:rPr>
          <w:lang w:val="en-US"/>
        </w:rPr>
        <w:t xml:space="preserve">ir </w:t>
      </w:r>
      <w:r w:rsidR="008C7750">
        <w:rPr>
          <w:lang w:val="en-US"/>
        </w:rPr>
        <w:t>column</w:t>
      </w:r>
      <w:r>
        <w:rPr>
          <w:lang w:val="en-US"/>
        </w:rPr>
        <w:t xml:space="preserve"> of the</w:t>
      </w:r>
      <w:r w:rsidR="008C7750">
        <w:rPr>
          <w:lang w:val="en-US"/>
        </w:rPr>
        <w:t xml:space="preserve"> atmosphere</w:t>
      </w:r>
      <w:r>
        <w:rPr>
          <w:lang w:val="en-US"/>
        </w:rPr>
        <w:t xml:space="preserve"> between the light emitter</w:t>
      </w:r>
      <w:r w:rsidR="008C7750">
        <w:rPr>
          <w:lang w:val="en-US"/>
        </w:rPr>
        <w:t>,</w:t>
      </w:r>
      <w:r>
        <w:rPr>
          <w:lang w:val="en-US"/>
        </w:rPr>
        <w:t xml:space="preserve"> </w:t>
      </w:r>
      <w:proofErr w:type="gramStart"/>
      <w:r w:rsidR="008C7750"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r w:rsidR="008C7750">
        <w:rPr>
          <w:lang w:val="en-US"/>
        </w:rPr>
        <w:t xml:space="preserve">the </w:t>
      </w:r>
      <w:r w:rsidR="00E17CE7">
        <w:rPr>
          <w:lang w:val="en-US"/>
        </w:rPr>
        <w:t>s</w:t>
      </w:r>
      <w:r>
        <w:rPr>
          <w:lang w:val="en-US"/>
        </w:rPr>
        <w:t xml:space="preserve">un and the spectrometer. The spectral </w:t>
      </w:r>
      <w:r w:rsidR="008C7750">
        <w:rPr>
          <w:lang w:val="en-US"/>
        </w:rPr>
        <w:t>absorption</w:t>
      </w:r>
      <w:r>
        <w:rPr>
          <w:lang w:val="en-US"/>
        </w:rPr>
        <w:t xml:space="preserve"> by the </w:t>
      </w:r>
      <w:r w:rsidR="008C7750">
        <w:rPr>
          <w:lang w:val="en-US"/>
        </w:rPr>
        <w:t>methane</w:t>
      </w:r>
      <w:r>
        <w:rPr>
          <w:lang w:val="en-US"/>
        </w:rPr>
        <w:t xml:space="preserve"> can </w:t>
      </w:r>
      <w:r w:rsidR="008C7750">
        <w:rPr>
          <w:lang w:val="en-US"/>
        </w:rPr>
        <w:t>then</w:t>
      </w:r>
      <w:r>
        <w:rPr>
          <w:lang w:val="en-US"/>
        </w:rPr>
        <w:t xml:space="preserve"> </w:t>
      </w:r>
      <w:r w:rsidR="008C7750">
        <w:rPr>
          <w:lang w:val="en-US"/>
        </w:rPr>
        <w:t>accurately</w:t>
      </w:r>
      <w:r>
        <w:rPr>
          <w:lang w:val="en-US"/>
        </w:rPr>
        <w:t xml:space="preserve"> b</w:t>
      </w:r>
      <w:r w:rsidR="008C7750">
        <w:rPr>
          <w:lang w:val="en-US"/>
        </w:rPr>
        <w:t>e</w:t>
      </w:r>
      <w:r>
        <w:rPr>
          <w:lang w:val="en-US"/>
        </w:rPr>
        <w:t xml:space="preserve"> </w:t>
      </w:r>
      <w:r w:rsidR="008C7750">
        <w:rPr>
          <w:lang w:val="en-US"/>
        </w:rPr>
        <w:t>measured</w:t>
      </w:r>
      <w:r>
        <w:rPr>
          <w:lang w:val="en-US"/>
        </w:rPr>
        <w:t xml:space="preserve"> for the </w:t>
      </w:r>
      <w:r w:rsidR="008C7750">
        <w:rPr>
          <w:lang w:val="en-US"/>
        </w:rPr>
        <w:t>entire atmosphere</w:t>
      </w:r>
      <w:r>
        <w:rPr>
          <w:lang w:val="en-US"/>
        </w:rPr>
        <w:t xml:space="preserve">. Other </w:t>
      </w:r>
      <w:r w:rsidR="008C7750">
        <w:rPr>
          <w:lang w:val="en-US"/>
        </w:rPr>
        <w:t>approaches</w:t>
      </w:r>
      <w:r>
        <w:rPr>
          <w:lang w:val="en-US"/>
        </w:rPr>
        <w:t xml:space="preserve"> </w:t>
      </w:r>
      <w:r w:rsidR="008C7750">
        <w:rPr>
          <w:lang w:val="en-US"/>
        </w:rPr>
        <w:t>that measure concentration at the street</w:t>
      </w:r>
      <w:r>
        <w:rPr>
          <w:lang w:val="en-US"/>
        </w:rPr>
        <w:t xml:space="preserve"> </w:t>
      </w:r>
      <w:r w:rsidR="008C7750">
        <w:rPr>
          <w:lang w:val="en-US"/>
        </w:rPr>
        <w:t>level</w:t>
      </w:r>
      <w:r>
        <w:rPr>
          <w:lang w:val="en-US"/>
        </w:rPr>
        <w:t xml:space="preserve"> have the </w:t>
      </w:r>
      <w:r w:rsidR="008C7750">
        <w:rPr>
          <w:lang w:val="en-US"/>
        </w:rPr>
        <w:t>disadvantage</w:t>
      </w:r>
      <w:r>
        <w:rPr>
          <w:lang w:val="en-US"/>
        </w:rPr>
        <w:t xml:space="preserve"> that they can miss </w:t>
      </w:r>
      <w:r w:rsidR="008C7750">
        <w:rPr>
          <w:lang w:val="en-US"/>
        </w:rPr>
        <w:t>m</w:t>
      </w:r>
      <w:r>
        <w:rPr>
          <w:lang w:val="en-US"/>
        </w:rPr>
        <w:t xml:space="preserve">ethane </w:t>
      </w:r>
      <w:r w:rsidR="008C7750">
        <w:rPr>
          <w:lang w:val="en-US"/>
        </w:rPr>
        <w:t>emission</w:t>
      </w:r>
      <w:r>
        <w:rPr>
          <w:lang w:val="en-US"/>
        </w:rPr>
        <w:t xml:space="preserve"> </w:t>
      </w:r>
      <w:r w:rsidR="0006735B">
        <w:rPr>
          <w:lang w:val="en-US"/>
        </w:rPr>
        <w:t>emitted</w:t>
      </w:r>
      <w:r w:rsidR="008C7750">
        <w:rPr>
          <w:lang w:val="en-US"/>
        </w:rPr>
        <w:t xml:space="preserve"> above </w:t>
      </w:r>
      <w:r w:rsidR="0006735B">
        <w:rPr>
          <w:lang w:val="en-US"/>
        </w:rPr>
        <w:t xml:space="preserve">the instruments like high </w:t>
      </w:r>
      <w:r w:rsidR="0006735B" w:rsidRPr="0006735B">
        <w:rPr>
          <w:lang w:val="en-US"/>
        </w:rPr>
        <w:t>chimney</w:t>
      </w:r>
      <w:r w:rsidR="0006735B">
        <w:rPr>
          <w:lang w:val="en-US"/>
        </w:rPr>
        <w:t xml:space="preserve">s. The degree of </w:t>
      </w:r>
      <w:r w:rsidR="0006735B" w:rsidRPr="0006735B">
        <w:rPr>
          <w:lang w:val="en-US"/>
        </w:rPr>
        <w:t>mixing</w:t>
      </w:r>
      <w:r w:rsidR="0006735B">
        <w:rPr>
          <w:lang w:val="en-US"/>
        </w:rPr>
        <w:t xml:space="preserve"> of the GHG with the background </w:t>
      </w:r>
      <w:r w:rsidR="00E17CE7">
        <w:rPr>
          <w:lang w:val="en-US"/>
        </w:rPr>
        <w:t>a</w:t>
      </w:r>
      <w:r w:rsidR="0006735B">
        <w:rPr>
          <w:lang w:val="en-US"/>
        </w:rPr>
        <w:t xml:space="preserve">ir is highly dependent on </w:t>
      </w:r>
      <w:r w:rsidR="00E17CE7">
        <w:rPr>
          <w:lang w:val="en-US"/>
        </w:rPr>
        <w:t>various</w:t>
      </w:r>
      <w:r w:rsidR="0006735B">
        <w:rPr>
          <w:lang w:val="en-US"/>
        </w:rPr>
        <w:t xml:space="preserve"> airflow characteristics, Topography and Emission type and location. A total column measurement can’t negate all of them, but it gives a more reliable picture than simple in situ measurements. </w:t>
      </w:r>
    </w:p>
    <w:p w14:paraId="326C9E30" w14:textId="2BBFF731" w:rsidR="005A7F10" w:rsidRDefault="00E17CE7" w:rsidP="002537BA">
      <w:pPr>
        <w:rPr>
          <w:lang w:val="en-US"/>
        </w:rPr>
      </w:pPr>
      <w:r>
        <w:rPr>
          <w:highlight w:val="yellow"/>
          <w:lang w:val="en-US"/>
        </w:rPr>
        <w:t xml:space="preserve">A </w:t>
      </w:r>
      <w:r w:rsidR="0006735B" w:rsidRPr="0006735B">
        <w:rPr>
          <w:highlight w:val="yellow"/>
          <w:lang w:val="en-US"/>
        </w:rPr>
        <w:t>total column approach</w:t>
      </w:r>
      <w:r>
        <w:rPr>
          <w:highlight w:val="yellow"/>
          <w:lang w:val="en-US"/>
        </w:rPr>
        <w:t xml:space="preserve"> with solar spectroscopy</w:t>
      </w:r>
      <w:r w:rsidR="0006735B" w:rsidRPr="0006735B">
        <w:rPr>
          <w:highlight w:val="yellow"/>
          <w:lang w:val="en-US"/>
        </w:rPr>
        <w:t xml:space="preserve"> has the added advantage of </w:t>
      </w:r>
      <w:r>
        <w:rPr>
          <w:highlight w:val="yellow"/>
          <w:lang w:val="en-US"/>
        </w:rPr>
        <w:t>providing</w:t>
      </w:r>
      <w:r w:rsidR="0006735B" w:rsidRPr="0006735B">
        <w:rPr>
          <w:highlight w:val="yellow"/>
          <w:lang w:val="en-US"/>
        </w:rPr>
        <w:t xml:space="preserve"> a reference for satellite measurements and vice versa.</w:t>
      </w:r>
    </w:p>
    <w:p w14:paraId="529EE7DB" w14:textId="21933B6E" w:rsidR="0013656E" w:rsidRDefault="0013656E" w:rsidP="002537BA">
      <w:pPr>
        <w:rPr>
          <w:lang w:val="en-US"/>
        </w:rPr>
      </w:pPr>
      <w:r>
        <w:rPr>
          <w:lang w:val="en-US"/>
        </w:rPr>
        <w:t xml:space="preserve">The </w:t>
      </w:r>
      <w:r w:rsidR="004F4AF4">
        <w:rPr>
          <w:lang w:val="en-US"/>
        </w:rPr>
        <w:t>sensor network deployment</w:t>
      </w:r>
      <w:r>
        <w:rPr>
          <w:lang w:val="en-US"/>
        </w:rPr>
        <w:t xml:space="preserve"> </w:t>
      </w:r>
      <w:r w:rsidR="00E17CE7">
        <w:rPr>
          <w:lang w:val="en-US"/>
        </w:rPr>
        <w:t>achieves</w:t>
      </w:r>
      <w:r>
        <w:rPr>
          <w:lang w:val="en-US"/>
        </w:rPr>
        <w:t xml:space="preserve"> a differential total </w:t>
      </w:r>
      <w:r w:rsidR="0006735B">
        <w:rPr>
          <w:lang w:val="en-US"/>
        </w:rPr>
        <w:t>column</w:t>
      </w:r>
      <w:r>
        <w:rPr>
          <w:lang w:val="en-US"/>
        </w:rPr>
        <w:t xml:space="preserve"> </w:t>
      </w:r>
      <w:proofErr w:type="spellStart"/>
      <w:r w:rsidR="00E17CE7">
        <w:rPr>
          <w:lang w:val="en-US"/>
        </w:rPr>
        <w:t>measument</w:t>
      </w:r>
      <w:proofErr w:type="spellEnd"/>
      <w:r>
        <w:rPr>
          <w:lang w:val="en-US"/>
        </w:rPr>
        <w:t xml:space="preserve">, in which at least one sensor is always located upwind and one downwind of an emitter. </w:t>
      </w:r>
      <w:r w:rsidR="00E17CE7">
        <w:rPr>
          <w:lang w:val="en-US"/>
        </w:rPr>
        <w:t>The quantity of GHG released by an emitter can be estimated by comparing the concentration delta of the two columns</w:t>
      </w:r>
      <w:r>
        <w:rPr>
          <w:lang w:val="en-US"/>
        </w:rPr>
        <w:t xml:space="preserve">. </w:t>
      </w:r>
    </w:p>
    <w:p w14:paraId="2B01B546" w14:textId="77777777" w:rsidR="008C7750" w:rsidRDefault="008C7750" w:rsidP="002537BA">
      <w:pPr>
        <w:rPr>
          <w:lang w:val="en-US"/>
        </w:rPr>
      </w:pPr>
    </w:p>
    <w:p w14:paraId="5D424628" w14:textId="77777777" w:rsidR="00E17CE7" w:rsidRDefault="00E17CE7" w:rsidP="002537BA">
      <w:pPr>
        <w:rPr>
          <w:lang w:val="en-US"/>
        </w:rPr>
      </w:pPr>
    </w:p>
    <w:p w14:paraId="7BCB78AC" w14:textId="754F68D1" w:rsidR="00E3455E" w:rsidRPr="004F4AF4" w:rsidRDefault="00E17CE7" w:rsidP="002537BA">
      <w:pPr>
        <w:rPr>
          <w:highlight w:val="yellow"/>
          <w:lang w:val="en-US"/>
        </w:rPr>
      </w:pPr>
      <w:r>
        <w:rPr>
          <w:highlight w:val="yellow"/>
          <w:lang w:val="en-US"/>
        </w:rPr>
        <w:lastRenderedPageBreak/>
        <w:t>A computational fluid dynamics (CFD) model is used to identify the Emission location</w:t>
      </w:r>
      <w:r w:rsidR="0064061A" w:rsidRPr="004F4AF4">
        <w:rPr>
          <w:highlight w:val="yellow"/>
          <w:lang w:val="en-US"/>
        </w:rPr>
        <w:t xml:space="preserve">. </w:t>
      </w:r>
      <w:r w:rsidR="00017BA1" w:rsidRPr="004F4AF4">
        <w:rPr>
          <w:highlight w:val="yellow"/>
          <w:lang w:val="en-US"/>
        </w:rPr>
        <w:t xml:space="preserve">This is </w:t>
      </w:r>
      <w:r w:rsidR="004F4AF4" w:rsidRPr="004F4AF4">
        <w:rPr>
          <w:highlight w:val="yellow"/>
          <w:lang w:val="en-US"/>
        </w:rPr>
        <w:t xml:space="preserve">aided </w:t>
      </w:r>
      <w:r w:rsidR="00017BA1" w:rsidRPr="004F4AF4">
        <w:rPr>
          <w:highlight w:val="yellow"/>
          <w:lang w:val="en-US"/>
        </w:rPr>
        <w:t xml:space="preserve">by using a </w:t>
      </w:r>
      <w:r w:rsidR="00E3455E" w:rsidRPr="004F4AF4">
        <w:rPr>
          <w:highlight w:val="yellow"/>
          <w:lang w:val="en-US"/>
        </w:rPr>
        <w:t>Bayesian</w:t>
      </w:r>
      <w:r w:rsidR="00017BA1" w:rsidRPr="004F4AF4">
        <w:rPr>
          <w:highlight w:val="yellow"/>
          <w:lang w:val="en-US"/>
        </w:rPr>
        <w:t xml:space="preserve"> inversion </w:t>
      </w:r>
      <w:r w:rsidR="00E3455E" w:rsidRPr="004F4AF4">
        <w:rPr>
          <w:highlight w:val="yellow"/>
          <w:lang w:val="en-US"/>
        </w:rPr>
        <w:t>framework.</w:t>
      </w:r>
    </w:p>
    <w:p w14:paraId="62F30F5C" w14:textId="2790D402" w:rsidR="00867B32" w:rsidRPr="004F4AF4" w:rsidRDefault="001B708D" w:rsidP="002537BA">
      <w:pPr>
        <w:rPr>
          <w:highlight w:val="yellow"/>
          <w:lang w:val="en-US"/>
        </w:rPr>
      </w:pPr>
      <w:r w:rsidRPr="004F4AF4">
        <w:rPr>
          <w:highlight w:val="yellow"/>
          <w:lang w:val="en-US"/>
        </w:rPr>
        <w:t xml:space="preserve">An </w:t>
      </w:r>
      <w:r w:rsidR="004F4AF4" w:rsidRPr="004F4AF4">
        <w:rPr>
          <w:highlight w:val="yellow"/>
          <w:lang w:val="en-US"/>
        </w:rPr>
        <w:t>i</w:t>
      </w:r>
      <w:r w:rsidRPr="004F4AF4">
        <w:rPr>
          <w:highlight w:val="yellow"/>
          <w:lang w:val="en-US"/>
        </w:rPr>
        <w:t xml:space="preserve">nverse Framework </w:t>
      </w:r>
      <w:r w:rsidR="00F41162" w:rsidRPr="004F4AF4">
        <w:rPr>
          <w:highlight w:val="yellow"/>
          <w:lang w:val="en-US"/>
        </w:rPr>
        <w:t xml:space="preserve">is a method where the effects of </w:t>
      </w:r>
      <w:r w:rsidR="004F4AF4" w:rsidRPr="004F4AF4">
        <w:rPr>
          <w:highlight w:val="yellow"/>
          <w:lang w:val="en-US"/>
        </w:rPr>
        <w:t>an</w:t>
      </w:r>
      <w:r w:rsidR="00F41162" w:rsidRPr="004F4AF4">
        <w:rPr>
          <w:highlight w:val="yellow"/>
          <w:lang w:val="en-US"/>
        </w:rPr>
        <w:t xml:space="preserve"> event or condition are used to calculate the cause that </w:t>
      </w:r>
      <w:r w:rsidR="004F4AF4" w:rsidRPr="004F4AF4">
        <w:rPr>
          <w:highlight w:val="yellow"/>
          <w:lang w:val="en-US"/>
        </w:rPr>
        <w:t>leads</w:t>
      </w:r>
      <w:r w:rsidR="00F41162" w:rsidRPr="004F4AF4">
        <w:rPr>
          <w:highlight w:val="yellow"/>
          <w:lang w:val="en-US"/>
        </w:rPr>
        <w:t xml:space="preserve"> to the </w:t>
      </w:r>
      <w:r w:rsidR="004F4AF4" w:rsidRPr="004F4AF4">
        <w:rPr>
          <w:highlight w:val="yellow"/>
          <w:lang w:val="en-US"/>
        </w:rPr>
        <w:t>observed</w:t>
      </w:r>
      <w:r w:rsidR="00F41162" w:rsidRPr="004F4AF4">
        <w:rPr>
          <w:highlight w:val="yellow"/>
          <w:lang w:val="en-US"/>
        </w:rPr>
        <w:t xml:space="preserve"> effects. Here the </w:t>
      </w:r>
      <w:r w:rsidR="004F4AF4" w:rsidRPr="004F4AF4">
        <w:rPr>
          <w:highlight w:val="yellow"/>
          <w:lang w:val="en-US"/>
        </w:rPr>
        <w:t>methane</w:t>
      </w:r>
      <w:r w:rsidR="00F41162" w:rsidRPr="004F4AF4">
        <w:rPr>
          <w:highlight w:val="yellow"/>
          <w:lang w:val="en-US"/>
        </w:rPr>
        <w:t xml:space="preserve"> concentration has been </w:t>
      </w:r>
      <w:r w:rsidR="004F4AF4" w:rsidRPr="004F4AF4">
        <w:rPr>
          <w:highlight w:val="yellow"/>
          <w:lang w:val="en-US"/>
        </w:rPr>
        <w:t>measured</w:t>
      </w:r>
      <w:r w:rsidR="00F41162" w:rsidRPr="004F4AF4">
        <w:rPr>
          <w:highlight w:val="yellow"/>
          <w:lang w:val="en-US"/>
        </w:rPr>
        <w:t xml:space="preserve"> </w:t>
      </w:r>
      <w:r w:rsidR="00CE3A15">
        <w:rPr>
          <w:highlight w:val="yellow"/>
          <w:lang w:val="en-US"/>
        </w:rPr>
        <w:t xml:space="preserve">in the atmosphere, </w:t>
      </w:r>
      <w:r w:rsidR="00F41162" w:rsidRPr="004F4AF4">
        <w:rPr>
          <w:highlight w:val="yellow"/>
          <w:lang w:val="en-US"/>
        </w:rPr>
        <w:t xml:space="preserve">and it is </w:t>
      </w:r>
      <w:r w:rsidR="004F4AF4" w:rsidRPr="004F4AF4">
        <w:rPr>
          <w:highlight w:val="yellow"/>
          <w:lang w:val="en-US"/>
        </w:rPr>
        <w:t>attempted</w:t>
      </w:r>
      <w:r w:rsidR="00F41162" w:rsidRPr="004F4AF4">
        <w:rPr>
          <w:highlight w:val="yellow"/>
          <w:lang w:val="en-US"/>
        </w:rPr>
        <w:t xml:space="preserve"> to </w:t>
      </w:r>
      <w:r w:rsidR="004F4AF4" w:rsidRPr="004F4AF4">
        <w:rPr>
          <w:highlight w:val="yellow"/>
          <w:lang w:val="en-US"/>
        </w:rPr>
        <w:t>calculate</w:t>
      </w:r>
      <w:r w:rsidR="00F41162" w:rsidRPr="004F4AF4">
        <w:rPr>
          <w:highlight w:val="yellow"/>
          <w:lang w:val="en-US"/>
        </w:rPr>
        <w:t xml:space="preserve"> </w:t>
      </w:r>
      <w:r w:rsidR="004F4AF4" w:rsidRPr="004F4AF4">
        <w:rPr>
          <w:highlight w:val="yellow"/>
          <w:lang w:val="en-US"/>
        </w:rPr>
        <w:t>its</w:t>
      </w:r>
      <w:r w:rsidR="00F41162" w:rsidRPr="004F4AF4">
        <w:rPr>
          <w:highlight w:val="yellow"/>
          <w:lang w:val="en-US"/>
        </w:rPr>
        <w:t xml:space="preserve"> emitters. In a </w:t>
      </w:r>
      <w:r w:rsidR="004F4AF4" w:rsidRPr="004F4AF4">
        <w:rPr>
          <w:highlight w:val="yellow"/>
          <w:lang w:val="en-US"/>
        </w:rPr>
        <w:t>forward</w:t>
      </w:r>
      <w:r w:rsidR="00F41162" w:rsidRPr="004F4AF4">
        <w:rPr>
          <w:highlight w:val="yellow"/>
          <w:lang w:val="en-US"/>
        </w:rPr>
        <w:t xml:space="preserve"> </w:t>
      </w:r>
      <w:r w:rsidR="004F4AF4" w:rsidRPr="004F4AF4">
        <w:rPr>
          <w:highlight w:val="yellow"/>
          <w:lang w:val="en-US"/>
        </w:rPr>
        <w:t>method,</w:t>
      </w:r>
      <w:r w:rsidR="00F41162" w:rsidRPr="004F4AF4">
        <w:rPr>
          <w:highlight w:val="yellow"/>
          <w:lang w:val="en-US"/>
        </w:rPr>
        <w:t xml:space="preserve"> the </w:t>
      </w:r>
      <w:r w:rsidR="004F4AF4" w:rsidRPr="004F4AF4">
        <w:rPr>
          <w:highlight w:val="yellow"/>
          <w:lang w:val="en-US"/>
        </w:rPr>
        <w:t>measured</w:t>
      </w:r>
      <w:r w:rsidR="00F41162" w:rsidRPr="004F4AF4">
        <w:rPr>
          <w:highlight w:val="yellow"/>
          <w:lang w:val="en-US"/>
        </w:rPr>
        <w:t xml:space="preserve"> </w:t>
      </w:r>
      <w:r w:rsidR="004F4AF4" w:rsidRPr="004F4AF4">
        <w:rPr>
          <w:highlight w:val="yellow"/>
          <w:lang w:val="en-US"/>
        </w:rPr>
        <w:t>c</w:t>
      </w:r>
      <w:r w:rsidR="00F41162" w:rsidRPr="004F4AF4">
        <w:rPr>
          <w:highlight w:val="yellow"/>
          <w:lang w:val="en-US"/>
        </w:rPr>
        <w:t xml:space="preserve">oncentration </w:t>
      </w:r>
      <w:r w:rsidR="00CE3A15">
        <w:rPr>
          <w:highlight w:val="yellow"/>
          <w:lang w:val="en-US"/>
        </w:rPr>
        <w:t xml:space="preserve">in the air </w:t>
      </w:r>
      <w:r w:rsidR="00F41162" w:rsidRPr="004F4AF4">
        <w:rPr>
          <w:highlight w:val="yellow"/>
          <w:lang w:val="en-US"/>
        </w:rPr>
        <w:t xml:space="preserve">would be calculated from the known </w:t>
      </w:r>
      <w:r w:rsidR="004F4AF4" w:rsidRPr="004F4AF4">
        <w:rPr>
          <w:highlight w:val="yellow"/>
          <w:lang w:val="en-US"/>
        </w:rPr>
        <w:t>emitters</w:t>
      </w:r>
      <w:r w:rsidR="00F41162" w:rsidRPr="004F4AF4">
        <w:rPr>
          <w:highlight w:val="yellow"/>
          <w:lang w:val="en-US"/>
        </w:rPr>
        <w:t>.</w:t>
      </w:r>
    </w:p>
    <w:p w14:paraId="7E2B3973" w14:textId="3E02AAC5" w:rsidR="00F41162" w:rsidRPr="004F4AF4" w:rsidRDefault="00F41162" w:rsidP="002537BA">
      <w:pPr>
        <w:rPr>
          <w:highlight w:val="yellow"/>
          <w:lang w:val="en-US"/>
        </w:rPr>
      </w:pPr>
      <w:r w:rsidRPr="004F4AF4">
        <w:rPr>
          <w:highlight w:val="yellow"/>
          <w:lang w:val="en-US"/>
        </w:rPr>
        <w:t xml:space="preserve">To </w:t>
      </w:r>
      <w:r w:rsidR="004F4AF4" w:rsidRPr="004F4AF4">
        <w:rPr>
          <w:highlight w:val="yellow"/>
          <w:lang w:val="en-US"/>
        </w:rPr>
        <w:t>statistically</w:t>
      </w:r>
      <w:r w:rsidRPr="004F4AF4">
        <w:rPr>
          <w:highlight w:val="yellow"/>
          <w:lang w:val="en-US"/>
        </w:rPr>
        <w:t xml:space="preserve"> improve the </w:t>
      </w:r>
      <w:r w:rsidR="00867B32" w:rsidRPr="004F4AF4">
        <w:rPr>
          <w:highlight w:val="yellow"/>
          <w:lang w:val="en-US"/>
        </w:rPr>
        <w:t xml:space="preserve">calculation </w:t>
      </w:r>
      <w:r w:rsidR="004F4AF4" w:rsidRPr="004F4AF4">
        <w:rPr>
          <w:highlight w:val="yellow"/>
          <w:lang w:val="en-US"/>
        </w:rPr>
        <w:t>of</w:t>
      </w:r>
      <w:r w:rsidR="00867B32" w:rsidRPr="004F4AF4">
        <w:rPr>
          <w:highlight w:val="yellow"/>
          <w:lang w:val="en-US"/>
        </w:rPr>
        <w:t xml:space="preserve"> the cause</w:t>
      </w:r>
      <w:r w:rsidR="00CE3A15">
        <w:rPr>
          <w:highlight w:val="yellow"/>
          <w:lang w:val="en-US"/>
        </w:rPr>
        <w:t>,</w:t>
      </w:r>
      <w:r w:rsidR="004F4AF4" w:rsidRPr="004F4AF4">
        <w:rPr>
          <w:highlight w:val="yellow"/>
          <w:lang w:val="en-US"/>
        </w:rPr>
        <w:t xml:space="preserve"> further</w:t>
      </w:r>
      <w:r w:rsidR="00867B32" w:rsidRPr="004F4AF4">
        <w:rPr>
          <w:highlight w:val="yellow"/>
          <w:lang w:val="en-US"/>
        </w:rPr>
        <w:t xml:space="preserve"> prior information can be used</w:t>
      </w:r>
      <w:r w:rsidR="00CE3A15">
        <w:rPr>
          <w:highlight w:val="yellow"/>
          <w:lang w:val="en-US"/>
        </w:rPr>
        <w:t>. The TNO inventory, which has the highest spatial resolution of “known” emitters in Hamburg, is used in this case</w:t>
      </w:r>
      <w:r w:rsidR="00867B32" w:rsidRPr="004F4AF4">
        <w:rPr>
          <w:highlight w:val="yellow"/>
          <w:lang w:val="en-US"/>
        </w:rPr>
        <w:t xml:space="preserve">. This inventory is compiled by </w:t>
      </w:r>
      <w:r w:rsidR="004F4AF4" w:rsidRPr="004F4AF4">
        <w:rPr>
          <w:highlight w:val="yellow"/>
          <w:lang w:val="en-US"/>
        </w:rPr>
        <w:t>estimating</w:t>
      </w:r>
      <w:r w:rsidR="00867B32" w:rsidRPr="004F4AF4">
        <w:rPr>
          <w:highlight w:val="yellow"/>
          <w:lang w:val="en-US"/>
        </w:rPr>
        <w:t xml:space="preserve"> </w:t>
      </w:r>
      <w:r w:rsidR="004F4AF4" w:rsidRPr="004F4AF4">
        <w:rPr>
          <w:highlight w:val="yellow"/>
          <w:lang w:val="en-US"/>
        </w:rPr>
        <w:t>emissions</w:t>
      </w:r>
      <w:r w:rsidR="00867B32" w:rsidRPr="004F4AF4">
        <w:rPr>
          <w:highlight w:val="yellow"/>
          <w:lang w:val="en-US"/>
        </w:rPr>
        <w:t xml:space="preserve"> due to </w:t>
      </w:r>
      <w:r w:rsidR="004F4AF4" w:rsidRPr="004F4AF4">
        <w:rPr>
          <w:highlight w:val="yellow"/>
          <w:lang w:val="en-US"/>
        </w:rPr>
        <w:t>fossil</w:t>
      </w:r>
      <w:r w:rsidR="00867B32" w:rsidRPr="004F4AF4">
        <w:rPr>
          <w:highlight w:val="yellow"/>
          <w:lang w:val="en-US"/>
        </w:rPr>
        <w:t xml:space="preserve"> </w:t>
      </w:r>
      <w:r w:rsidR="004F4AF4" w:rsidRPr="004F4AF4">
        <w:rPr>
          <w:highlight w:val="yellow"/>
          <w:lang w:val="en-US"/>
        </w:rPr>
        <w:t>fuel</w:t>
      </w:r>
      <w:r w:rsidR="00867B32" w:rsidRPr="004F4AF4">
        <w:rPr>
          <w:highlight w:val="yellow"/>
          <w:lang w:val="en-US"/>
        </w:rPr>
        <w:t xml:space="preserve"> usage, </w:t>
      </w:r>
      <w:r w:rsidR="004F4AF4" w:rsidRPr="004F4AF4">
        <w:rPr>
          <w:highlight w:val="yellow"/>
          <w:lang w:val="en-US"/>
        </w:rPr>
        <w:t>density</w:t>
      </w:r>
      <w:r w:rsidR="00867B32" w:rsidRPr="004F4AF4">
        <w:rPr>
          <w:highlight w:val="yellow"/>
          <w:lang w:val="en-US"/>
        </w:rPr>
        <w:t>, type of emission, etc.</w:t>
      </w:r>
    </w:p>
    <w:p w14:paraId="5282E77D" w14:textId="3FDB4C2D" w:rsidR="00CE3A15" w:rsidRDefault="00867B32" w:rsidP="002537BA">
      <w:pPr>
        <w:rPr>
          <w:highlight w:val="yellow"/>
          <w:lang w:val="en-US"/>
        </w:rPr>
      </w:pPr>
      <w:r w:rsidRPr="004F4AF4">
        <w:rPr>
          <w:highlight w:val="yellow"/>
          <w:lang w:val="en-US"/>
        </w:rPr>
        <w:t xml:space="preserve">When applying the </w:t>
      </w:r>
      <w:proofErr w:type="spellStart"/>
      <w:r w:rsidRPr="004F4AF4">
        <w:rPr>
          <w:highlight w:val="yellow"/>
          <w:lang w:val="en-US"/>
        </w:rPr>
        <w:t>Basyan</w:t>
      </w:r>
      <w:proofErr w:type="spellEnd"/>
      <w:r w:rsidRPr="004F4AF4">
        <w:rPr>
          <w:highlight w:val="yellow"/>
          <w:lang w:val="en-US"/>
        </w:rPr>
        <w:t xml:space="preserve"> </w:t>
      </w:r>
      <w:r w:rsidR="004F4AF4" w:rsidRPr="004F4AF4">
        <w:rPr>
          <w:highlight w:val="yellow"/>
          <w:lang w:val="en-US"/>
        </w:rPr>
        <w:t xml:space="preserve">Approach </w:t>
      </w:r>
      <w:r w:rsidR="00CE3A15">
        <w:rPr>
          <w:highlight w:val="yellow"/>
          <w:lang w:val="en-US"/>
        </w:rPr>
        <w:t>in</w:t>
      </w:r>
      <w:r w:rsidRPr="004F4AF4">
        <w:rPr>
          <w:highlight w:val="yellow"/>
          <w:lang w:val="en-US"/>
        </w:rPr>
        <w:t xml:space="preserve"> the inversion</w:t>
      </w:r>
      <w:r w:rsidR="004F4AF4" w:rsidRPr="004F4AF4">
        <w:rPr>
          <w:highlight w:val="yellow"/>
          <w:lang w:val="en-US"/>
        </w:rPr>
        <w:t>,</w:t>
      </w:r>
      <w:r w:rsidRPr="004F4AF4">
        <w:rPr>
          <w:highlight w:val="yellow"/>
          <w:lang w:val="en-US"/>
        </w:rPr>
        <w:t xml:space="preserve"> the </w:t>
      </w:r>
      <w:r w:rsidR="00CE3A15" w:rsidRPr="00CE3A15">
        <w:rPr>
          <w:lang w:val="en-US"/>
        </w:rPr>
        <w:t xml:space="preserve">TNO </w:t>
      </w:r>
      <w:proofErr w:type="spellStart"/>
      <w:r w:rsidR="00CE3A15" w:rsidRPr="00CE3A15">
        <w:rPr>
          <w:lang w:val="en-US"/>
        </w:rPr>
        <w:t>GHGco</w:t>
      </w:r>
      <w:proofErr w:type="spellEnd"/>
      <w:r w:rsidR="00CE3A15" w:rsidRPr="00CE3A15">
        <w:rPr>
          <w:lang w:val="en-US"/>
        </w:rPr>
        <w:t xml:space="preserve"> inventory</w:t>
      </w:r>
      <w:r w:rsidR="00CE3A15">
        <w:rPr>
          <w:lang w:val="en-US"/>
        </w:rPr>
        <w:t xml:space="preserve"> </w:t>
      </w:r>
      <w:r w:rsidR="00CE3A15">
        <w:rPr>
          <w:highlight w:val="yellow"/>
          <w:lang w:val="en-US"/>
        </w:rPr>
        <w:t>was</w:t>
      </w:r>
      <w:r w:rsidRPr="004F4AF4">
        <w:rPr>
          <w:highlight w:val="yellow"/>
          <w:lang w:val="en-US"/>
        </w:rPr>
        <w:t xml:space="preserve"> used as the prior</w:t>
      </w:r>
      <w:r w:rsidR="00CE3A15">
        <w:rPr>
          <w:highlight w:val="yellow"/>
          <w:lang w:val="en-US"/>
        </w:rPr>
        <w:t xml:space="preserve"> estimation of the emissions</w:t>
      </w:r>
      <w:r w:rsidRPr="004F4AF4">
        <w:rPr>
          <w:highlight w:val="yellow"/>
          <w:lang w:val="en-US"/>
        </w:rPr>
        <w:t>.</w:t>
      </w:r>
    </w:p>
    <w:p w14:paraId="6BF18991" w14:textId="6C80A559" w:rsidR="00CE3A15" w:rsidRPr="003926B8" w:rsidRDefault="00CE3A15" w:rsidP="002537BA">
      <w:pPr>
        <w:rPr>
          <w:lang w:val="en-US"/>
        </w:rPr>
      </w:pPr>
      <w:r>
        <w:rPr>
          <w:lang w:val="en-US"/>
        </w:rPr>
        <w:t>“</w:t>
      </w:r>
      <w:r w:rsidRPr="00CE3A15">
        <w:rPr>
          <w:lang w:val="en-US"/>
        </w:rPr>
        <w:t xml:space="preserve">The TNO </w:t>
      </w:r>
      <w:proofErr w:type="spellStart"/>
      <w:r w:rsidRPr="00CE3A15">
        <w:rPr>
          <w:lang w:val="en-US"/>
        </w:rPr>
        <w:t>GHGco</w:t>
      </w:r>
      <w:proofErr w:type="spellEnd"/>
      <w:r w:rsidRPr="00CE3A15">
        <w:rPr>
          <w:lang w:val="en-US"/>
        </w:rPr>
        <w:t xml:space="preserve"> Inventory is </w:t>
      </w:r>
      <w:r w:rsidR="00EA289B">
        <w:rPr>
          <w:lang w:val="en-US"/>
        </w:rPr>
        <w:t>a</w:t>
      </w:r>
      <w:r w:rsidRPr="00CE3A15">
        <w:rPr>
          <w:lang w:val="en-US"/>
        </w:rPr>
        <w:t xml:space="preserve"> European database that includes spatially resolved emission data for CO2, CH4, CO, NOx and NMVOCs</w:t>
      </w:r>
      <w:r w:rsidR="00EA289B">
        <w:rPr>
          <w:lang w:val="en-US"/>
        </w:rPr>
        <w:t>, t</w:t>
      </w:r>
      <w:r w:rsidR="00EA289B" w:rsidRPr="00EA289B">
        <w:rPr>
          <w:lang w:val="en-US"/>
        </w:rPr>
        <w:t>he spatial resolution is (1/</w:t>
      </w:r>
      <w:proofErr w:type="gramStart"/>
      <w:r w:rsidR="00EA289B" w:rsidRPr="00EA289B">
        <w:rPr>
          <w:lang w:val="en-US"/>
        </w:rPr>
        <w:t>60)◦</w:t>
      </w:r>
      <w:proofErr w:type="gramEnd"/>
      <w:r w:rsidR="00EA289B" w:rsidRPr="00EA289B">
        <w:rPr>
          <w:lang w:val="en-US"/>
        </w:rPr>
        <w:t xml:space="preserve"> for longitude and (1/120)◦ for latitude</w:t>
      </w:r>
      <w:r w:rsidR="00EA289B">
        <w:rPr>
          <w:lang w:val="en-US"/>
        </w:rPr>
        <w:t>” (Hamburg paper).</w:t>
      </w:r>
      <w:r w:rsidR="00EA289B">
        <w:rPr>
          <w:lang w:val="en-US"/>
        </w:rPr>
        <w:t xml:space="preserve"> This inventory is Hamburg's current highest resolution inventory, giving the best available prior emission estimation. Its limitation is the Bottom-up approach may not encounter all emission sources or does not yet account for relocated emitters and sporadic emitters. </w:t>
      </w:r>
    </w:p>
    <w:p w14:paraId="05EFCABA" w14:textId="77777777" w:rsidR="00EA289B" w:rsidRPr="003926B8" w:rsidRDefault="00EA289B" w:rsidP="002537BA">
      <w:pPr>
        <w:rPr>
          <w:lang w:val="en-US"/>
        </w:rPr>
      </w:pPr>
    </w:p>
    <w:p w14:paraId="6A5C10AE" w14:textId="0FCD23B0" w:rsidR="0031621F" w:rsidRDefault="00EA289B" w:rsidP="002537BA">
      <w:pPr>
        <w:rPr>
          <w:lang w:val="en-US"/>
        </w:rPr>
      </w:pPr>
      <w:r w:rsidRPr="003926B8">
        <w:rPr>
          <w:lang w:val="en-US"/>
        </w:rPr>
        <w:t>I</w:t>
      </w:r>
      <w:r w:rsidR="003926B8">
        <w:rPr>
          <w:lang w:val="en-US"/>
        </w:rPr>
        <w:t>n</w:t>
      </w:r>
      <w:r w:rsidRPr="003926B8">
        <w:rPr>
          <w:lang w:val="en-US"/>
        </w:rPr>
        <w:t xml:space="preserve"> </w:t>
      </w:r>
      <w:proofErr w:type="spellStart"/>
      <w:r w:rsidRPr="003926B8">
        <w:rPr>
          <w:lang w:val="en-US"/>
        </w:rPr>
        <w:t>Bayes’s</w:t>
      </w:r>
      <w:proofErr w:type="spellEnd"/>
      <w:r w:rsidRPr="003926B8">
        <w:rPr>
          <w:lang w:val="en-US"/>
        </w:rPr>
        <w:t xml:space="preserve"> theorem</w:t>
      </w:r>
      <w:r w:rsidR="003926B8">
        <w:rPr>
          <w:lang w:val="en-US"/>
        </w:rPr>
        <w:t xml:space="preserve">, the posterior model is proportional to the </w:t>
      </w:r>
      <w:r w:rsidR="0031621F">
        <w:rPr>
          <w:lang w:val="en-US"/>
        </w:rPr>
        <w:t>p</w:t>
      </w:r>
      <w:r w:rsidR="003926B8">
        <w:rPr>
          <w:lang w:val="en-US"/>
        </w:rPr>
        <w:t>rior model</w:t>
      </w:r>
      <w:r w:rsidR="0031621F">
        <w:rPr>
          <w:lang w:val="en-US"/>
        </w:rPr>
        <w:t>,</w:t>
      </w:r>
      <w:r w:rsidR="003926B8">
        <w:rPr>
          <w:lang w:val="en-US"/>
        </w:rPr>
        <w:t xml:space="preserve"> </w:t>
      </w:r>
      <w:r w:rsidR="0031621F">
        <w:rPr>
          <w:lang w:val="en-US"/>
        </w:rPr>
        <w:t xml:space="preserve">which is the probability of the methane being emitted using previously acquired knowledge </w:t>
      </w:r>
      <w:r w:rsidR="003926B8">
        <w:rPr>
          <w:lang w:val="en-US"/>
        </w:rPr>
        <w:t xml:space="preserve">times the “likelihood of the Data”. </w:t>
      </w:r>
      <w:r w:rsidR="003926B8" w:rsidRPr="0031621F">
        <w:rPr>
          <w:highlight w:val="yellow"/>
          <w:lang w:val="en-US"/>
        </w:rPr>
        <w:t xml:space="preserve">The </w:t>
      </w:r>
      <w:r w:rsidR="003926B8" w:rsidRPr="0031621F">
        <w:rPr>
          <w:highlight w:val="yellow"/>
          <w:lang w:val="en-US"/>
        </w:rPr>
        <w:t>likelihood of the Data</w:t>
      </w:r>
      <w:r w:rsidR="003926B8" w:rsidRPr="0031621F">
        <w:rPr>
          <w:highlight w:val="yellow"/>
          <w:lang w:val="en-US"/>
        </w:rPr>
        <w:t xml:space="preserve"> links the target model (the posterior </w:t>
      </w:r>
      <w:r w:rsidR="0031621F" w:rsidRPr="0031621F">
        <w:rPr>
          <w:highlight w:val="yellow"/>
          <w:lang w:val="en-US"/>
        </w:rPr>
        <w:t>of</w:t>
      </w:r>
      <w:r w:rsidR="003926B8" w:rsidRPr="0031621F">
        <w:rPr>
          <w:highlight w:val="yellow"/>
          <w:lang w:val="en-US"/>
        </w:rPr>
        <w:t xml:space="preserve"> the measured variable</w:t>
      </w:r>
      <w:r w:rsidR="0031621F" w:rsidRPr="0031621F">
        <w:rPr>
          <w:highlight w:val="yellow"/>
          <w:lang w:val="en-US"/>
        </w:rPr>
        <w:t>) to the measured data</w:t>
      </w:r>
      <w:r w:rsidR="0031621F">
        <w:rPr>
          <w:lang w:val="en-US"/>
        </w:rPr>
        <w:t xml:space="preserve">. </w:t>
      </w:r>
      <w:r w:rsidR="00867B32" w:rsidRPr="003926B8">
        <w:rPr>
          <w:lang w:val="en-US"/>
        </w:rPr>
        <w:t xml:space="preserve">The </w:t>
      </w:r>
      <w:r w:rsidR="004F4AF4" w:rsidRPr="003926B8">
        <w:rPr>
          <w:lang w:val="en-US"/>
        </w:rPr>
        <w:t>likelihood</w:t>
      </w:r>
      <w:r w:rsidR="00867B32" w:rsidRPr="003926B8">
        <w:rPr>
          <w:lang w:val="en-US"/>
        </w:rPr>
        <w:t xml:space="preserve"> is </w:t>
      </w:r>
      <w:r w:rsidR="0031621F">
        <w:rPr>
          <w:lang w:val="en-US"/>
        </w:rPr>
        <w:t>the probability of measuring a concentration given the emission from the Prior model.</w:t>
      </w:r>
    </w:p>
    <w:p w14:paraId="5BCBA2AF" w14:textId="77777777" w:rsidR="0031621F" w:rsidRDefault="0031621F" w:rsidP="002537BA">
      <w:pPr>
        <w:rPr>
          <w:lang w:val="en-US"/>
        </w:rPr>
      </w:pPr>
    </w:p>
    <w:p w14:paraId="6DC00733" w14:textId="77777777" w:rsidR="0031621F" w:rsidRPr="00BA0A3B" w:rsidRDefault="0031621F" w:rsidP="0031621F">
      <w:pPr>
        <w:pStyle w:val="ListParagraph"/>
        <w:numPr>
          <w:ilvl w:val="0"/>
          <w:numId w:val="5"/>
        </w:numPr>
        <w:rPr>
          <w:sz w:val="25"/>
          <w:szCs w:val="25"/>
          <w:shd w:val="clear" w:color="auto" w:fill="FFFFFF"/>
        </w:rPr>
      </w:pPr>
      <w:r>
        <w:rPr>
          <w:lang w:val="en-US"/>
        </w:rPr>
        <w:t xml:space="preserve">Formal: </w:t>
      </w:r>
      <w:r w:rsidRPr="00BA0A3B">
        <w:rPr>
          <w:sz w:val="25"/>
          <w:szCs w:val="25"/>
          <w:shd w:val="clear" w:color="auto" w:fill="FFFFFF"/>
        </w:rPr>
        <w:t xml:space="preserve">Posterior </w:t>
      </w:r>
      <w:proofErr w:type="gramStart"/>
      <w:r w:rsidRPr="00BA0A3B">
        <w:rPr>
          <w:sz w:val="25"/>
          <w:szCs w:val="25"/>
          <w:shd w:val="clear" w:color="auto" w:fill="FFFFFF"/>
        </w:rPr>
        <w:t>probability  =</w:t>
      </w:r>
      <w:proofErr w:type="gramEnd"/>
      <w:r w:rsidRPr="00BA0A3B">
        <w:rPr>
          <w:sz w:val="25"/>
          <w:szCs w:val="25"/>
          <w:shd w:val="clear" w:color="auto" w:fill="FFFFFF"/>
        </w:rPr>
        <w:t xml:space="preserve"> (Prior probability  * Likelihood of the data )/ Normalization constant</w:t>
      </w:r>
    </w:p>
    <w:p w14:paraId="0C690F83" w14:textId="7AE129F5" w:rsidR="0031621F" w:rsidRPr="0031621F" w:rsidRDefault="0031621F" w:rsidP="002537BA"/>
    <w:p w14:paraId="5E8BB4EA" w14:textId="77777777" w:rsidR="0031621F" w:rsidRDefault="0031621F" w:rsidP="002537BA">
      <w:pPr>
        <w:rPr>
          <w:lang w:val="en-US"/>
        </w:rPr>
      </w:pPr>
    </w:p>
    <w:p w14:paraId="47BFA025" w14:textId="361AD22C" w:rsidR="0031621F" w:rsidRDefault="0031621F" w:rsidP="002537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D9FA7" wp14:editId="45E28FF3">
            <wp:extent cx="3576119" cy="1487874"/>
            <wp:effectExtent l="0" t="0" r="571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20" cy="14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CDD7" w14:textId="77777777" w:rsidR="0031621F" w:rsidRDefault="0031621F" w:rsidP="002537BA">
      <w:pPr>
        <w:rPr>
          <w:lang w:val="en-US"/>
        </w:rPr>
      </w:pPr>
    </w:p>
    <w:p w14:paraId="71F46436" w14:textId="019A1130" w:rsidR="00867B32" w:rsidRDefault="0031621F" w:rsidP="002537BA">
      <w:pPr>
        <w:rPr>
          <w:lang w:val="en-US"/>
        </w:rPr>
      </w:pPr>
      <w:r>
        <w:rPr>
          <w:highlight w:val="yellow"/>
          <w:lang w:val="en-US"/>
        </w:rPr>
        <w:t xml:space="preserve">A </w:t>
      </w:r>
      <w:proofErr w:type="spellStart"/>
      <w:r w:rsidR="00867B32" w:rsidRPr="004F4AF4">
        <w:rPr>
          <w:highlight w:val="yellow"/>
          <w:lang w:val="en-US"/>
        </w:rPr>
        <w:t>Basyan</w:t>
      </w:r>
      <w:proofErr w:type="spellEnd"/>
      <w:r w:rsidR="00867B32" w:rsidRPr="004F4AF4">
        <w:rPr>
          <w:highlight w:val="yellow"/>
          <w:lang w:val="en-US"/>
        </w:rPr>
        <w:t xml:space="preserve"> inversion </w:t>
      </w:r>
      <w:r w:rsidR="00E03E33">
        <w:rPr>
          <w:highlight w:val="yellow"/>
          <w:lang w:val="en-US"/>
        </w:rPr>
        <w:t xml:space="preserve">can estimate the </w:t>
      </w:r>
      <w:r w:rsidR="004E3B8D">
        <w:rPr>
          <w:highlight w:val="yellow"/>
          <w:lang w:val="en-US"/>
        </w:rPr>
        <w:t xml:space="preserve">methane </w:t>
      </w:r>
      <w:r w:rsidR="00E03E33">
        <w:rPr>
          <w:highlight w:val="yellow"/>
          <w:lang w:val="en-US"/>
        </w:rPr>
        <w:t xml:space="preserve">emission </w:t>
      </w:r>
      <w:r w:rsidR="004E3B8D">
        <w:rPr>
          <w:highlight w:val="yellow"/>
          <w:lang w:val="en-US"/>
        </w:rPr>
        <w:t>of a source</w:t>
      </w:r>
      <w:r w:rsidR="00E03E33">
        <w:rPr>
          <w:highlight w:val="yellow"/>
          <w:lang w:val="en-US"/>
        </w:rPr>
        <w:t xml:space="preserve"> by using</w:t>
      </w:r>
      <w:r w:rsidR="00060EC8" w:rsidRPr="004F4AF4">
        <w:rPr>
          <w:highlight w:val="yellow"/>
          <w:lang w:val="en-US"/>
        </w:rPr>
        <w:t xml:space="preserve"> prior </w:t>
      </w:r>
      <w:r w:rsidR="004F4AF4" w:rsidRPr="004F4AF4">
        <w:rPr>
          <w:highlight w:val="yellow"/>
          <w:lang w:val="en-US"/>
        </w:rPr>
        <w:t>knowledge</w:t>
      </w:r>
      <w:r w:rsidR="00060EC8" w:rsidRPr="004F4AF4">
        <w:rPr>
          <w:highlight w:val="yellow"/>
          <w:lang w:val="en-US"/>
        </w:rPr>
        <w:t xml:space="preserve"> of the </w:t>
      </w:r>
      <w:r w:rsidR="004E3B8D">
        <w:rPr>
          <w:highlight w:val="yellow"/>
          <w:lang w:val="en-US"/>
        </w:rPr>
        <w:t>source by updating this knowledge with measurements</w:t>
      </w:r>
      <w:r w:rsidR="004E3B8D">
        <w:rPr>
          <w:lang w:val="en-US"/>
        </w:rPr>
        <w:t xml:space="preserve"> of the Methane concentration in the air.</w:t>
      </w:r>
    </w:p>
    <w:p w14:paraId="43278E4F" w14:textId="77777777" w:rsidR="00060EC8" w:rsidRDefault="00060EC8" w:rsidP="002537BA">
      <w:pPr>
        <w:rPr>
          <w:lang w:val="en-US"/>
        </w:rPr>
      </w:pPr>
    </w:p>
    <w:p w14:paraId="63A12253" w14:textId="102B98F0" w:rsidR="00060EC8" w:rsidRDefault="00060EC8" w:rsidP="00060EC8">
      <w:pPr>
        <w:rPr>
          <w:lang w:val="en-US"/>
        </w:rPr>
      </w:pPr>
      <w:r>
        <w:rPr>
          <w:lang w:val="en-US"/>
        </w:rPr>
        <w:t>To identify the location</w:t>
      </w:r>
      <w:r w:rsidR="00E03E33">
        <w:rPr>
          <w:lang w:val="en-US"/>
        </w:rPr>
        <w:t xml:space="preserve">, </w:t>
      </w:r>
      <w:r>
        <w:rPr>
          <w:lang w:val="en-US"/>
        </w:rPr>
        <w:t>the inversion is also making use of the ###### we</w:t>
      </w:r>
      <w:r w:rsidR="00E03E33">
        <w:rPr>
          <w:lang w:val="en-US"/>
        </w:rPr>
        <w:t>a</w:t>
      </w:r>
      <w:r>
        <w:rPr>
          <w:lang w:val="en-US"/>
        </w:rPr>
        <w:t xml:space="preserve">ther </w:t>
      </w:r>
      <w:r w:rsidR="00E03E33">
        <w:rPr>
          <w:lang w:val="en-US"/>
        </w:rPr>
        <w:t>model</w:t>
      </w:r>
      <w:r>
        <w:rPr>
          <w:lang w:val="en-US"/>
        </w:rPr>
        <w:t xml:space="preserve">. This model </w:t>
      </w:r>
      <w:r w:rsidR="004E3B8D">
        <w:rPr>
          <w:lang w:val="en-US"/>
        </w:rPr>
        <w:t xml:space="preserve">is </w:t>
      </w:r>
      <w:r w:rsidR="00E03E33">
        <w:rPr>
          <w:lang w:val="en-US"/>
        </w:rPr>
        <w:t>additionally</w:t>
      </w:r>
      <w:r>
        <w:rPr>
          <w:lang w:val="en-US"/>
        </w:rPr>
        <w:t xml:space="preserve"> </w:t>
      </w:r>
      <w:r w:rsidR="004E3B8D">
        <w:rPr>
          <w:lang w:val="en-US"/>
        </w:rPr>
        <w:t>corrected</w:t>
      </w:r>
      <w:r>
        <w:rPr>
          <w:lang w:val="en-US"/>
        </w:rPr>
        <w:t xml:space="preserve"> for the </w:t>
      </w:r>
      <w:r w:rsidR="00E03E33">
        <w:rPr>
          <w:lang w:val="en-US"/>
        </w:rPr>
        <w:t>boundary</w:t>
      </w:r>
      <w:r>
        <w:rPr>
          <w:lang w:val="en-US"/>
        </w:rPr>
        <w:t xml:space="preserve"> layer </w:t>
      </w:r>
      <w:r w:rsidR="00E03E33">
        <w:rPr>
          <w:lang w:val="en-US"/>
        </w:rPr>
        <w:t>height</w:t>
      </w:r>
      <w:r>
        <w:rPr>
          <w:lang w:val="en-US"/>
        </w:rPr>
        <w:t xml:space="preserve"> and wind direction</w:t>
      </w:r>
      <w:r w:rsidR="00E03E33">
        <w:rPr>
          <w:lang w:val="en-US"/>
        </w:rPr>
        <w:t xml:space="preserve"> </w:t>
      </w:r>
      <w:r w:rsidR="004E3B8D">
        <w:rPr>
          <w:lang w:val="en-US"/>
        </w:rPr>
        <w:t>by</w:t>
      </w:r>
      <w:r w:rsidR="00E03E33">
        <w:rPr>
          <w:lang w:val="en-US"/>
        </w:rPr>
        <w:t xml:space="preserve"> using</w:t>
      </w:r>
      <w:r>
        <w:rPr>
          <w:lang w:val="en-US"/>
        </w:rPr>
        <w:t xml:space="preserve"> a wind LIDAR. This </w:t>
      </w:r>
      <w:r w:rsidR="00E03E33">
        <w:rPr>
          <w:lang w:val="en-US"/>
        </w:rPr>
        <w:t>corrected</w:t>
      </w:r>
      <w:r>
        <w:rPr>
          <w:lang w:val="en-US"/>
        </w:rPr>
        <w:t xml:space="preserve"> model is then used to generate backward </w:t>
      </w:r>
      <w:r w:rsidR="00E03E33">
        <w:rPr>
          <w:lang w:val="en-US"/>
        </w:rPr>
        <w:t>trajectory</w:t>
      </w:r>
      <w:r>
        <w:rPr>
          <w:lang w:val="en-US"/>
        </w:rPr>
        <w:t xml:space="preserve"> footprints </w:t>
      </w:r>
      <w:r>
        <w:rPr>
          <w:lang w:val="en-US"/>
        </w:rPr>
        <w:lastRenderedPageBreak/>
        <w:t xml:space="preserve">with a </w:t>
      </w:r>
      <w:r w:rsidRPr="00017BA1">
        <w:rPr>
          <w:lang w:val="en-US"/>
        </w:rPr>
        <w:t xml:space="preserve">Stochastic Time-Inverted </w:t>
      </w:r>
      <w:proofErr w:type="spellStart"/>
      <w:r w:rsidRPr="00017BA1">
        <w:rPr>
          <w:lang w:val="en-US"/>
        </w:rPr>
        <w:t>Lagrangian</w:t>
      </w:r>
      <w:proofErr w:type="spellEnd"/>
      <w:r w:rsidRPr="00017BA1">
        <w:rPr>
          <w:lang w:val="en-US"/>
        </w:rPr>
        <w:t xml:space="preserve"> </w:t>
      </w:r>
      <w:r w:rsidR="00E03E33">
        <w:rPr>
          <w:lang w:val="en-US"/>
        </w:rPr>
        <w:t>Transport</w:t>
      </w:r>
      <w:r w:rsidRPr="00017BA1">
        <w:rPr>
          <w:lang w:val="en-US"/>
        </w:rPr>
        <w:t xml:space="preserve"> (STILT) model. </w:t>
      </w:r>
      <w:r>
        <w:rPr>
          <w:lang w:val="en-US"/>
        </w:rPr>
        <w:t xml:space="preserve">The Inversion is </w:t>
      </w:r>
      <w:r w:rsidR="00E03E33">
        <w:rPr>
          <w:lang w:val="en-US"/>
        </w:rPr>
        <w:t>then</w:t>
      </w:r>
      <w:r>
        <w:rPr>
          <w:lang w:val="en-US"/>
        </w:rPr>
        <w:t xml:space="preserve"> able to use the STILT footprints for its identification of the Emission location.</w:t>
      </w:r>
    </w:p>
    <w:p w14:paraId="7D6B8A4F" w14:textId="77777777" w:rsidR="00060EC8" w:rsidRDefault="00060EC8" w:rsidP="002537BA">
      <w:pPr>
        <w:rPr>
          <w:lang w:val="en-US"/>
        </w:rPr>
      </w:pPr>
    </w:p>
    <w:p w14:paraId="2D308D2F" w14:textId="59499F1F" w:rsidR="00F036CD" w:rsidRPr="004E3B8D" w:rsidRDefault="004E3B8D" w:rsidP="002537BA">
      <w:pPr>
        <w:rPr>
          <w:lang w:val="en-US"/>
        </w:rPr>
      </w:pPr>
      <w:r>
        <w:rPr>
          <w:lang w:val="en-US"/>
        </w:rPr>
        <w:br w:type="page"/>
      </w:r>
      <w:proofErr w:type="spellStart"/>
      <w:r w:rsidR="00F036CD" w:rsidRPr="004E3B8D">
        <w:rPr>
          <w:b/>
          <w:bCs/>
          <w:sz w:val="28"/>
          <w:szCs w:val="28"/>
          <w:lang w:val="en-US"/>
        </w:rPr>
        <w:lastRenderedPageBreak/>
        <w:t>Bayses</w:t>
      </w:r>
      <w:proofErr w:type="spellEnd"/>
      <w:r w:rsidR="00F036CD" w:rsidRPr="004E3B8D">
        <w:rPr>
          <w:b/>
          <w:bCs/>
          <w:sz w:val="28"/>
          <w:szCs w:val="28"/>
          <w:lang w:val="en-US"/>
        </w:rPr>
        <w:t xml:space="preserve"> Theory</w:t>
      </w:r>
    </w:p>
    <w:p w14:paraId="3A02DD91" w14:textId="1A2233F9" w:rsidR="00F036CD" w:rsidRDefault="00F036CD" w:rsidP="002537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0ABB30" wp14:editId="45F98CF9">
            <wp:extent cx="3576119" cy="1487874"/>
            <wp:effectExtent l="0" t="0" r="571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20" cy="149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602E" w14:textId="77777777" w:rsidR="00F036CD" w:rsidRDefault="00F036CD" w:rsidP="00D006EF">
      <w:pPr>
        <w:rPr>
          <w:lang w:val="en-US"/>
        </w:rPr>
      </w:pPr>
    </w:p>
    <w:p w14:paraId="0BC76568" w14:textId="5D762941" w:rsidR="00D006EF" w:rsidRPr="00BA0A3B" w:rsidRDefault="00085B18" w:rsidP="00D006EF">
      <w:pPr>
        <w:pStyle w:val="ListParagraph"/>
        <w:numPr>
          <w:ilvl w:val="0"/>
          <w:numId w:val="5"/>
        </w:num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t>Bayes</w:t>
      </w:r>
      <w:r>
        <w:rPr>
          <w:rFonts w:ascii="Arial" w:hAnsi="Arial" w:cs="Arial"/>
          <w:sz w:val="25"/>
          <w:szCs w:val="25"/>
          <w:shd w:val="clear" w:color="auto" w:fill="FFFFFF"/>
        </w:rPr>
        <w:t>’</w:t>
      </w:r>
      <w:r>
        <w:rPr>
          <w:sz w:val="25"/>
          <w:szCs w:val="25"/>
          <w:shd w:val="clear" w:color="auto" w:fill="FFFFFF"/>
        </w:rPr>
        <w:t xml:space="preserve">s  theorem  relates  events  or  random  variables  by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avoiding using their joint probability in favor of conditional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and marginal ones. In many cases, these probabilities are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easier to de</w:t>
      </w:r>
      <w:r>
        <w:rPr>
          <w:rFonts w:ascii="Courier New" w:hAnsi="Courier New" w:cs="Courier New"/>
          <w:sz w:val="25"/>
          <w:szCs w:val="25"/>
          <w:shd w:val="clear" w:color="auto" w:fill="FFFFFF"/>
        </w:rPr>
        <w:t>fi</w:t>
      </w:r>
      <w:r>
        <w:rPr>
          <w:sz w:val="25"/>
          <w:szCs w:val="25"/>
          <w:shd w:val="clear" w:color="auto" w:fill="FFFFFF"/>
        </w:rPr>
        <w:t>ne.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In mineral exploration, it provides the tools to update our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knowledge on the subsurface with data from different sources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of fuzzy information.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In geological modeling, Bayes</w:t>
      </w:r>
      <w:r>
        <w:rPr>
          <w:rFonts w:ascii="Arial" w:hAnsi="Arial" w:cs="Arial"/>
          <w:sz w:val="25"/>
          <w:szCs w:val="25"/>
          <w:shd w:val="clear" w:color="auto" w:fill="FFFFFF"/>
        </w:rPr>
        <w:t>’</w:t>
      </w:r>
      <w:r>
        <w:rPr>
          <w:sz w:val="25"/>
          <w:szCs w:val="25"/>
          <w:shd w:val="clear" w:color="auto" w:fill="FFFFFF"/>
        </w:rPr>
        <w:t>s theorem is used to trans-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>form the prior distribution of the system</w:t>
      </w:r>
      <w:r>
        <w:rPr>
          <w:rFonts w:ascii="Arial" w:hAnsi="Arial" w:cs="Arial"/>
          <w:sz w:val="25"/>
          <w:szCs w:val="25"/>
          <w:shd w:val="clear" w:color="auto" w:fill="FFFFFF"/>
        </w:rPr>
        <w:t>’</w:t>
      </w:r>
      <w:r>
        <w:rPr>
          <w:sz w:val="25"/>
          <w:szCs w:val="25"/>
          <w:shd w:val="clear" w:color="auto" w:fill="FFFFFF"/>
        </w:rPr>
        <w:t xml:space="preserve">s parameters into a </w:t>
      </w:r>
      <w:r>
        <w:rPr>
          <w:rFonts w:ascii="Poppins" w:hAnsi="Poppins" w:cs="Poppins"/>
          <w:sz w:val="21"/>
          <w:szCs w:val="21"/>
        </w:rPr>
        <w:br/>
      </w:r>
      <w:r>
        <w:rPr>
          <w:sz w:val="25"/>
          <w:szCs w:val="25"/>
          <w:shd w:val="clear" w:color="auto" w:fill="FFFFFF"/>
        </w:rPr>
        <w:t xml:space="preserve">narrower posterior distribution by using a set of uncertain </w:t>
      </w:r>
      <w:r w:rsidRPr="00BA0A3B">
        <w:rPr>
          <w:sz w:val="25"/>
          <w:szCs w:val="25"/>
          <w:shd w:val="clear" w:color="auto" w:fill="FFFFFF"/>
        </w:rPr>
        <w:br/>
      </w:r>
      <w:r>
        <w:rPr>
          <w:sz w:val="25"/>
          <w:szCs w:val="25"/>
          <w:shd w:val="clear" w:color="auto" w:fill="FFFFFF"/>
        </w:rPr>
        <w:t>measurements of the response variables.</w:t>
      </w:r>
    </w:p>
    <w:p w14:paraId="4BD122EC" w14:textId="2AAA2745" w:rsidR="00085B18" w:rsidRPr="00BA0A3B" w:rsidRDefault="00085B18" w:rsidP="00D006EF">
      <w:pPr>
        <w:pStyle w:val="ListParagraph"/>
        <w:numPr>
          <w:ilvl w:val="0"/>
          <w:numId w:val="5"/>
        </w:numPr>
        <w:rPr>
          <w:sz w:val="25"/>
          <w:szCs w:val="25"/>
          <w:shd w:val="clear" w:color="auto" w:fill="FFFFFF"/>
        </w:rPr>
      </w:pPr>
      <w:r w:rsidRPr="00BA0A3B">
        <w:rPr>
          <w:sz w:val="25"/>
          <w:szCs w:val="25"/>
          <w:shd w:val="clear" w:color="auto" w:fill="FFFFFF"/>
        </w:rPr>
        <w:t>Posterior probability  = (Prior probability  * Likelihood of the data )/ Normalization constant</w:t>
      </w:r>
    </w:p>
    <w:p w14:paraId="16C73701" w14:textId="0815DE64" w:rsidR="00085B18" w:rsidRPr="00BA0A3B" w:rsidRDefault="00127BEB" w:rsidP="00127BEB">
      <w:pPr>
        <w:pStyle w:val="ListParagraph"/>
        <w:numPr>
          <w:ilvl w:val="0"/>
          <w:numId w:val="5"/>
        </w:numPr>
        <w:rPr>
          <w:sz w:val="25"/>
          <w:szCs w:val="25"/>
          <w:shd w:val="clear" w:color="auto" w:fill="FFFFFF"/>
        </w:rPr>
      </w:pPr>
      <w:r w:rsidRPr="00BA0A3B">
        <w:rPr>
          <w:sz w:val="25"/>
          <w:szCs w:val="25"/>
          <w:shd w:val="clear" w:color="auto" w:fill="FFFFFF"/>
        </w:rPr>
        <w:t xml:space="preserve">Prior probability : P(A) Probability of event a, </w:t>
      </w:r>
      <w:r w:rsidR="00BA0A3B" w:rsidRPr="00BA0A3B">
        <w:rPr>
          <w:sz w:val="25"/>
          <w:szCs w:val="25"/>
          <w:shd w:val="clear" w:color="auto" w:fill="FFFFFF"/>
        </w:rPr>
        <w:t>the probability bevor the measument due to prior knowlage</w:t>
      </w:r>
    </w:p>
    <w:p w14:paraId="0C6B6AE0" w14:textId="5605B60D" w:rsidR="00127BEB" w:rsidRPr="00BA0A3B" w:rsidRDefault="00127BEB" w:rsidP="00127BEB">
      <w:pPr>
        <w:pStyle w:val="ListParagraph"/>
        <w:numPr>
          <w:ilvl w:val="0"/>
          <w:numId w:val="5"/>
        </w:numPr>
        <w:rPr>
          <w:sz w:val="25"/>
          <w:szCs w:val="25"/>
          <w:shd w:val="clear" w:color="auto" w:fill="FFFFFF"/>
        </w:rPr>
      </w:pPr>
      <w:r w:rsidRPr="00BA0A3B">
        <w:rPr>
          <w:sz w:val="25"/>
          <w:szCs w:val="25"/>
          <w:shd w:val="clear" w:color="auto" w:fill="FFFFFF"/>
        </w:rPr>
        <w:t xml:space="preserve">Likelihood of the data: P(B|A) reliability of the survey (Probability that B given A Occurs </w:t>
      </w:r>
    </w:p>
    <w:p w14:paraId="3208DD34" w14:textId="29C3DE8A" w:rsidR="00BA0A3B" w:rsidRPr="00BA0A3B" w:rsidRDefault="00BA0A3B" w:rsidP="00127BEB">
      <w:pPr>
        <w:pStyle w:val="ListParagraph"/>
        <w:numPr>
          <w:ilvl w:val="0"/>
          <w:numId w:val="5"/>
        </w:numPr>
        <w:rPr>
          <w:sz w:val="25"/>
          <w:szCs w:val="25"/>
          <w:shd w:val="clear" w:color="auto" w:fill="FFFFFF"/>
        </w:rPr>
      </w:pPr>
      <w:r w:rsidRPr="00BA0A3B">
        <w:rPr>
          <w:sz w:val="25"/>
          <w:szCs w:val="25"/>
          <w:shd w:val="clear" w:color="auto" w:fill="FFFFFF"/>
        </w:rPr>
        <w:t xml:space="preserve">Normalization constant: P(B) probability of a event, the measument made after the priory. </w:t>
      </w:r>
    </w:p>
    <w:p w14:paraId="772AE5DC" w14:textId="26DBE6A0" w:rsidR="00BA0A3B" w:rsidRPr="00BA0A3B" w:rsidRDefault="00BA0A3B" w:rsidP="00127BEB">
      <w:pPr>
        <w:pStyle w:val="ListParagraph"/>
        <w:numPr>
          <w:ilvl w:val="0"/>
          <w:numId w:val="5"/>
        </w:numPr>
        <w:rPr>
          <w:sz w:val="25"/>
          <w:szCs w:val="25"/>
          <w:shd w:val="clear" w:color="auto" w:fill="FFFFFF"/>
        </w:rPr>
      </w:pPr>
      <w:r w:rsidRPr="00BA0A3B">
        <w:rPr>
          <w:sz w:val="25"/>
          <w:szCs w:val="25"/>
          <w:shd w:val="clear" w:color="auto" w:fill="FFFFFF"/>
        </w:rPr>
        <w:t>Posterior probability: P(A|B) probability of A occoring given Event B. (Probability of existence.</w:t>
      </w:r>
    </w:p>
    <w:p w14:paraId="5EFEF017" w14:textId="04A858BF" w:rsidR="00BA0A3B" w:rsidRPr="00817612" w:rsidRDefault="00BA0A3B" w:rsidP="00BA0A3B">
      <w:pPr>
        <w:pStyle w:val="ListParagraph"/>
        <w:numPr>
          <w:ilvl w:val="0"/>
          <w:numId w:val="5"/>
        </w:numPr>
        <w:rPr>
          <w:sz w:val="25"/>
          <w:szCs w:val="25"/>
          <w:shd w:val="clear" w:color="auto" w:fill="FFFFFF"/>
        </w:rPr>
      </w:pPr>
      <w:r w:rsidRPr="00BA0A3B">
        <w:rPr>
          <w:sz w:val="25"/>
          <w:szCs w:val="25"/>
          <w:shd w:val="clear" w:color="auto" w:fill="FFFFFF"/>
        </w:rPr>
        <w:t>Bayesian inversion is a statistical method used in many geoscience applications to assess the probability distribution of the unknown variables</w:t>
      </w:r>
      <w:r w:rsidRPr="00BA0A3B">
        <w:rPr>
          <w:lang w:val="en-US"/>
        </w:rPr>
        <w:t xml:space="preserve"> conditioned on the available measurements, where the posterior model is uniquely defined by a prior model representing the knowledge of the variable before the data acquisition and a likelihood model linking the target variables and the measured data.</w:t>
      </w:r>
    </w:p>
    <w:p w14:paraId="3F437344" w14:textId="22DF6CB7" w:rsidR="00817612" w:rsidRPr="00817612" w:rsidRDefault="00817612" w:rsidP="00817612">
      <w:pPr>
        <w:pStyle w:val="ListParagraph"/>
        <w:numPr>
          <w:ilvl w:val="1"/>
          <w:numId w:val="5"/>
        </w:numPr>
        <w:rPr>
          <w:sz w:val="25"/>
          <w:szCs w:val="25"/>
          <w:shd w:val="clear" w:color="auto" w:fill="FFFFFF"/>
        </w:rPr>
      </w:pPr>
      <w:proofErr w:type="spellStart"/>
      <w:r>
        <w:rPr>
          <w:lang w:val="en-US"/>
        </w:rPr>
        <w:t>Postierior</w:t>
      </w:r>
      <w:proofErr w:type="spellEnd"/>
      <w:r>
        <w:rPr>
          <w:lang w:val="en-US"/>
        </w:rPr>
        <w:t xml:space="preserve"> model </w:t>
      </w:r>
      <w:r w:rsidR="003926B8">
        <w:rPr>
          <w:lang w:val="en-US"/>
        </w:rPr>
        <w:t>is</w:t>
      </w:r>
      <w:r>
        <w:rPr>
          <w:lang w:val="en-US"/>
        </w:rPr>
        <w:t xml:space="preserve"> </w:t>
      </w:r>
      <w:r w:rsidR="003926B8">
        <w:rPr>
          <w:lang w:val="en-US"/>
        </w:rPr>
        <w:t>defend</w:t>
      </w:r>
      <w:r>
        <w:rPr>
          <w:lang w:val="en-US"/>
        </w:rPr>
        <w:t xml:space="preserve"> by the Prior model (the </w:t>
      </w:r>
      <w:proofErr w:type="spellStart"/>
      <w:r>
        <w:rPr>
          <w:lang w:val="en-US"/>
        </w:rPr>
        <w:t>Knowlage</w:t>
      </w:r>
      <w:proofErr w:type="spellEnd"/>
      <w:r>
        <w:rPr>
          <w:lang w:val="en-US"/>
        </w:rPr>
        <w:t xml:space="preserve"> before </w:t>
      </w:r>
      <w:proofErr w:type="spellStart"/>
      <w:r>
        <w:rPr>
          <w:lang w:val="en-US"/>
        </w:rPr>
        <w:t>measuments</w:t>
      </w:r>
      <w:proofErr w:type="spellEnd"/>
      <w:r>
        <w:rPr>
          <w:lang w:val="en-US"/>
        </w:rPr>
        <w:t xml:space="preserve">) and the </w:t>
      </w:r>
      <w:proofErr w:type="spellStart"/>
      <w:r>
        <w:rPr>
          <w:lang w:val="en-US"/>
        </w:rPr>
        <w:t>Liklyhood</w:t>
      </w:r>
      <w:proofErr w:type="spellEnd"/>
      <w:r>
        <w:rPr>
          <w:lang w:val="en-US"/>
        </w:rPr>
        <w:t xml:space="preserve"> model (Linking the </w:t>
      </w:r>
      <w:proofErr w:type="spellStart"/>
      <w:r>
        <w:rPr>
          <w:lang w:val="en-US"/>
        </w:rPr>
        <w:t>tagrgeng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prosteria</w:t>
      </w:r>
      <w:proofErr w:type="spellEnd"/>
      <w:r>
        <w:rPr>
          <w:lang w:val="en-US"/>
        </w:rPr>
        <w:t xml:space="preserve"> variable to the </w:t>
      </w:r>
      <w:proofErr w:type="spellStart"/>
      <w:r>
        <w:rPr>
          <w:lang w:val="en-US"/>
        </w:rPr>
        <w:t>measument</w:t>
      </w:r>
      <w:proofErr w:type="spellEnd"/>
      <w:r>
        <w:rPr>
          <w:lang w:val="en-US"/>
        </w:rPr>
        <w:t>)</w:t>
      </w:r>
    </w:p>
    <w:p w14:paraId="4A92E78F" w14:textId="0A4763C7" w:rsidR="004E3B8D" w:rsidRDefault="004E3B8D">
      <w:pPr>
        <w:rPr>
          <w:sz w:val="25"/>
          <w:szCs w:val="25"/>
          <w:shd w:val="clear" w:color="auto" w:fill="FFFFFF"/>
        </w:rPr>
      </w:pPr>
      <w:r>
        <w:rPr>
          <w:sz w:val="25"/>
          <w:szCs w:val="25"/>
          <w:shd w:val="clear" w:color="auto" w:fill="FFFFFF"/>
        </w:rPr>
        <w:br w:type="page"/>
      </w:r>
    </w:p>
    <w:p w14:paraId="6FCB7DD1" w14:textId="77777777" w:rsidR="00817612" w:rsidRDefault="00817612" w:rsidP="001A0300">
      <w:pPr>
        <w:rPr>
          <w:sz w:val="25"/>
          <w:szCs w:val="25"/>
          <w:shd w:val="clear" w:color="auto" w:fill="FFFFFF"/>
        </w:rPr>
      </w:pPr>
    </w:p>
    <w:p w14:paraId="7D001E60" w14:textId="1A269695" w:rsidR="001A0300" w:rsidRPr="004E3B8D" w:rsidRDefault="001A0300" w:rsidP="001A0300">
      <w:pPr>
        <w:rPr>
          <w:b/>
          <w:bCs/>
          <w:sz w:val="28"/>
          <w:szCs w:val="28"/>
          <w:shd w:val="clear" w:color="auto" w:fill="FFFFFF"/>
          <w:lang w:val="de-DE"/>
        </w:rPr>
      </w:pPr>
      <w:r w:rsidRPr="004E3B8D">
        <w:rPr>
          <w:b/>
          <w:bCs/>
          <w:sz w:val="28"/>
          <w:szCs w:val="28"/>
          <w:shd w:val="clear" w:color="auto" w:fill="FFFFFF"/>
          <w:lang w:val="de-DE"/>
        </w:rPr>
        <w:t>Inverse Model</w:t>
      </w:r>
    </w:p>
    <w:p w14:paraId="1CBA1166" w14:textId="69943A2F" w:rsidR="001A0300" w:rsidRDefault="001A0300" w:rsidP="001A0300">
      <w:pPr>
        <w:pStyle w:val="ListParagraph"/>
        <w:numPr>
          <w:ilvl w:val="0"/>
          <w:numId w:val="6"/>
        </w:numPr>
        <w:rPr>
          <w:sz w:val="25"/>
          <w:szCs w:val="25"/>
          <w:shd w:val="clear" w:color="auto" w:fill="FFFFFF"/>
          <w:lang w:val="en-US"/>
        </w:rPr>
      </w:pPr>
      <w:proofErr w:type="gramStart"/>
      <w:r w:rsidRPr="001A0300">
        <w:rPr>
          <w:sz w:val="25"/>
          <w:szCs w:val="25"/>
          <w:shd w:val="clear" w:color="auto" w:fill="FFFFFF"/>
          <w:lang w:val="en-US"/>
        </w:rPr>
        <w:t>An  inverse</w:t>
      </w:r>
      <w:proofErr w:type="gramEnd"/>
      <w:r w:rsidRPr="001A0300">
        <w:rPr>
          <w:sz w:val="25"/>
          <w:szCs w:val="25"/>
          <w:shd w:val="clear" w:color="auto" w:fill="FFFFFF"/>
          <w:lang w:val="en-US"/>
        </w:rPr>
        <w:t xml:space="preserve"> problem  in science is the process of calculating from a set of observations the causal factors that produced them</w:t>
      </w:r>
    </w:p>
    <w:p w14:paraId="04CD8320" w14:textId="00557EC5" w:rsidR="001A0300" w:rsidRDefault="001A0300" w:rsidP="001A0300">
      <w:pPr>
        <w:pStyle w:val="ListParagraph"/>
        <w:numPr>
          <w:ilvl w:val="0"/>
          <w:numId w:val="6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I</w:t>
      </w:r>
      <w:r w:rsidRPr="001A0300">
        <w:rPr>
          <w:sz w:val="25"/>
          <w:szCs w:val="25"/>
          <w:shd w:val="clear" w:color="auto" w:fill="FFFFFF"/>
          <w:lang w:val="en-US"/>
        </w:rPr>
        <w:t>t is called an inverse problem because it starts with the effects and then</w:t>
      </w:r>
      <w:r>
        <w:rPr>
          <w:sz w:val="25"/>
          <w:szCs w:val="25"/>
          <w:shd w:val="clear" w:color="auto" w:fill="FFFFFF"/>
          <w:lang w:val="en-US"/>
        </w:rPr>
        <w:t xml:space="preserve"> </w:t>
      </w:r>
      <w:r w:rsidRPr="001A0300">
        <w:rPr>
          <w:sz w:val="25"/>
          <w:szCs w:val="25"/>
          <w:shd w:val="clear" w:color="auto" w:fill="FFFFFF"/>
          <w:lang w:val="en-US"/>
        </w:rPr>
        <w:t>calculates the causes. It is the inverse of a forward problem, which starts with the causes and then calculates the effects.</w:t>
      </w:r>
    </w:p>
    <w:p w14:paraId="20AADE8D" w14:textId="06AA3695" w:rsidR="001A0300" w:rsidRDefault="001A0300" w:rsidP="001A0300">
      <w:pPr>
        <w:pStyle w:val="ListParagraph"/>
        <w:numPr>
          <w:ilvl w:val="0"/>
          <w:numId w:val="6"/>
        </w:numPr>
        <w:rPr>
          <w:sz w:val="25"/>
          <w:szCs w:val="25"/>
          <w:shd w:val="clear" w:color="auto" w:fill="FFFFFF"/>
          <w:lang w:val="en-US"/>
        </w:rPr>
      </w:pPr>
      <w:r>
        <w:rPr>
          <w:sz w:val="25"/>
          <w:szCs w:val="25"/>
          <w:shd w:val="clear" w:color="auto" w:fill="FFFFFF"/>
          <w:lang w:val="en-US"/>
        </w:rPr>
        <w:t>Very important in remote sensing</w:t>
      </w:r>
    </w:p>
    <w:p w14:paraId="5BDF80A8" w14:textId="77777777" w:rsidR="001A0300" w:rsidRPr="001A0300" w:rsidRDefault="001A0300" w:rsidP="001A0300">
      <w:pPr>
        <w:pStyle w:val="ListParagraph"/>
        <w:numPr>
          <w:ilvl w:val="0"/>
          <w:numId w:val="6"/>
        </w:numPr>
        <w:rPr>
          <w:sz w:val="25"/>
          <w:szCs w:val="25"/>
          <w:shd w:val="clear" w:color="auto" w:fill="FFFFFF"/>
          <w:lang w:val="en-US"/>
        </w:rPr>
      </w:pPr>
    </w:p>
    <w:sectPr w:rsidR="001A0300" w:rsidRPr="001A0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626"/>
    <w:multiLevelType w:val="hybridMultilevel"/>
    <w:tmpl w:val="E71CE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1103"/>
    <w:multiLevelType w:val="hybridMultilevel"/>
    <w:tmpl w:val="82A6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24F95"/>
    <w:multiLevelType w:val="hybridMultilevel"/>
    <w:tmpl w:val="A43E6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02F29"/>
    <w:multiLevelType w:val="hybridMultilevel"/>
    <w:tmpl w:val="729A1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0198D"/>
    <w:multiLevelType w:val="hybridMultilevel"/>
    <w:tmpl w:val="B4409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177F6"/>
    <w:multiLevelType w:val="hybridMultilevel"/>
    <w:tmpl w:val="B580A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566782">
    <w:abstractNumId w:val="1"/>
  </w:num>
  <w:num w:numId="2" w16cid:durableId="1194465537">
    <w:abstractNumId w:val="4"/>
  </w:num>
  <w:num w:numId="3" w16cid:durableId="1455755750">
    <w:abstractNumId w:val="3"/>
  </w:num>
  <w:num w:numId="4" w16cid:durableId="1734427863">
    <w:abstractNumId w:val="2"/>
  </w:num>
  <w:num w:numId="5" w16cid:durableId="1147942708">
    <w:abstractNumId w:val="5"/>
  </w:num>
  <w:num w:numId="6" w16cid:durableId="34991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F3"/>
    <w:rsid w:val="00017BA1"/>
    <w:rsid w:val="00060EC8"/>
    <w:rsid w:val="0006735B"/>
    <w:rsid w:val="00085B18"/>
    <w:rsid w:val="000A294B"/>
    <w:rsid w:val="000F6C16"/>
    <w:rsid w:val="00127BEB"/>
    <w:rsid w:val="0013656E"/>
    <w:rsid w:val="001A0300"/>
    <w:rsid w:val="001B708D"/>
    <w:rsid w:val="00222021"/>
    <w:rsid w:val="002537BA"/>
    <w:rsid w:val="0031621F"/>
    <w:rsid w:val="003926B8"/>
    <w:rsid w:val="004203A4"/>
    <w:rsid w:val="004E3B8D"/>
    <w:rsid w:val="004F4AF4"/>
    <w:rsid w:val="005A7F10"/>
    <w:rsid w:val="0064061A"/>
    <w:rsid w:val="0069637B"/>
    <w:rsid w:val="00766815"/>
    <w:rsid w:val="00784DB6"/>
    <w:rsid w:val="007C6052"/>
    <w:rsid w:val="007F7A75"/>
    <w:rsid w:val="00817612"/>
    <w:rsid w:val="00820F19"/>
    <w:rsid w:val="00855FFC"/>
    <w:rsid w:val="00867B32"/>
    <w:rsid w:val="008C7750"/>
    <w:rsid w:val="00B43FFE"/>
    <w:rsid w:val="00BA0A3B"/>
    <w:rsid w:val="00C62D90"/>
    <w:rsid w:val="00CE3A15"/>
    <w:rsid w:val="00D006EF"/>
    <w:rsid w:val="00D0128D"/>
    <w:rsid w:val="00D204F3"/>
    <w:rsid w:val="00E03E33"/>
    <w:rsid w:val="00E17CE7"/>
    <w:rsid w:val="00E3455E"/>
    <w:rsid w:val="00E5057E"/>
    <w:rsid w:val="00EA289B"/>
    <w:rsid w:val="00F036CD"/>
    <w:rsid w:val="00F4069E"/>
    <w:rsid w:val="00F41162"/>
    <w:rsid w:val="00F54BF5"/>
    <w:rsid w:val="00F7059F"/>
    <w:rsid w:val="00F94B83"/>
    <w:rsid w:val="00FD77F5"/>
    <w:rsid w:val="00FE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BEF09C"/>
  <w15:chartTrackingRefBased/>
  <w15:docId w15:val="{592344D4-B37C-D545-B4AB-4A9AA68D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2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08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2011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7866009872347611</dc:creator>
  <cp:keywords/>
  <dc:description/>
  <cp:lastModifiedBy>TU-Pseudonym 7866009872347611</cp:lastModifiedBy>
  <cp:revision>7</cp:revision>
  <dcterms:created xsi:type="dcterms:W3CDTF">2023-03-29T07:54:00Z</dcterms:created>
  <dcterms:modified xsi:type="dcterms:W3CDTF">2023-04-14T11:03:00Z</dcterms:modified>
</cp:coreProperties>
</file>