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line="480"/>
        <w:jc w:val="center"/>
      </w:pPr>
      <w:r>
        <w:rPr>
          <w:rFonts w:ascii="Times New Roman" w:cs="Times New Roman" w:eastAsia="Times New Roman" w:hAnsi="Times New Roman"/>
          <w:b/>
          <w:bCs/>
          <w:color w:val="1A1A1A"/>
          <w:sz w:val="30"/>
          <w:szCs w:val="30"/>
        </w:rPr>
        <w:t xml:space="preserve">Relevamiento de Requerimientos y Especificación Funcional para la Implementación de un Sistema de Gestión Comercial sobre Odoo ERP</w:t>
      </w:r>
    </w:p>
    <w:p>
      <w:pPr>
        <w:spacing w:after="720" w:line="480"/>
        <w:jc w:val="center"/>
      </w:pPr>
      <w:r>
        <w:rPr>
          <w:rFonts w:ascii="Times New Roman" w:cs="Times New Roman" w:eastAsia="Times New Roman" w:hAnsi="Times New Roman"/>
          <w:i/>
          <w:iCs/>
          <w:color w:val="1A1A1A"/>
          <w:sz w:val="26"/>
          <w:szCs w:val="26"/>
        </w:rPr>
        <w:t xml:space="preserve">Minuta de Entendimiento, Matriz de Requerimientos, Casos de Uso y Cuestionario Guía para el Taller de Requerimientos Inicial</w:t>
      </w:r>
    </w:p>
    <w:p>
      <w:pPr>
        <w:spacing w:before="1600"/>
        <w:jc w:val="center"/>
      </w:pPr>
      <w:r>
        <w:rPr>
          <w:rFonts w:ascii="Times New Roman" w:cs="Times New Roman" w:eastAsia="Times New Roman" w:hAnsi="Times New Roman"/>
          <w:b/>
          <w:bCs/>
          <w:sz w:val="24"/>
          <w:szCs w:val="24"/>
        </w:rPr>
        <w:t xml:space="preserve">Proyecto Reparto — Digitalización de Preventa y Distribución</w:t>
      </w:r>
    </w:p>
    <w:p>
      <w:pPr>
        <w:spacing w:before="900"/>
        <w:jc w:val="center"/>
      </w:pPr>
      <w:r>
        <w:rPr>
          <w:rFonts w:ascii="Times New Roman" w:cs="Times New Roman" w:eastAsia="Times New Roman" w:hAnsi="Times New Roman"/>
          <w:sz w:val="24"/>
          <w:szCs w:val="24"/>
        </w:rPr>
        <w:t xml:space="preserve">Preparado por: Equipo de Análisis Funcional y Arquitectura de Software</w:t>
      </w:r>
    </w:p>
    <w:p>
      <w:pPr>
        <w:spacing w:before="200"/>
        <w:jc w:val="center"/>
      </w:pPr>
      <w:r>
        <w:rPr>
          <w:rFonts w:ascii="Times New Roman" w:cs="Times New Roman" w:eastAsia="Times New Roman" w:hAnsi="Times New Roman"/>
          <w:sz w:val="24"/>
          <w:szCs w:val="24"/>
        </w:rPr>
        <w:t xml:space="preserve">Preparado para: [Nombre del Cliente] — Sector Distribución / Mayorista</w:t>
      </w:r>
    </w:p>
    <w:p>
      <w:pPr>
        <w:spacing w:before="900"/>
        <w:jc w:val="center"/>
      </w:pPr>
      <w:r>
        <w:rPr>
          <w:rFonts w:ascii="Times New Roman" w:cs="Times New Roman" w:eastAsia="Times New Roman" w:hAnsi="Times New Roman"/>
          <w:b/>
          <w:bCs/>
          <w:sz w:val="24"/>
          <w:szCs w:val="24"/>
        </w:rPr>
        <w:t xml:space="preserve">Documento versión 2.0 — Actualizado con respuestas confirmadas del cliente</w:t>
      </w:r>
    </w:p>
    <w:p>
      <w:pPr>
        <w:spacing w:before="200"/>
        <w:jc w:val="center"/>
      </w:pPr>
      <w:r>
        <w:rPr>
          <w:rFonts w:ascii="Times New Roman" w:cs="Times New Roman" w:eastAsia="Times New Roman" w:hAnsi="Times New Roman"/>
          <w:sz w:val="24"/>
          <w:szCs w:val="24"/>
        </w:rPr>
        <w:t xml:space="preserve">20 de agosto de 2026 (v1.0) — 24 de agosto de 2026 (v2.0)</w:t>
      </w:r>
    </w:p>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Registro de Cambios — Versión 2.0</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Esta versión incorpora las respuestas del cliente al Cuestionario Guía (Sección 4 de la versión 1.0), recibidas de forma escrita con antelación a la reunión técnica. A continuación se resumen los cambios sustantivos respecto de la versión preliminar.</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Facturación / ARCA queda fuera del alcance del sistema: el cliente emite comprobantes fiscales con un software externo. El sistema a implementar solo debe generar la hoja de pedido/remito interno (Sección 2.3 y Sección 3, CU-03, reformulados en consecuencia).</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Se resuelve la ambigüedad crítica de comisiones: se calculan sobre pedidos generados en el día, no sobre el cobro (RF-GV-03).</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El descuento de stock ocurre de forma inmediata al confirmar el pedido en la tablet, no en el momento del despacho (RF-DL-03) — con implicancias directas sobre el escenario de pérdida de conectividad.</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Se incorpora una regla de crédito concreta: alerta (no bloqueo) a los 15 días sin pago, equivalente a dos visitas consecutivas; un pago parcial reinicia el contador (RF-PV-07).</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Se confirma la necesidad de descuentos automáticos por volumen parametrizables por producto, más sobreescritura manual en el renglón del pedido (RF-PV-09).</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Nuevo requerimiento: integración con Google Maps para secuenciar el recorrido de despacho por geolocalización (RF-DL-08, elevado de Could a Should).</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Nuevo requerimiento: los dispositivos deben operar en modo de uso restringido (kiosco), limitados a la aplicación de trabajo y WhatsApp (RNF-09).</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Se confirma un cuarto rol de usuario no contemplado originalmente: Administración Privada / Gerencia, con acceso protegido a balances, comisiones y gastos, distinto de Administración Operativa (RNF-04).</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Se incorpora el requisito de historial inmutable de transacciones (RNF-07, reforzado).</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La Sección 4 (antes “Cuestionario Guía”) se transforma en “Respuestas Confirmadas del Cliente”, documentando cada definición recibida.</w:t>
      </w:r>
    </w:p>
    <w:p>
      <w:r>
        <w:br w:type="page"/>
      </w:r>
    </w:p>
    <w:p>
      <w:pPr>
        <w:spacing w:after="300" w:line="480"/>
        <w:jc w:val="center"/>
      </w:pPr>
      <w:r>
        <w:rPr>
          <w:rFonts w:ascii="Times New Roman" w:cs="Times New Roman" w:eastAsia="Times New Roman" w:hAnsi="Times New Roman"/>
          <w:b/>
          <w:bCs/>
          <w:sz w:val="26"/>
          <w:szCs w:val="26"/>
        </w:rPr>
        <w:t xml:space="preserve">Tabla de Contenidos</w:t>
      </w:r>
    </w:p>
    <w:p>
      <w:pPr>
        <w:spacing w:after="160" w:line="480"/>
      </w:pPr>
      <w:r>
        <w:rPr>
          <w:rFonts w:ascii="Times New Roman" w:cs="Times New Roman" w:eastAsia="Times New Roman" w:hAnsi="Times New Roman"/>
          <w:sz w:val="24"/>
          <w:szCs w:val="24"/>
        </w:rPr>
        <w:t xml:space="preserve">Registro de Cambios — Versión 2.0</w:t>
      </w:r>
    </w:p>
    <w:p>
      <w:pPr>
        <w:spacing w:after="160" w:line="480"/>
      </w:pPr>
      <w:r>
        <w:rPr>
          <w:rFonts w:ascii="Times New Roman" w:cs="Times New Roman" w:eastAsia="Times New Roman" w:hAnsi="Times New Roman"/>
          <w:sz w:val="24"/>
          <w:szCs w:val="24"/>
        </w:rPr>
        <w:t xml:space="preserve">1. Minuta de Entendimiento del Negocio (AS-IS vs. TO-BE)</w:t>
      </w:r>
    </w:p>
    <w:p>
      <w:pPr>
        <w:spacing w:after="160" w:line="480"/>
      </w:pPr>
      <w:r>
        <w:rPr>
          <w:rFonts w:ascii="Times New Roman" w:cs="Times New Roman" w:eastAsia="Times New Roman" w:hAnsi="Times New Roman"/>
          <w:sz w:val="24"/>
          <w:szCs w:val="24"/>
        </w:rPr>
        <w:t xml:space="preserve">2. Matriz de Requerimientos Funcionales y No Funcionales</w:t>
      </w:r>
    </w:p>
    <w:p>
      <w:pPr>
        <w:spacing w:after="160" w:line="480"/>
      </w:pPr>
      <w:r>
        <w:rPr>
          <w:rFonts w:ascii="Times New Roman" w:cs="Times New Roman" w:eastAsia="Times New Roman" w:hAnsi="Times New Roman"/>
          <w:sz w:val="24"/>
          <w:szCs w:val="24"/>
        </w:rPr>
        <w:t xml:space="preserve">3. Especificación de Casos de Uso Principales</w:t>
      </w:r>
    </w:p>
    <w:p>
      <w:pPr>
        <w:spacing w:after="160" w:line="480"/>
      </w:pPr>
      <w:r>
        <w:rPr>
          <w:rFonts w:ascii="Times New Roman" w:cs="Times New Roman" w:eastAsia="Times New Roman" w:hAnsi="Times New Roman"/>
          <w:sz w:val="24"/>
          <w:szCs w:val="24"/>
        </w:rPr>
        <w:t xml:space="preserve">4. Respuestas Confirmadas del Cliente</w:t>
      </w:r>
    </w:p>
    <w:p>
      <w:pPr>
        <w:spacing w:after="160" w:line="480"/>
      </w:pPr>
      <w:r>
        <w:rPr>
          <w:rFonts w:ascii="Times New Roman" w:cs="Times New Roman" w:eastAsia="Times New Roman" w:hAnsi="Times New Roman"/>
          <w:sz w:val="24"/>
          <w:szCs w:val="24"/>
        </w:rPr>
        <w:t xml:space="preserve">5. Mapeo Técnico en Odoo y Gaps de Desarrollo</w:t>
      </w:r>
    </w:p>
    <w:p>
      <w:pPr>
        <w:spacing w:after="160" w:line="480"/>
      </w:pPr>
      <w:r>
        <w:rPr>
          <w:rFonts w:ascii="Times New Roman" w:cs="Times New Roman" w:eastAsia="Times New Roman" w:hAnsi="Times New Roman"/>
          <w:sz w:val="24"/>
          <w:szCs w:val="24"/>
        </w:rPr>
        <w:t xml:space="preserve">Referencias</w:t>
      </w:r>
    </w:p>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1. Minuta de Entendimiento del Negocio (AS-IS vs. TO-BE)</w:t>
      </w:r>
    </w:p>
    <w:p>
      <w:pPr>
        <w:pStyle w:val="Heading2"/>
        <w:spacing w:after="180" w:before="360" w:line="480"/>
        <w:jc w:val="left"/>
      </w:pPr>
      <w:r>
        <w:rPr>
          <w:rFonts w:ascii="Times New Roman" w:cs="Times New Roman" w:eastAsia="Times New Roman" w:hAnsi="Times New Roman"/>
          <w:b/>
          <w:bCs/>
          <w:color w:val="1A1A1A"/>
          <w:sz w:val="24"/>
          <w:szCs w:val="24"/>
        </w:rPr>
        <w:t xml:space="preserve">1.1 Propósito y Alcance del Documento</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El presente documento consolida el relevamiento del proceso comercial y logístico del cliente, y sirve como base formal para el taller de requerimientos técnico. Esta es la versión 2.0: incorpora las respuestas escritas recibidas del cliente al Cuestionario Guía original (documentadas en la Sección 4), que reemplazan a los supuestos de trabajo de la versión preliminar. El Registro de Cambios, al inicio del documento, resume las diferencias respecto de la versión 1.0.</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Los puntos que aún requieran definición adicional durante el taller presencial se señalan explícitamente en la Matriz de Requerimientos (Sección 2) y en el Mapeo Técnico (Sección 5).</w:t>
      </w:r>
    </w:p>
    <w:p>
      <w:pPr>
        <w:pStyle w:val="Heading2"/>
        <w:spacing w:after="180" w:before="360" w:line="480"/>
        <w:jc w:val="left"/>
      </w:pPr>
      <w:r>
        <w:rPr>
          <w:rFonts w:ascii="Times New Roman" w:cs="Times New Roman" w:eastAsia="Times New Roman" w:hAnsi="Times New Roman"/>
          <w:b/>
          <w:bCs/>
          <w:color w:val="1A1A1A"/>
          <w:sz w:val="24"/>
          <w:szCs w:val="24"/>
        </w:rPr>
        <w:t xml:space="preserve">1.2 Situación Actual del Proceso (AS-IS)</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El proceso comercial vigente se apoya en el desplazamiento físico de preventistas/vendedores, quienes recorren comercios tomando pedidos en papel o de memoria, sin visibilidad en tiempo real de stock disponible, precios vigentes ni estado de cuenta del cliente. Las notas de pedido se trasladan físicamente al depósito, donde se procede a recalcular y facturar de forma manual (birome y papel), lo cual constituye la principal fuente de errores operativos identificada (omisión de dígitos, errores de suma, precios desactualizados). La preparación y el despacho de la mercadería se concreta recién al día siguiente hábil, mediante transporte en camión.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val="clear"/>
            <w:tcMar>
              <w:top w:type="dxa" w:w="160"/>
              <w:left w:type="dxa" w:w="220"/>
              <w:bottom w:type="dxa" w:w="160"/>
              <w:right w:type="dxa" w:w="220"/>
            </w:tcMar>
          </w:tcPr>
          <w:p>
            <w:pPr>
              <w:spacing w:after="140" w:line="240"/>
            </w:pPr>
            <w:r>
              <w:rPr>
                <w:rFonts w:ascii="Times New Roman" w:cs="Times New Roman" w:eastAsia="Times New Roman" w:hAnsi="Times New Roman"/>
                <w:b/>
                <w:bCs/>
                <w:color w:val="FFFFFF"/>
                <w:sz w:val="23"/>
                <w:szCs w:val="23"/>
              </w:rPr>
              <w:t xml:space="preserve">Diagrama de flujo — Proceso actual (AS-IS)</w:t>
            </w:r>
          </w:p>
          <w:p>
            <w:pPr>
              <w:spacing w:after="100" w:line="240"/>
            </w:pPr>
            <w:r>
              <w:rPr>
                <w:rFonts w:ascii="Times New Roman" w:cs="Times New Roman" w:eastAsia="Times New Roman" w:hAnsi="Times New Roman"/>
                <w:b/>
                <w:bCs/>
                <w:color w:val="FFFFFF"/>
                <w:sz w:val="21"/>
                <w:szCs w:val="21"/>
              </w:rPr>
              <w:t xml:space="preserve">1. </w:t>
            </w:r>
            <w:r>
              <w:rPr>
                <w:rFonts w:ascii="Times New Roman" w:cs="Times New Roman" w:eastAsia="Times New Roman" w:hAnsi="Times New Roman"/>
                <w:color w:val="FFFFFF"/>
                <w:sz w:val="21"/>
                <w:szCs w:val="21"/>
              </w:rPr>
              <w:t xml:space="preserve">Vendedor visita el comercio del cliente.</w:t>
            </w:r>
          </w:p>
          <w:p>
            <w:pPr>
              <w:spacing w:after="100" w:line="240"/>
            </w:pPr>
            <w:r>
              <w:rPr>
                <w:rFonts w:ascii="Times New Roman" w:cs="Times New Roman" w:eastAsia="Times New Roman" w:hAnsi="Times New Roman"/>
                <w:b/>
                <w:bCs/>
                <w:color w:val="FFFFFF"/>
                <w:sz w:val="21"/>
                <w:szCs w:val="21"/>
              </w:rPr>
              <w:t xml:space="preserve">2. </w:t>
            </w:r>
            <w:r>
              <w:rPr>
                <w:rFonts w:ascii="Times New Roman" w:cs="Times New Roman" w:eastAsia="Times New Roman" w:hAnsi="Times New Roman"/>
                <w:color w:val="FFFFFF"/>
                <w:sz w:val="21"/>
                <w:szCs w:val="21"/>
              </w:rPr>
              <w:t xml:space="preserve">Toma el pedido en papel o de memoria, sin catálogo, stock ni estado de cuenta a la vista.</w:t>
            </w:r>
          </w:p>
          <w:p>
            <w:pPr>
              <w:spacing w:after="100" w:line="240"/>
            </w:pPr>
            <w:r>
              <w:rPr>
                <w:rFonts w:ascii="Times New Roman" w:cs="Times New Roman" w:eastAsia="Times New Roman" w:hAnsi="Times New Roman"/>
                <w:b/>
                <w:bCs/>
                <w:color w:val="FFFFFF"/>
                <w:sz w:val="21"/>
                <w:szCs w:val="21"/>
              </w:rPr>
              <w:t xml:space="preserve">3. </w:t>
            </w:r>
            <w:r>
              <w:rPr>
                <w:rFonts w:ascii="Times New Roman" w:cs="Times New Roman" w:eastAsia="Times New Roman" w:hAnsi="Times New Roman"/>
                <w:color w:val="FFFFFF"/>
                <w:sz w:val="21"/>
                <w:szCs w:val="21"/>
              </w:rPr>
              <w:t xml:space="preserve">Traslado físico de la nota de pedido hasta el depósito (demora y riesgo de extravío).</w:t>
            </w:r>
          </w:p>
          <w:p>
            <w:pPr>
              <w:spacing w:after="100" w:line="240"/>
            </w:pPr>
            <w:r>
              <w:rPr>
                <w:rFonts w:ascii="Times New Roman" w:cs="Times New Roman" w:eastAsia="Times New Roman" w:hAnsi="Times New Roman"/>
                <w:b/>
                <w:bCs/>
                <w:color w:val="FFFFFF"/>
                <w:sz w:val="21"/>
                <w:szCs w:val="21"/>
              </w:rPr>
              <w:t xml:space="preserve">4. </w:t>
            </w:r>
            <w:r>
              <w:rPr>
                <w:rFonts w:ascii="Times New Roman" w:cs="Times New Roman" w:eastAsia="Times New Roman" w:hAnsi="Times New Roman"/>
                <w:color w:val="FFFFFF"/>
                <w:sz w:val="21"/>
                <w:szCs w:val="21"/>
              </w:rPr>
              <w:t xml:space="preserve">Reescritura y cálculo manual del pedido en depósito (birome y papel).</w:t>
            </w:r>
          </w:p>
          <w:p>
            <w:pPr>
              <w:spacing w:after="100" w:line="240"/>
            </w:pPr>
            <w:r>
              <w:rPr>
                <w:rFonts w:ascii="Times New Roman" w:cs="Times New Roman" w:eastAsia="Times New Roman" w:hAnsi="Times New Roman"/>
                <w:b/>
                <w:bCs/>
                <w:color w:val="FFFFFF"/>
                <w:sz w:val="21"/>
                <w:szCs w:val="21"/>
              </w:rPr>
              <w:t xml:space="preserve">5. </w:t>
            </w:r>
            <w:r>
              <w:rPr>
                <w:rFonts w:ascii="Times New Roman" w:cs="Times New Roman" w:eastAsia="Times New Roman" w:hAnsi="Times New Roman"/>
                <w:color w:val="FFFFFF"/>
                <w:sz w:val="21"/>
                <w:szCs w:val="21"/>
              </w:rPr>
              <w:t xml:space="preserve">Facturación manual del comprobante — alto riesgo de error de cálculo y tipeo.</w:t>
            </w:r>
          </w:p>
          <w:p>
            <w:pPr>
              <w:spacing w:after="100" w:line="240"/>
            </w:pPr>
            <w:r>
              <w:rPr>
                <w:rFonts w:ascii="Times New Roman" w:cs="Times New Roman" w:eastAsia="Times New Roman" w:hAnsi="Times New Roman"/>
                <w:b/>
                <w:bCs/>
                <w:color w:val="FFFFFF"/>
                <w:sz w:val="21"/>
                <w:szCs w:val="21"/>
              </w:rPr>
              <w:t xml:space="preserve">6. </w:t>
            </w:r>
            <w:r>
              <w:rPr>
                <w:rFonts w:ascii="Times New Roman" w:cs="Times New Roman" w:eastAsia="Times New Roman" w:hAnsi="Times New Roman"/>
                <w:color w:val="FFFFFF"/>
                <w:sz w:val="21"/>
                <w:szCs w:val="21"/>
              </w:rPr>
              <w:t xml:space="preserve">Preparación (picking) del pedido en depósito.</w:t>
            </w:r>
          </w:p>
          <w:p>
            <w:pPr>
              <w:spacing w:after="0" w:line="240"/>
            </w:pPr>
            <w:r>
              <w:rPr>
                <w:rFonts w:ascii="Times New Roman" w:cs="Times New Roman" w:eastAsia="Times New Roman" w:hAnsi="Times New Roman"/>
                <w:b/>
                <w:bCs/>
                <w:color w:val="FFFFFF"/>
                <w:sz w:val="21"/>
                <w:szCs w:val="21"/>
              </w:rPr>
              <w:t xml:space="preserve">7. </w:t>
            </w:r>
            <w:r>
              <w:rPr>
                <w:rFonts w:ascii="Times New Roman" w:cs="Times New Roman" w:eastAsia="Times New Roman" w:hAnsi="Times New Roman"/>
                <w:color w:val="FFFFFF"/>
                <w:sz w:val="21"/>
                <w:szCs w:val="21"/>
              </w:rPr>
              <w:t xml:space="preserve">Despacho en camión al día siguiente hábil.</w:t>
            </w:r>
          </w:p>
        </w:tc>
      </w:tr>
    </w:tbl>
    <w:p>
      <w:pPr>
        <w:spacing w:after="240" w:before="60" w:line="240"/>
        <w:jc w:val="center"/>
      </w:pPr>
      <w:r>
        <w:rPr>
          <w:rFonts w:ascii="Times New Roman" w:cs="Times New Roman" w:eastAsia="Times New Roman" w:hAnsi="Times New Roman"/>
          <w:i/>
          <w:iCs/>
          <w:color w:val="595959"/>
          <w:sz w:val="20"/>
          <w:szCs w:val="20"/>
        </w:rPr>
        <w:t xml:space="preserve">Figura 1. Flujo actual del proceso comercial, desde la toma del pedido hasta el despacho.</w:t>
      </w:r>
    </w:p>
    <w:p>
      <w:pPr>
        <w:pStyle w:val="Heading3"/>
        <w:spacing w:after="140" w:before="280" w:line="480"/>
        <w:jc w:val="left"/>
      </w:pPr>
      <w:r>
        <w:rPr>
          <w:rFonts w:ascii="Times New Roman" w:cs="Times New Roman" w:eastAsia="Times New Roman" w:hAnsi="Times New Roman"/>
          <w:b/>
          <w:bCs/>
          <w:i/>
          <w:iCs/>
          <w:color w:val="1A1A1A"/>
          <w:sz w:val="23"/>
          <w:szCs w:val="23"/>
        </w:rPr>
        <w:t xml:space="preserve">1.2.1 Puntos Críticos de Falla Identificados (AS-IS)</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La siguiente tabla resume los puntos críticos detectados en el proceso actual, con su impacto operativo y causa raíz asociada.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2260"/>
        <w:gridCol w:w="1200"/>
      </w:tblGrid>
      <w:tr>
        <w:tc>
          <w:tcPr>
            <w:tcW w:type="dxa" w:w="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ID</w:t>
            </w:r>
          </w:p>
        </w:tc>
        <w:tc>
          <w:tcPr>
            <w:tcW w:type="dxa" w:w="24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Punto crítico</w:t>
            </w:r>
          </w:p>
        </w:tc>
        <w:tc>
          <w:tcPr>
            <w:tcW w:type="dxa" w:w="26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Descripción</w:t>
            </w:r>
          </w:p>
        </w:tc>
        <w:tc>
          <w:tcPr>
            <w:tcW w:type="dxa" w:w="22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Impacto</w:t>
            </w:r>
          </w:p>
        </w:tc>
        <w:tc>
          <w:tcPr>
            <w:tcW w:type="dxa" w:w="12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Causa raíz</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PC-01</w:t>
            </w:r>
          </w:p>
        </w:tc>
        <w:tc>
          <w:tcPr>
            <w:tcW w:type="dxa" w:w="24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Toma de pedido sin visibilidad de datos</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vendedor no accede a stock, precio vigente ni deuda del cliente al momento de la venta.</w:t>
            </w:r>
          </w:p>
        </w:tc>
        <w:tc>
          <w:tcPr>
            <w:tcW w:type="dxa" w:w="22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Pedidos con productos sin stock, precios desactualizados, venta a clientes con deuda vencida.</w:t>
            </w:r>
          </w:p>
        </w:tc>
        <w:tc>
          <w:tcPr>
            <w:tcW w:type="dxa" w:w="12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Ausencia de sistema en el punto de venta callejero.</w:t>
            </w:r>
          </w:p>
        </w:tc>
      </w:tr>
      <w:tr>
        <w:tc>
          <w:tcPr>
            <w:tcW w:type="dxa" w:w="9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PC-02</w:t>
            </w:r>
          </w:p>
        </w:tc>
        <w:tc>
          <w:tcPr>
            <w:tcW w:type="dxa" w:w="24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Doble carga de información</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pedido se toma en papel y se vuelve a transcribir en depósito.</w:t>
            </w:r>
          </w:p>
        </w:tc>
        <w:tc>
          <w:tcPr>
            <w:tcW w:type="dxa" w:w="22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Demoras operativas y una segunda instancia de error humano.</w:t>
            </w:r>
          </w:p>
        </w:tc>
        <w:tc>
          <w:tcPr>
            <w:tcW w:type="dxa" w:w="12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Falta de integración entre la toma de pedido y el sistema de facturación.</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PC-03</w:t>
            </w:r>
          </w:p>
        </w:tc>
        <w:tc>
          <w:tcPr>
            <w:tcW w:type="dxa" w:w="24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Cálculo manual de totales</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Sumas y precios calculados a mano con birome y papel.</w:t>
            </w:r>
          </w:p>
        </w:tc>
        <w:tc>
          <w:tcPr>
            <w:tcW w:type="dxa" w:w="22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Errores de cálculo (“falta de ceros”), pérdida económica directa.</w:t>
            </w:r>
          </w:p>
        </w:tc>
        <w:tc>
          <w:tcPr>
            <w:tcW w:type="dxa" w:w="12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Ausencia de validación automática de cálculo.</w:t>
            </w:r>
          </w:p>
        </w:tc>
      </w:tr>
      <w:tr>
        <w:tc>
          <w:tcPr>
            <w:tcW w:type="dxa" w:w="9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PC-04</w:t>
            </w:r>
          </w:p>
        </w:tc>
        <w:tc>
          <w:tcPr>
            <w:tcW w:type="dxa" w:w="24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Demora entre venta y despacho</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pedido se despacha recién al día siguiente hábil.</w:t>
            </w:r>
          </w:p>
        </w:tc>
        <w:tc>
          <w:tcPr>
            <w:tcW w:type="dxa" w:w="22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Menor rotación de mercadería; riesgo de pérdida de venta ante cambio de decisión del cliente.</w:t>
            </w:r>
          </w:p>
        </w:tc>
        <w:tc>
          <w:tcPr>
            <w:tcW w:type="dxa" w:w="12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Proceso secuencial no paralelizable en formato papel.</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PC-05</w:t>
            </w:r>
          </w:p>
        </w:tc>
        <w:tc>
          <w:tcPr>
            <w:tcW w:type="dxa" w:w="24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Ausencia de trazabilidad de stock en tiempo real</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depósito desconoce el compromiso de stock hasta recibir la nota física.</w:t>
            </w:r>
          </w:p>
        </w:tc>
        <w:tc>
          <w:tcPr>
            <w:tcW w:type="dxa" w:w="22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Riesgo de comprometer venta de productos sin stock disponible real.</w:t>
            </w:r>
          </w:p>
        </w:tc>
        <w:tc>
          <w:tcPr>
            <w:tcW w:type="dxa" w:w="12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Falta de reserva de stock en el momento de la venta.</w:t>
            </w:r>
          </w:p>
        </w:tc>
      </w:tr>
    </w:tbl>
    <w:p>
      <w:pPr>
        <w:pStyle w:val="Heading2"/>
        <w:spacing w:after="180" w:before="360" w:line="480"/>
        <w:jc w:val="left"/>
      </w:pPr>
      <w:r>
        <w:rPr>
          <w:rFonts w:ascii="Times New Roman" w:cs="Times New Roman" w:eastAsia="Times New Roman" w:hAnsi="Times New Roman"/>
          <w:b/>
          <w:bCs/>
          <w:color w:val="1A1A1A"/>
          <w:sz w:val="24"/>
          <w:szCs w:val="24"/>
        </w:rPr>
        <w:t xml:space="preserve">1.3 Situación Propuesta del Proceso (TO-BE)</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La propuesta consiste en equipar a los vendedores con tablets conectadas a un sistema Odoo ERP centralizado, desde donde podrán consultar el estado de cuenta y deuda del cliente, navegar un catálogo visual con fotografías y precios por categoría, y registrar pedidos que impacten en tiempo real en el sistema del depósito. El depósito recibe el pedido de forma instantánea, imprime el remito/factura correspondiente, prepara la mercadería y la despacha, con reserva y descuento de stock automatizados en cada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val="clear"/>
            <w:tcMar>
              <w:top w:type="dxa" w:w="160"/>
              <w:left w:type="dxa" w:w="220"/>
              <w:bottom w:type="dxa" w:w="160"/>
              <w:right w:type="dxa" w:w="220"/>
            </w:tcMar>
          </w:tcPr>
          <w:p>
            <w:pPr>
              <w:spacing w:after="140" w:line="240"/>
            </w:pPr>
            <w:r>
              <w:rPr>
                <w:rFonts w:ascii="Times New Roman" w:cs="Times New Roman" w:eastAsia="Times New Roman" w:hAnsi="Times New Roman"/>
                <w:b/>
                <w:bCs/>
                <w:color w:val="FFFFFF"/>
                <w:sz w:val="23"/>
                <w:szCs w:val="23"/>
              </w:rPr>
              <w:t xml:space="preserve">Diagrama de flujo — Proceso propuesto (TO-BE)</w:t>
            </w:r>
          </w:p>
          <w:p>
            <w:pPr>
              <w:spacing w:after="100" w:line="240"/>
            </w:pPr>
            <w:r>
              <w:rPr>
                <w:rFonts w:ascii="Times New Roman" w:cs="Times New Roman" w:eastAsia="Times New Roman" w:hAnsi="Times New Roman"/>
                <w:b/>
                <w:bCs/>
                <w:color w:val="FFFFFF"/>
                <w:sz w:val="21"/>
                <w:szCs w:val="21"/>
              </w:rPr>
              <w:t xml:space="preserve">1. </w:t>
            </w:r>
            <w:r>
              <w:rPr>
                <w:rFonts w:ascii="Times New Roman" w:cs="Times New Roman" w:eastAsia="Times New Roman" w:hAnsi="Times New Roman"/>
                <w:color w:val="FFFFFF"/>
                <w:sz w:val="21"/>
                <w:szCs w:val="21"/>
              </w:rPr>
              <w:t xml:space="preserve">Vendedor visita el comercio con tablet conectada al sistema (aplicación / interfaz web responsive sobre Odoo).</w:t>
            </w:r>
          </w:p>
          <w:p>
            <w:pPr>
              <w:spacing w:after="100" w:line="240"/>
            </w:pPr>
            <w:r>
              <w:rPr>
                <w:rFonts w:ascii="Times New Roman" w:cs="Times New Roman" w:eastAsia="Times New Roman" w:hAnsi="Times New Roman"/>
                <w:b/>
                <w:bCs/>
                <w:color w:val="FFFFFF"/>
                <w:sz w:val="21"/>
                <w:szCs w:val="21"/>
              </w:rPr>
              <w:t xml:space="preserve">2. </w:t>
            </w:r>
            <w:r>
              <w:rPr>
                <w:rFonts w:ascii="Times New Roman" w:cs="Times New Roman" w:eastAsia="Times New Roman" w:hAnsi="Times New Roman"/>
                <w:color w:val="FFFFFF"/>
                <w:sz w:val="21"/>
                <w:szCs w:val="21"/>
              </w:rPr>
              <w:t xml:space="preserve">Consulta el estado de cuenta y deuda del cliente en tiempo real.</w:t>
            </w:r>
          </w:p>
          <w:p>
            <w:pPr>
              <w:spacing w:after="100" w:line="240"/>
            </w:pPr>
            <w:r>
              <w:rPr>
                <w:rFonts w:ascii="Times New Roman" w:cs="Times New Roman" w:eastAsia="Times New Roman" w:hAnsi="Times New Roman"/>
                <w:b/>
                <w:bCs/>
                <w:color w:val="FFFFFF"/>
                <w:sz w:val="21"/>
                <w:szCs w:val="21"/>
              </w:rPr>
              <w:t xml:space="preserve">3. </w:t>
            </w:r>
            <w:r>
              <w:rPr>
                <w:rFonts w:ascii="Times New Roman" w:cs="Times New Roman" w:eastAsia="Times New Roman" w:hAnsi="Times New Roman"/>
                <w:color w:val="FFFFFF"/>
                <w:sz w:val="21"/>
                <w:szCs w:val="21"/>
              </w:rPr>
              <w:t xml:space="preserve">Toma el pedido sobre catálogo visual: fotografía, precio y stock disponible por producto.</w:t>
            </w:r>
          </w:p>
          <w:p>
            <w:pPr>
              <w:spacing w:after="100" w:line="240"/>
            </w:pPr>
            <w:r>
              <w:rPr>
                <w:rFonts w:ascii="Times New Roman" w:cs="Times New Roman" w:eastAsia="Times New Roman" w:hAnsi="Times New Roman"/>
                <w:b/>
                <w:bCs/>
                <w:color w:val="FFFFFF"/>
                <w:sz w:val="21"/>
                <w:szCs w:val="21"/>
              </w:rPr>
              <w:t xml:space="preserve">4. </w:t>
            </w:r>
            <w:r>
              <w:rPr>
                <w:rFonts w:ascii="Times New Roman" w:cs="Times New Roman" w:eastAsia="Times New Roman" w:hAnsi="Times New Roman"/>
                <w:color w:val="FFFFFF"/>
                <w:sz w:val="21"/>
                <w:szCs w:val="21"/>
              </w:rPr>
              <w:t xml:space="preserve">Confirma el pedido — impacta de forma directa en Odoo, con reserva automática de stock.</w:t>
            </w:r>
          </w:p>
          <w:p>
            <w:pPr>
              <w:spacing w:after="100" w:line="240"/>
            </w:pPr>
            <w:r>
              <w:rPr>
                <w:rFonts w:ascii="Times New Roman" w:cs="Times New Roman" w:eastAsia="Times New Roman" w:hAnsi="Times New Roman"/>
                <w:b/>
                <w:bCs/>
                <w:color w:val="FFFFFF"/>
                <w:sz w:val="21"/>
                <w:szCs w:val="21"/>
              </w:rPr>
              <w:t xml:space="preserve">5. </w:t>
            </w:r>
            <w:r>
              <w:rPr>
                <w:rFonts w:ascii="Times New Roman" w:cs="Times New Roman" w:eastAsia="Times New Roman" w:hAnsi="Times New Roman"/>
                <w:color w:val="FFFFFF"/>
                <w:sz w:val="21"/>
                <w:szCs w:val="21"/>
              </w:rPr>
              <w:t xml:space="preserve">Depósito recibe el pedido en tiempo real e imprime remito/factura.</w:t>
            </w:r>
          </w:p>
          <w:p>
            <w:pPr>
              <w:spacing w:after="100" w:line="240"/>
            </w:pPr>
            <w:r>
              <w:rPr>
                <w:rFonts w:ascii="Times New Roman" w:cs="Times New Roman" w:eastAsia="Times New Roman" w:hAnsi="Times New Roman"/>
                <w:b/>
                <w:bCs/>
                <w:color w:val="FFFFFF"/>
                <w:sz w:val="21"/>
                <w:szCs w:val="21"/>
              </w:rPr>
              <w:t xml:space="preserve">6. </w:t>
            </w:r>
            <w:r>
              <w:rPr>
                <w:rFonts w:ascii="Times New Roman" w:cs="Times New Roman" w:eastAsia="Times New Roman" w:hAnsi="Times New Roman"/>
                <w:color w:val="FFFFFF"/>
                <w:sz w:val="21"/>
                <w:szCs w:val="21"/>
              </w:rPr>
              <w:t xml:space="preserve">Se realiza el picking (preparación) del pedido siguiendo checklist digital.</w:t>
            </w:r>
          </w:p>
          <w:p>
            <w:pPr>
              <w:spacing w:after="100" w:line="240"/>
            </w:pPr>
            <w:r>
              <w:rPr>
                <w:rFonts w:ascii="Times New Roman" w:cs="Times New Roman" w:eastAsia="Times New Roman" w:hAnsi="Times New Roman"/>
                <w:b/>
                <w:bCs/>
                <w:color w:val="FFFFFF"/>
                <w:sz w:val="21"/>
                <w:szCs w:val="21"/>
              </w:rPr>
              <w:t xml:space="preserve">7. </w:t>
            </w:r>
            <w:r>
              <w:rPr>
                <w:rFonts w:ascii="Times New Roman" w:cs="Times New Roman" w:eastAsia="Times New Roman" w:hAnsi="Times New Roman"/>
                <w:color w:val="FFFFFF"/>
                <w:sz w:val="21"/>
                <w:szCs w:val="21"/>
              </w:rPr>
              <w:t xml:space="preserve">Despacho y carga a camión — descuento definitivo de stock.</w:t>
            </w:r>
          </w:p>
          <w:p>
            <w:pPr>
              <w:spacing w:after="0" w:line="240"/>
            </w:pPr>
            <w:r>
              <w:rPr>
                <w:rFonts w:ascii="Times New Roman" w:cs="Times New Roman" w:eastAsia="Times New Roman" w:hAnsi="Times New Roman"/>
                <w:b/>
                <w:bCs/>
                <w:color w:val="FFFFFF"/>
                <w:sz w:val="21"/>
                <w:szCs w:val="21"/>
              </w:rPr>
              <w:t xml:space="preserve">8. </w:t>
            </w:r>
            <w:r>
              <w:rPr>
                <w:rFonts w:ascii="Times New Roman" w:cs="Times New Roman" w:eastAsia="Times New Roman" w:hAnsi="Times New Roman"/>
                <w:color w:val="FFFFFF"/>
                <w:sz w:val="21"/>
                <w:szCs w:val="21"/>
              </w:rPr>
              <w:t xml:space="preserve">(Alcance futuro) Cálculo automático de la comisión del vendedor sobre la venta cerrada.</w:t>
            </w:r>
          </w:p>
        </w:tc>
      </w:tr>
    </w:tbl>
    <w:p>
      <w:pPr>
        <w:spacing w:after="240" w:before="60" w:line="240"/>
        <w:jc w:val="center"/>
      </w:pPr>
      <w:r>
        <w:rPr>
          <w:rFonts w:ascii="Times New Roman" w:cs="Times New Roman" w:eastAsia="Times New Roman" w:hAnsi="Times New Roman"/>
          <w:i/>
          <w:iCs/>
          <w:color w:val="595959"/>
          <w:sz w:val="20"/>
          <w:szCs w:val="20"/>
        </w:rPr>
        <w:t xml:space="preserve">Figura 2. Flujo propuesto del proceso comercial sobre Odoo ERP.</w:t>
      </w:r>
    </w:p>
    <w:p>
      <w:pPr>
        <w:pStyle w:val="Heading2"/>
        <w:spacing w:after="180" w:before="360" w:line="480"/>
        <w:jc w:val="left"/>
      </w:pPr>
      <w:r>
        <w:rPr>
          <w:rFonts w:ascii="Times New Roman" w:cs="Times New Roman" w:eastAsia="Times New Roman" w:hAnsi="Times New Roman"/>
          <w:b/>
          <w:bCs/>
          <w:color w:val="1A1A1A"/>
          <w:sz w:val="24"/>
          <w:szCs w:val="24"/>
        </w:rPr>
        <w:t xml:space="preserve">1.4 Cuadro Comparativo AS-IS vs.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700"/>
        <w:gridCol w:w="2260"/>
      </w:tblGrid>
      <w:tr>
        <w:tc>
          <w:tcPr>
            <w:tcW w:type="dxa" w:w="1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Etapa del proceso</w:t>
            </w:r>
          </w:p>
        </w:tc>
        <w:tc>
          <w:tcPr>
            <w:tcW w:type="dxa" w:w="25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Situación actual (AS-IS)</w:t>
            </w:r>
          </w:p>
        </w:tc>
        <w:tc>
          <w:tcPr>
            <w:tcW w:type="dxa" w:w="2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Situación propuesta (TO-BE)</w:t>
            </w:r>
          </w:p>
        </w:tc>
        <w:tc>
          <w:tcPr>
            <w:tcW w:type="dxa" w:w="22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Beneficio esperado</w:t>
            </w:r>
          </w:p>
        </w:tc>
      </w:tr>
      <w:tr>
        <w:tc>
          <w:tcPr>
            <w:tcW w:type="dxa" w:w="19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Toma de pedido</w:t>
            </w:r>
          </w:p>
        </w:tc>
        <w:tc>
          <w:tcPr>
            <w:tcW w:type="dxa" w:w="25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Papel o memoria, sin datos de apoyo.</w:t>
            </w:r>
          </w:p>
        </w:tc>
        <w:tc>
          <w:tcPr>
            <w:tcW w:type="dxa" w:w="2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Tablet con catálogo visual, stock y deuda en tiempo real.</w:t>
            </w:r>
          </w:p>
        </w:tc>
        <w:tc>
          <w:tcPr>
            <w:tcW w:type="dxa" w:w="22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Reduce error de venta y habilita venta sugerida/cruzada.</w:t>
            </w:r>
          </w:p>
        </w:tc>
      </w:tr>
      <w:tr>
        <w:tc>
          <w:tcPr>
            <w:tcW w:type="dxa" w:w="19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Transferencia al depósito</w:t>
            </w:r>
          </w:p>
        </w:tc>
        <w:tc>
          <w:tcPr>
            <w:tcW w:type="dxa" w:w="25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Física, con demora y riesgo de extravío.</w:t>
            </w:r>
          </w:p>
        </w:tc>
        <w:tc>
          <w:tcPr>
            <w:tcW w:type="dxa" w:w="2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Automática e instantánea vía Odoo.</w:t>
            </w:r>
          </w:p>
        </w:tc>
        <w:tc>
          <w:tcPr>
            <w:tcW w:type="dxa" w:w="22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Elimina demora y riesgo de pérdida de información.</w:t>
            </w:r>
          </w:p>
        </w:tc>
      </w:tr>
      <w:tr>
        <w:tc>
          <w:tcPr>
            <w:tcW w:type="dxa" w:w="19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Cálculo y facturación</w:t>
            </w:r>
          </w:p>
        </w:tc>
        <w:tc>
          <w:tcPr>
            <w:tcW w:type="dxa" w:w="25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Manual, con birome y papel.</w:t>
            </w:r>
          </w:p>
        </w:tc>
        <w:tc>
          <w:tcPr>
            <w:tcW w:type="dxa" w:w="2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Automático a partir del pedido digital.</w:t>
            </w:r>
          </w:p>
        </w:tc>
        <w:tc>
          <w:tcPr>
            <w:tcW w:type="dxa" w:w="22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Elimina error de cálculo y de tipeo.</w:t>
            </w:r>
          </w:p>
        </w:tc>
      </w:tr>
      <w:tr>
        <w:tc>
          <w:tcPr>
            <w:tcW w:type="dxa" w:w="19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Control de stock</w:t>
            </w:r>
          </w:p>
        </w:tc>
        <w:tc>
          <w:tcPr>
            <w:tcW w:type="dxa" w:w="25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Sin visibilidad hasta recibir la nota física.</w:t>
            </w:r>
          </w:p>
        </w:tc>
        <w:tc>
          <w:tcPr>
            <w:tcW w:type="dxa" w:w="2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Reserva automática al confirmar el pedido.</w:t>
            </w:r>
          </w:p>
        </w:tc>
        <w:tc>
          <w:tcPr>
            <w:tcW w:type="dxa" w:w="22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Evita comprometer venta de productos sin stock.</w:t>
            </w:r>
          </w:p>
        </w:tc>
      </w:tr>
      <w:tr>
        <w:tc>
          <w:tcPr>
            <w:tcW w:type="dxa" w:w="19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Despacho</w:t>
            </w:r>
          </w:p>
        </w:tc>
        <w:tc>
          <w:tcPr>
            <w:tcW w:type="dxa" w:w="25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Al día siguiente hábil, sin trazabilidad digital.</w:t>
            </w:r>
          </w:p>
        </w:tc>
        <w:tc>
          <w:tcPr>
            <w:tcW w:type="dxa" w:w="2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Mismo esquema de tiempos, con trazabilidad completa.</w:t>
            </w:r>
          </w:p>
        </w:tc>
        <w:tc>
          <w:tcPr>
            <w:tcW w:type="dxa" w:w="22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Mejora el control operativo y la auditoría del proceso.</w:t>
            </w:r>
          </w:p>
        </w:tc>
      </w:tr>
      <w:tr>
        <w:tc>
          <w:tcPr>
            <w:tcW w:type="dxa" w:w="19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Comisiones de vendedores</w:t>
            </w:r>
          </w:p>
        </w:tc>
        <w:tc>
          <w:tcPr>
            <w:tcW w:type="dxa" w:w="25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Cálculo manual o inexistente.</w:t>
            </w:r>
          </w:p>
        </w:tc>
        <w:tc>
          <w:tcPr>
            <w:tcW w:type="dxa" w:w="2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Módulo configurable por perfil de vendedor (alcance futuro).</w:t>
            </w:r>
          </w:p>
        </w:tc>
        <w:tc>
          <w:tcPr>
            <w:tcW w:type="dxa" w:w="22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Transparencia y trazabilidad en la liquidación comercial.</w:t>
            </w:r>
          </w:p>
        </w:tc>
      </w:tr>
    </w:tbl>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2. Matriz de Requerimientos Funcionales y No Funcionales</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Los requerimientos se presentan agrupados por módulo funcional y priorizados bajo la metodología MoSCoW. Esta es la versión 2.0 de la matriz: todos los ítems marcados “Pendiente de validar” en la versión preliminar fueron resueltos con las respuestas escritas del cliente, salvo los casos donde se indica explícitamente una salvedad técnica surgida de la prueba dirigida (spike) sobre Odoo.</w:t>
      </w:r>
    </w:p>
    <w:p>
      <w:pPr>
        <w:pStyle w:val="Heading2"/>
        <w:spacing w:after="180" w:before="360" w:line="480"/>
        <w:jc w:val="left"/>
      </w:pPr>
      <w:r>
        <w:rPr>
          <w:rFonts w:ascii="Times New Roman" w:cs="Times New Roman" w:eastAsia="Times New Roman" w:hAnsi="Times New Roman"/>
          <w:b/>
          <w:bCs/>
          <w:color w:val="1A1A1A"/>
          <w:sz w:val="24"/>
          <w:szCs w:val="24"/>
        </w:rPr>
        <w:t xml:space="preserve">2.1 Módulo Preventa / Tablets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1560"/>
      </w:tblGrid>
      <w:tr>
        <w:tc>
          <w:tcPr>
            <w:tcW w:type="dxa" w:w="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ID</w:t>
            </w:r>
          </w:p>
        </w:tc>
        <w:tc>
          <w:tcPr>
            <w:tcW w:type="dxa" w:w="4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Requerimiento</w:t>
            </w:r>
          </w:p>
        </w:tc>
        <w:tc>
          <w:tcPr>
            <w:tcW w:type="dxa" w:w="12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Prioridad</w:t>
            </w:r>
          </w:p>
        </w:tc>
        <w:tc>
          <w:tcPr>
            <w:tcW w:type="dxa" w:w="15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Estado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RF-PV-01</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vendedor debe poder autenticarse individualmente en la tablet, con visualización exclusiva de sus propios clientes, pedidos y comisiones.</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RF-PV-02</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mostrar un catálogo visual con fotografía, nombre, categoría y precio por producto, en grilla/buscador.</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RF-PV-03</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mostrar el stock disponible por producto al momento de la toma del pedido.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RF-PV-04</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mostrar el estado de cuenta del cliente antes de tomar el pedido, incluyendo la alerta de crédito de RF-PV-07.</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RF-PV-05</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vendedor debe poder registrar un pedido y enviarlo para que impacte en tiempo real en el sistema central.</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RF-PV-06</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permitir tomar pedidos sin conexión y sincronizar automáticamente al recuperar señal, sin bloqueos ni intervención manual perceptible para el vendedor.</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con salvedad — ver Sección 5.1</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RF-PV-07</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emitir una alerta (no bloqueo) cuando el cliente acumula 15 días sin registrar un pago (equivalente a 2 visitas consecutivas sin cobro). Cualquier pago parcial reinicia el contador a cero.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RF-PV-08</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sugerir al vendedor los productos habitualmente comprados por el cliente, con la última cantidad pedida.</w:t>
            </w:r>
          </w:p>
        </w:tc>
        <w:tc>
          <w:tcPr>
            <w:tcW w:type="dxa" w:w="1200"/>
            <w:shd w:fill="E8F0FE"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Could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(mejora funcional)</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RF-PV-09</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aplicar descuentos automáticos por volumen, parametrizables por producto (por ejemplo 4%/8%/12% según cantidad), y permitir la sobreescritura manual del precio unitario y descuento en el renglón del pedido.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RF-PV-10</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La interfaz de toma de pedido debe operar en formato web responsive, optimizada para tablets Android de 7″ a 8.7″.</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RF-PV-11</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Personalización de flujos de trabajo por vendedor individual, más allá de su ruta asignada.</w:t>
            </w:r>
          </w:p>
        </w:tc>
        <w:tc>
          <w:tcPr>
            <w:tcW w:type="dxa" w:w="1200"/>
            <w:shd w:fill="EDEDED"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Won't (v1)</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(fuera de alcance v1)</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RF-PV-12</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Las tablets deben operar en modo de uso restringido (kiosco), limitadas a la aplicación de trabajo y WhatsApp.</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requiere gestión de dispositivo (MDM), no es desarrollo Odoo</w:t>
            </w:r>
          </w:p>
        </w:tc>
      </w:tr>
    </w:tbl>
    <w:p>
      <w:pPr>
        <w:pStyle w:val="Heading2"/>
        <w:spacing w:after="180" w:before="360" w:line="480"/>
        <w:jc w:val="left"/>
      </w:pPr>
      <w:r>
        <w:rPr>
          <w:rFonts w:ascii="Times New Roman" w:cs="Times New Roman" w:eastAsia="Times New Roman" w:hAnsi="Times New Roman"/>
          <w:b/>
          <w:bCs/>
          <w:color w:val="1A1A1A"/>
          <w:sz w:val="24"/>
          <w:szCs w:val="24"/>
        </w:rPr>
        <w:t xml:space="preserve">2.2 Módulo Depósito / Logística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1560"/>
      </w:tblGrid>
      <w:tr>
        <w:tc>
          <w:tcPr>
            <w:tcW w:type="dxa" w:w="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ID</w:t>
            </w:r>
          </w:p>
        </w:tc>
        <w:tc>
          <w:tcPr>
            <w:tcW w:type="dxa" w:w="4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Requerimiento</w:t>
            </w:r>
          </w:p>
        </w:tc>
        <w:tc>
          <w:tcPr>
            <w:tcW w:type="dxa" w:w="12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Prioridad</w:t>
            </w:r>
          </w:p>
        </w:tc>
        <w:tc>
          <w:tcPr>
            <w:tcW w:type="dxa" w:w="15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Estado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RF-DL-01</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pedido confirmado por el vendedor debe reflejarse automáticamente en el sistema del depósito.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RF-DL-02</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permitir imprimir la hoja de pedido / remito interno desde el puesto de depósito o administración. No se emite comprobante fiscal (ver Sección 2.3).</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RF-DL-03</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descontar el stock del servidor central de forma inmediata en el momento en que el vendedor confirma y envía el pedido desde la tablet (no al despacho).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RF-DL-04</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habilitar un proceso de picking (preparación) con checklist por pedido.</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RF-DL-05</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agrupar pedidos por ruta, organizada por día de la semana y localidad, según el esquema semanal fijo de visitas.</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RF-DL-06</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alertar cuando el stock de un producto cae por debajo del mínimo configurado.</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RF-DL-07</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registrar la salida definitiva de mercadería del depósito al momento del despacho.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RF-DL-08</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integrar con Google Maps para secuenciar el recorrido de despacho a partir de la geolocalización de cada comercio.</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nueva dependencia externa (API de Google Maps, con costo de uso)</w:t>
            </w:r>
          </w:p>
        </w:tc>
      </w:tr>
    </w:tbl>
    <w:p>
      <w:pPr>
        <w:pStyle w:val="Heading2"/>
        <w:spacing w:after="180" w:before="360" w:line="480"/>
        <w:jc w:val="left"/>
      </w:pPr>
      <w:r>
        <w:rPr>
          <w:rFonts w:ascii="Times New Roman" w:cs="Times New Roman" w:eastAsia="Times New Roman" w:hAnsi="Times New Roman"/>
          <w:b/>
          <w:bCs/>
          <w:color w:val="1A1A1A"/>
          <w:sz w:val="24"/>
          <w:szCs w:val="24"/>
        </w:rPr>
        <w:t xml:space="preserve">2.3 Módulo Facturación</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El cliente confirmó que la facturación fiscal queda íntegramente fuera del alcance de este proyecto: opera con un software externo de facturación en PC, incluida la emisión de Factura A, y ese sistema no será reemplazado ni integrado. En consecuencia, esta sección se reduce a documentar explícitamente qué queda excluido, para evitar reinterpretaciones futuras del alcance.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1560"/>
      </w:tblGrid>
      <w:tr>
        <w:tc>
          <w:tcPr>
            <w:tcW w:type="dxa" w:w="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ID</w:t>
            </w:r>
          </w:p>
        </w:tc>
        <w:tc>
          <w:tcPr>
            <w:tcW w:type="dxa" w:w="4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Requerimiento</w:t>
            </w:r>
          </w:p>
        </w:tc>
        <w:tc>
          <w:tcPr>
            <w:tcW w:type="dxa" w:w="12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Prioridad</w:t>
            </w:r>
          </w:p>
        </w:tc>
        <w:tc>
          <w:tcPr>
            <w:tcW w:type="dxa" w:w="15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Estado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RF-FA-01</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Fuera de alcance: el cliente emite comprobantes fiscales (incluida Factura A) mediante un software externo de facturación en PC, ajeno a este proyecto.</w:t>
            </w:r>
          </w:p>
        </w:tc>
        <w:tc>
          <w:tcPr>
            <w:tcW w:type="dxa" w:w="1200"/>
            <w:shd w:fill="EDEDED"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Won't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fuera de alcance</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RF-FA-02</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no gestiona tipos de comprobante fiscal. Su única salida documental es la hoja de pedido/remito interno (cubierto por RF-DL-02).</w:t>
            </w:r>
          </w:p>
        </w:tc>
        <w:tc>
          <w:tcPr>
            <w:tcW w:type="dxa" w:w="1200"/>
            <w:shd w:fill="EDEDED"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N/A</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fuera de alcance</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RF-FA-03</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Fuera de alcance: el cálculo impositivo (IVA, percepciones) se delega íntegramente al software de facturación existente del cliente.</w:t>
            </w:r>
          </w:p>
        </w:tc>
        <w:tc>
          <w:tcPr>
            <w:tcW w:type="dxa" w:w="1200"/>
            <w:shd w:fill="EDEDED"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Won't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fuera de alcance</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RF-FA-04 a RF-FA-07</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Fuera de alcance: el sistema no interactúa con los servicios web de ARCA (ex AFIP) en ninguna instancia de este proyecto.</w:t>
            </w:r>
          </w:p>
        </w:tc>
        <w:tc>
          <w:tcPr>
            <w:tcW w:type="dxa" w:w="1200"/>
            <w:shd w:fill="EDEDED"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Won't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fuera de alcance</w:t>
            </w:r>
          </w:p>
        </w:tc>
      </w:tr>
    </w:tbl>
    <w:p>
      <w:pPr>
        <w:pStyle w:val="Heading2"/>
        <w:spacing w:after="180" w:before="360" w:line="480"/>
        <w:jc w:val="left"/>
      </w:pPr>
      <w:r>
        <w:rPr>
          <w:rFonts w:ascii="Times New Roman" w:cs="Times New Roman" w:eastAsia="Times New Roman" w:hAnsi="Times New Roman"/>
          <w:b/>
          <w:bCs/>
          <w:color w:val="1A1A1A"/>
          <w:sz w:val="24"/>
          <w:szCs w:val="24"/>
        </w:rPr>
        <w:t xml:space="preserve">2.4 Módulo Gestión de Vendedores / Comisiones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1560"/>
      </w:tblGrid>
      <w:tr>
        <w:tc>
          <w:tcPr>
            <w:tcW w:type="dxa" w:w="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ID</w:t>
            </w:r>
          </w:p>
        </w:tc>
        <w:tc>
          <w:tcPr>
            <w:tcW w:type="dxa" w:w="4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Requerimiento</w:t>
            </w:r>
          </w:p>
        </w:tc>
        <w:tc>
          <w:tcPr>
            <w:tcW w:type="dxa" w:w="12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Prioridad</w:t>
            </w:r>
          </w:p>
        </w:tc>
        <w:tc>
          <w:tcPr>
            <w:tcW w:type="dxa" w:w="15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Estado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RF-GV-01</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permitir configurar un esquema de comisión por perfil de vendedor, visible en un panel gerencial privado.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RF-GV-02</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esquema de comisión debe ser configurable por perfil de vendedor (parametrización a definir en el taller de detalle).</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(a detallar)</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RF-GV-03</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La comisión se calcula sobre los pedidos/ventas generados por el vendedor en el día — no sobre el cobro o la facturación posterior.</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RF-GV-04</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El sistema debe llevar seguimiento diario de ventas y comisiones acumuladas por período, con acceso restringido al vendedor correspondiente y a Gerencia.</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RF-GV-05</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Portal de autoconsulta de comisiones para el propio vendedor, más allá de lo visible en su perfil móvil.</w:t>
            </w:r>
          </w:p>
        </w:tc>
        <w:tc>
          <w:tcPr>
            <w:tcW w:type="dxa" w:w="1200"/>
            <w:shd w:fill="EDEDED"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Won't (v1)</w:t>
            </w:r>
          </w:p>
        </w:tc>
        <w:tc>
          <w:tcPr>
            <w:tcW w:type="dxa" w:w="1560"/>
            <w:shd w:fill="FEF7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Diferido a fase posterior</w:t>
            </w:r>
          </w:p>
        </w:tc>
      </w:tr>
    </w:tbl>
    <w:p>
      <w:pPr>
        <w:pStyle w:val="Heading2"/>
        <w:spacing w:after="180" w:before="360" w:line="480"/>
        <w:jc w:val="left"/>
      </w:pPr>
      <w:r>
        <w:rPr>
          <w:rFonts w:ascii="Times New Roman" w:cs="Times New Roman" w:eastAsia="Times New Roman" w:hAnsi="Times New Roman"/>
          <w:b/>
          <w:bCs/>
          <w:color w:val="1A1A1A"/>
          <w:sz w:val="24"/>
          <w:szCs w:val="24"/>
        </w:rPr>
        <w:t xml:space="preserve">2.5 Requerimientos No Funcionales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1560"/>
      </w:tblGrid>
      <w:tr>
        <w:tc>
          <w:tcPr>
            <w:tcW w:type="dxa" w:w="9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ID</w:t>
            </w:r>
          </w:p>
        </w:tc>
        <w:tc>
          <w:tcPr>
            <w:tcW w:type="dxa" w:w="4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Requerimiento</w:t>
            </w:r>
          </w:p>
        </w:tc>
        <w:tc>
          <w:tcPr>
            <w:tcW w:type="dxa" w:w="12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Prioridad</w:t>
            </w:r>
          </w:p>
        </w:tc>
        <w:tc>
          <w:tcPr>
            <w:tcW w:type="dxa" w:w="15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Estado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RNF-01</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Disponibilidad: el sistema de depósito y administración debe operar en horario comercial con disponibilidad igual o superior al 99%.</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RNF-02</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Usabilidad: la interfaz de tablet debe ser operable por vendedores sin perfil técnico, con curva de aprendizaje mínima.</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RNF-03</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Rendimiento: el catálogo visual debe cargar en menos de 3 segundos en condiciones estándar de red móvil.</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RNF-04</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Seguridad: el sistema debe operar con cuatro perfiles de acceso diferenciados — Vendedor (solo sus datos), Depósito, Administración Operativa (recepción e impresión) y Administración Privada/Gerencia (balances, comisiones y gastos, acceso protegido).</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RNF-05</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Escalabilidad: el sistema debe soportar crecimiento de 3 a 4+ vendedores, clientes y productos sin rediseño estructural.</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RNF-06</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Conectividad: el sistema debe degradar de forma controlada ante pérdida de señal en calle, sin pérdida de datos. Validado mediante prueba técnica dirigida: no se pierden pedidos, pero la sincronización al recuperar señal puede requerir refrescar la sesión en el dispositivo — no es completamente transparente en todos los casos.</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con salvedad — ver Sección 5.1</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RNF-07</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Auditoría: toda modificación de precio, stock o pedido debe quedar trazada con usuario y fecha/hora. Los pedidos confirmados deben conservar historial inmutable (no se eliminan, se archivan).</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(reforzado)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RNF-08</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Hosting: el sistema debe alojarse en la nube, gestionado por el equipo técnico de implementación, con respaldo continuo de la base de datos.</w:t>
            </w:r>
          </w:p>
        </w:tc>
        <w:tc>
          <w:tcPr>
            <w:tcW w:type="dxa" w:w="1200"/>
            <w:shd w:fill="FCE8E6"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Must</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w:t>
            </w:r>
          </w:p>
        </w:tc>
      </w:tr>
      <w:tr>
        <w:tc>
          <w:tcPr>
            <w:tcW w:type="dxa" w:w="900"/>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8"/>
                <w:szCs w:val="18"/>
              </w:rPr>
              <w:t xml:space="preserve">RNF-09</w:t>
            </w:r>
          </w:p>
        </w:tc>
        <w:tc>
          <w:tcPr>
            <w:tcW w:type="dxa" w:w="4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8"/>
                <w:szCs w:val="18"/>
              </w:rPr>
              <w:t xml:space="preserve">Los dispositivos móviles deben operar en modo de uso restringido (kiosco), limitados a la aplicación de trabajo y WhatsApp.</w:t>
            </w:r>
          </w:p>
        </w:tc>
        <w:tc>
          <w:tcPr>
            <w:tcW w:type="dxa" w:w="1200"/>
            <w:shd w:fill="FFF4E0"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8"/>
                <w:szCs w:val="18"/>
              </w:rPr>
              <w:t xml:space="preserve">Should</w:t>
            </w:r>
          </w:p>
        </w:tc>
        <w:tc>
          <w:tcPr>
            <w:tcW w:type="dxa" w:w="1560"/>
            <w:shd w:fill="E6F4EA" w:val="clear"/>
            <w:tcMar>
              <w:top w:type="dxa" w:w="90"/>
              <w:left w:type="dxa" w:w="110"/>
              <w:bottom w:type="dxa" w:w="90"/>
              <w:right w:type="dxa" w:w="110"/>
            </w:tcMar>
            <w:vAlign w:val="center"/>
          </w:tcPr>
          <w:p>
            <w:pPr>
              <w:spacing w:line="240"/>
              <w:jc w:val="center"/>
            </w:pPr>
            <w:r>
              <w:rPr>
                <w:rFonts w:ascii="Times New Roman" w:cs="Times New Roman" w:eastAsia="Times New Roman" w:hAnsi="Times New Roman"/>
                <w:b w:val="false"/>
                <w:bCs w:val="false"/>
                <w:i w:val="false"/>
                <w:iCs w:val="false"/>
                <w:color w:val="1A1A1A"/>
                <w:sz w:val="17"/>
                <w:szCs w:val="17"/>
              </w:rPr>
              <w:t xml:space="preserve">Confirmado — gestión de dispositivo (MDM), fuera del desarrollo Odoo en sí</w:t>
            </w:r>
          </w:p>
        </w:tc>
      </w:tr>
    </w:tbl>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3. Especificación de Casos de Uso Principales</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A continuación se detallan los cuatro casos de uso principales identificados para el sistema, cubriendo el ciclo completo desde la toma de pedido en calle hasta la liquidación de comisiones.</w:t>
      </w:r>
    </w:p>
    <w:p>
      <w:pPr>
        <w:pStyle w:val="Heading2"/>
        <w:spacing w:after="180" w:before="360" w:line="480"/>
        <w:jc w:val="left"/>
      </w:pPr>
      <w:r>
        <w:rPr>
          <w:rFonts w:ascii="Times New Roman" w:cs="Times New Roman" w:eastAsia="Times New Roman" w:hAnsi="Times New Roman"/>
          <w:b/>
          <w:bCs/>
          <w:color w:val="1A1A1A"/>
          <w:sz w:val="24"/>
          <w:szCs w:val="24"/>
        </w:rPr>
        <w:t xml:space="preserve">CU-01. Toma y Envío de Pedido en Calle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 principal</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Vendedor / Preventista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Actor(es) secundario(s)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Sistema Odoo (backend); Cliente (comercio visitado)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Precondiciones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vendedor se encuentra autenticado en la tablet; el catálogo y los precios están sincronizados; el cliente se encuentra dado de alta en el sistema.</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 principal</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1. </w:t>
            </w:r>
            <w:r>
              <w:rPr>
                <w:rFonts w:ascii="Times New Roman" w:cs="Times New Roman" w:eastAsia="Times New Roman" w:hAnsi="Times New Roman"/>
                <w:sz w:val="19"/>
                <w:szCs w:val="19"/>
              </w:rPr>
              <w:t xml:space="preserve">El vendedor abre la interfaz en la tablet y selecciona al cliente a visitar.</w:t>
            </w:r>
          </w:p>
          <w:p>
            <w:pPr>
              <w:spacing w:after="60" w:line="240"/>
            </w:pPr>
            <w:r>
              <w:rPr>
                <w:rFonts w:ascii="Times New Roman" w:cs="Times New Roman" w:eastAsia="Times New Roman" w:hAnsi="Times New Roman"/>
                <w:b/>
                <w:bCs/>
                <w:sz w:val="19"/>
                <w:szCs w:val="19"/>
              </w:rPr>
              <w:t xml:space="preserve">2. </w:t>
            </w:r>
            <w:r>
              <w:rPr>
                <w:rFonts w:ascii="Times New Roman" w:cs="Times New Roman" w:eastAsia="Times New Roman" w:hAnsi="Times New Roman"/>
                <w:sz w:val="19"/>
                <w:szCs w:val="19"/>
              </w:rPr>
              <w:t xml:space="preserve">El sistema muestra el estado de cuenta y la deuda vigente del cliente.</w:t>
            </w:r>
          </w:p>
          <w:p>
            <w:pPr>
              <w:spacing w:after="60" w:line="240"/>
            </w:pPr>
            <w:r>
              <w:rPr>
                <w:rFonts w:ascii="Times New Roman" w:cs="Times New Roman" w:eastAsia="Times New Roman" w:hAnsi="Times New Roman"/>
                <w:b/>
                <w:bCs/>
                <w:sz w:val="19"/>
                <w:szCs w:val="19"/>
              </w:rPr>
              <w:t xml:space="preserve">3. </w:t>
            </w:r>
            <w:r>
              <w:rPr>
                <w:rFonts w:ascii="Times New Roman" w:cs="Times New Roman" w:eastAsia="Times New Roman" w:hAnsi="Times New Roman"/>
                <w:sz w:val="19"/>
                <w:szCs w:val="19"/>
              </w:rPr>
              <w:t xml:space="preserve">El vendedor navega el catálogo visual por categoría o mediante buscador.</w:t>
            </w:r>
          </w:p>
          <w:p>
            <w:pPr>
              <w:spacing w:after="60" w:line="240"/>
            </w:pPr>
            <w:r>
              <w:rPr>
                <w:rFonts w:ascii="Times New Roman" w:cs="Times New Roman" w:eastAsia="Times New Roman" w:hAnsi="Times New Roman"/>
                <w:b/>
                <w:bCs/>
                <w:sz w:val="19"/>
                <w:szCs w:val="19"/>
              </w:rPr>
              <w:t xml:space="preserve">4. </w:t>
            </w:r>
            <w:r>
              <w:rPr>
                <w:rFonts w:ascii="Times New Roman" w:cs="Times New Roman" w:eastAsia="Times New Roman" w:hAnsi="Times New Roman"/>
                <w:sz w:val="19"/>
                <w:szCs w:val="19"/>
              </w:rPr>
              <w:t xml:space="preserve">El vendedor agrega productos y cantidades al pedido.</w:t>
            </w:r>
          </w:p>
          <w:p>
            <w:pPr>
              <w:spacing w:after="60" w:line="240"/>
            </w:pPr>
            <w:r>
              <w:rPr>
                <w:rFonts w:ascii="Times New Roman" w:cs="Times New Roman" w:eastAsia="Times New Roman" w:hAnsi="Times New Roman"/>
                <w:b/>
                <w:bCs/>
                <w:sz w:val="19"/>
                <w:szCs w:val="19"/>
              </w:rPr>
              <w:t xml:space="preserve">5. </w:t>
            </w:r>
            <w:r>
              <w:rPr>
                <w:rFonts w:ascii="Times New Roman" w:cs="Times New Roman" w:eastAsia="Times New Roman" w:hAnsi="Times New Roman"/>
                <w:sz w:val="19"/>
                <w:szCs w:val="19"/>
              </w:rPr>
              <w:t xml:space="preserve">El sistema calcula el total, aplicando la lista de precios y descuentos vigentes.</w:t>
            </w:r>
          </w:p>
          <w:p>
            <w:pPr>
              <w:spacing w:after="60" w:line="240"/>
            </w:pPr>
            <w:r>
              <w:rPr>
                <w:rFonts w:ascii="Times New Roman" w:cs="Times New Roman" w:eastAsia="Times New Roman" w:hAnsi="Times New Roman"/>
                <w:b/>
                <w:bCs/>
                <w:sz w:val="19"/>
                <w:szCs w:val="19"/>
              </w:rPr>
              <w:t xml:space="preserve">6. </w:t>
            </w:r>
            <w:r>
              <w:rPr>
                <w:rFonts w:ascii="Times New Roman" w:cs="Times New Roman" w:eastAsia="Times New Roman" w:hAnsi="Times New Roman"/>
                <w:sz w:val="19"/>
                <w:szCs w:val="19"/>
              </w:rPr>
              <w:t xml:space="preserve">El vendedor confirma y envía el pedido.</w:t>
            </w:r>
          </w:p>
          <w:p>
            <w:pPr>
              <w:spacing w:after="0" w:line="240"/>
            </w:pPr>
            <w:r>
              <w:rPr>
                <w:rFonts w:ascii="Times New Roman" w:cs="Times New Roman" w:eastAsia="Times New Roman" w:hAnsi="Times New Roman"/>
                <w:b/>
                <w:bCs/>
                <w:sz w:val="19"/>
                <w:szCs w:val="19"/>
              </w:rPr>
              <w:t xml:space="preserve">7. </w:t>
            </w:r>
            <w:r>
              <w:rPr>
                <w:rFonts w:ascii="Times New Roman" w:cs="Times New Roman" w:eastAsia="Times New Roman" w:hAnsi="Times New Roman"/>
                <w:sz w:val="19"/>
                <w:szCs w:val="19"/>
              </w:rPr>
              <w:t xml:space="preserve">El sistema registra el pedido en Odoo y reserva el stock correspondiente.</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Flujos alternativos / excepciones</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Cliente con deuda vencida: el sistema alerta o bloquea la venta según la política comercial configurada (RF-PV-07).</w:t>
            </w:r>
          </w:p>
          <w:p>
            <w:pPr>
              <w:spacing w:after="6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Producto sin stock disponible: el sistema lo marca como no disponible, o habilita el pedido pendiente de stock, según se defina.</w:t>
            </w:r>
          </w:p>
          <w:p>
            <w:pPr>
              <w:spacing w:after="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Sin conexión a internet: el pedido se almacena localmente y sincroniza al recuperar señal (sujeto a validación de RF-PV-06).</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Postcondiciones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pedido queda registrado en Odoo con el stock reservado, visible para el depósito en tiempo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Requerimientos relacionados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RF-PV-01 a RF-PV-10; RNF-02; RNF-06</w:t>
            </w:r>
          </w:p>
        </w:tc>
      </w:tr>
    </w:tbl>
    <w:p>
      <w:pPr>
        <w:spacing w:after="260"/>
      </w:pPr>
    </w:p>
    <w:p>
      <w:pPr>
        <w:pStyle w:val="Heading2"/>
        <w:spacing w:after="180" w:before="360" w:line="480"/>
        <w:jc w:val="left"/>
      </w:pPr>
      <w:r>
        <w:rPr>
          <w:rFonts w:ascii="Times New Roman" w:cs="Times New Roman" w:eastAsia="Times New Roman" w:hAnsi="Times New Roman"/>
          <w:b/>
          <w:bCs/>
          <w:color w:val="1A1A1A"/>
          <w:sz w:val="24"/>
          <w:szCs w:val="24"/>
        </w:rPr>
        <w:t xml:space="preserve">CU-02. Recepción, Picking y Despacho en Depósito (Operador de Depósito)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 principal</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Operador de depósito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Actor(es) secundario(s)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Sistema Odoo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Precondiciones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Existe un pedido confirmado y registrado en Odoo, proveniente del caso de uso CU-01.</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 principal</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1. </w:t>
            </w:r>
            <w:r>
              <w:rPr>
                <w:rFonts w:ascii="Times New Roman" w:cs="Times New Roman" w:eastAsia="Times New Roman" w:hAnsi="Times New Roman"/>
                <w:sz w:val="19"/>
                <w:szCs w:val="19"/>
              </w:rPr>
              <w:t xml:space="preserve">El operador visualiza el pedido recibido en el panel de depósito.</w:t>
            </w:r>
          </w:p>
          <w:p>
            <w:pPr>
              <w:spacing w:after="60" w:line="240"/>
            </w:pPr>
            <w:r>
              <w:rPr>
                <w:rFonts w:ascii="Times New Roman" w:cs="Times New Roman" w:eastAsia="Times New Roman" w:hAnsi="Times New Roman"/>
                <w:b/>
                <w:bCs/>
                <w:sz w:val="19"/>
                <w:szCs w:val="19"/>
              </w:rPr>
              <w:t xml:space="preserve">2. </w:t>
            </w:r>
            <w:r>
              <w:rPr>
                <w:rFonts w:ascii="Times New Roman" w:cs="Times New Roman" w:eastAsia="Times New Roman" w:hAnsi="Times New Roman"/>
                <w:sz w:val="19"/>
                <w:szCs w:val="19"/>
              </w:rPr>
              <w:t xml:space="preserve">El sistema genera automáticamente el remito/factura asociado al pedido.</w:t>
            </w:r>
          </w:p>
          <w:p>
            <w:pPr>
              <w:spacing w:after="60" w:line="240"/>
            </w:pPr>
            <w:r>
              <w:rPr>
                <w:rFonts w:ascii="Times New Roman" w:cs="Times New Roman" w:eastAsia="Times New Roman" w:hAnsi="Times New Roman"/>
                <w:b/>
                <w:bCs/>
                <w:sz w:val="19"/>
                <w:szCs w:val="19"/>
              </w:rPr>
              <w:t xml:space="preserve">3. </w:t>
            </w:r>
            <w:r>
              <w:rPr>
                <w:rFonts w:ascii="Times New Roman" w:cs="Times New Roman" w:eastAsia="Times New Roman" w:hAnsi="Times New Roman"/>
                <w:sz w:val="19"/>
                <w:szCs w:val="19"/>
              </w:rPr>
              <w:t xml:space="preserve">El operador imprime el comprobante correspondiente.</w:t>
            </w:r>
          </w:p>
          <w:p>
            <w:pPr>
              <w:spacing w:after="60" w:line="240"/>
            </w:pPr>
            <w:r>
              <w:rPr>
                <w:rFonts w:ascii="Times New Roman" w:cs="Times New Roman" w:eastAsia="Times New Roman" w:hAnsi="Times New Roman"/>
                <w:b/>
                <w:bCs/>
                <w:sz w:val="19"/>
                <w:szCs w:val="19"/>
              </w:rPr>
              <w:t xml:space="preserve">4. </w:t>
            </w:r>
            <w:r>
              <w:rPr>
                <w:rFonts w:ascii="Times New Roman" w:cs="Times New Roman" w:eastAsia="Times New Roman" w:hAnsi="Times New Roman"/>
                <w:sz w:val="19"/>
                <w:szCs w:val="19"/>
              </w:rPr>
              <w:t xml:space="preserve">El operador realiza el picking del pedido siguiendo el checklist de productos y cantidades.</w:t>
            </w:r>
          </w:p>
          <w:p>
            <w:pPr>
              <w:spacing w:after="60" w:line="240"/>
            </w:pPr>
            <w:r>
              <w:rPr>
                <w:rFonts w:ascii="Times New Roman" w:cs="Times New Roman" w:eastAsia="Times New Roman" w:hAnsi="Times New Roman"/>
                <w:b/>
                <w:bCs/>
                <w:sz w:val="19"/>
                <w:szCs w:val="19"/>
              </w:rPr>
              <w:t xml:space="preserve">5. </w:t>
            </w:r>
            <w:r>
              <w:rPr>
                <w:rFonts w:ascii="Times New Roman" w:cs="Times New Roman" w:eastAsia="Times New Roman" w:hAnsi="Times New Roman"/>
                <w:sz w:val="19"/>
                <w:szCs w:val="19"/>
              </w:rPr>
              <w:t xml:space="preserve">El operador marca el pedido como preparado.</w:t>
            </w:r>
          </w:p>
          <w:p>
            <w:pPr>
              <w:spacing w:after="60" w:line="240"/>
            </w:pPr>
            <w:r>
              <w:rPr>
                <w:rFonts w:ascii="Times New Roman" w:cs="Times New Roman" w:eastAsia="Times New Roman" w:hAnsi="Times New Roman"/>
                <w:b/>
                <w:bCs/>
                <w:sz w:val="19"/>
                <w:szCs w:val="19"/>
              </w:rPr>
              <w:t xml:space="preserve">6. </w:t>
            </w:r>
            <w:r>
              <w:rPr>
                <w:rFonts w:ascii="Times New Roman" w:cs="Times New Roman" w:eastAsia="Times New Roman" w:hAnsi="Times New Roman"/>
                <w:sz w:val="19"/>
                <w:szCs w:val="19"/>
              </w:rPr>
              <w:t xml:space="preserve">El pedido se carga al camión y se marca como despachado.</w:t>
            </w:r>
          </w:p>
          <w:p>
            <w:pPr>
              <w:spacing w:after="0" w:line="240"/>
            </w:pPr>
            <w:r>
              <w:rPr>
                <w:rFonts w:ascii="Times New Roman" w:cs="Times New Roman" w:eastAsia="Times New Roman" w:hAnsi="Times New Roman"/>
                <w:b/>
                <w:bCs/>
                <w:sz w:val="19"/>
                <w:szCs w:val="19"/>
              </w:rPr>
              <w:t xml:space="preserve">7. </w:t>
            </w:r>
            <w:r>
              <w:rPr>
                <w:rFonts w:ascii="Times New Roman" w:cs="Times New Roman" w:eastAsia="Times New Roman" w:hAnsi="Times New Roman"/>
                <w:sz w:val="19"/>
                <w:szCs w:val="19"/>
              </w:rPr>
              <w:t xml:space="preserve">El sistema descuenta el stock de forma definitiva al confirmarse el despacho.</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Flujos alternativos / excepciones</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Diferencia entre stock físico y stock de sistema: el operador reporta la discrepancia y el sistema ajusta o genera una alerta.</w:t>
            </w:r>
          </w:p>
          <w:p>
            <w:pPr>
              <w:spacing w:after="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Pedidos agrupados por ruta: el sistema permite gestionar e imprimir en conjunto los pedidos de una misma ruta (sujeto a validación de RF-DL-05).</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Postcondiciones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pedido queda despachado, el stock actualizado y el comprobante fiscal emitido.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Requerimientos relacionados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RF-DL-01 a RF-DL-07; RF-FA-01 a RF-FA-04</w:t>
            </w:r>
          </w:p>
        </w:tc>
      </w:tr>
    </w:tbl>
    <w:p>
      <w:pPr>
        <w:spacing w:after="260"/>
      </w:pPr>
    </w:p>
    <w:p>
      <w:pPr>
        <w:pStyle w:val="Heading2"/>
        <w:spacing w:after="180" w:before="360" w:line="480"/>
        <w:jc w:val="left"/>
      </w:pPr>
      <w:r>
        <w:rPr>
          <w:rFonts w:ascii="Times New Roman" w:cs="Times New Roman" w:eastAsia="Times New Roman" w:hAnsi="Times New Roman"/>
          <w:b/>
          <w:bCs/>
          <w:color w:val="1A1A1A"/>
          <w:sz w:val="24"/>
          <w:szCs w:val="24"/>
        </w:rPr>
        <w:t xml:space="preserve">CU-03. Generación de Hoja de Pedido / Remito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 principal</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Sistema (proceso automático)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Actor(es) secundario(s)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Operador de depósito / Administración Operativa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Precondiciones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El pedido se encuentra confirmado por el vendedor y registrado en el sistema. Nota de alcance: este caso de uso reemplaza al originalmente previsto de “Facturación automática e integración con ARCA”, dado que el cliente confirmó que la facturación fiscal se realiza en un sistema externo, ajeno a este proyecto.</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 principal</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1. </w:t>
            </w:r>
            <w:r>
              <w:rPr>
                <w:rFonts w:ascii="Times New Roman" w:cs="Times New Roman" w:eastAsia="Times New Roman" w:hAnsi="Times New Roman"/>
                <w:sz w:val="19"/>
                <w:szCs w:val="19"/>
              </w:rPr>
              <w:t xml:space="preserve">Al confirmarse el pedido, el sistema genera automáticamente la hoja de pedido / remito interno correspondiente.</w:t>
            </w:r>
          </w:p>
          <w:p>
            <w:pPr>
              <w:spacing w:after="60" w:line="240"/>
            </w:pPr>
            <w:r>
              <w:rPr>
                <w:rFonts w:ascii="Times New Roman" w:cs="Times New Roman" w:eastAsia="Times New Roman" w:hAnsi="Times New Roman"/>
                <w:b/>
                <w:bCs/>
                <w:sz w:val="19"/>
                <w:szCs w:val="19"/>
              </w:rPr>
              <w:t xml:space="preserve">2. </w:t>
            </w:r>
            <w:r>
              <w:rPr>
                <w:rFonts w:ascii="Times New Roman" w:cs="Times New Roman" w:eastAsia="Times New Roman" w:hAnsi="Times New Roman"/>
                <w:sz w:val="19"/>
                <w:szCs w:val="19"/>
              </w:rPr>
              <w:t xml:space="preserve">El documento incluye cliente, dirección, productos, cantidades y observaciones (ver formato en Sección 8 del documento original de mockups).</w:t>
            </w:r>
          </w:p>
          <w:p>
            <w:pPr>
              <w:spacing w:after="60" w:line="240"/>
            </w:pPr>
            <w:r>
              <w:rPr>
                <w:rFonts w:ascii="Times New Roman" w:cs="Times New Roman" w:eastAsia="Times New Roman" w:hAnsi="Times New Roman"/>
                <w:b/>
                <w:bCs/>
                <w:sz w:val="19"/>
                <w:szCs w:val="19"/>
              </w:rPr>
              <w:t xml:space="preserve">3. </w:t>
            </w:r>
            <w:r>
              <w:rPr>
                <w:rFonts w:ascii="Times New Roman" w:cs="Times New Roman" w:eastAsia="Times New Roman" w:hAnsi="Times New Roman"/>
                <w:sz w:val="19"/>
                <w:szCs w:val="19"/>
              </w:rPr>
              <w:t xml:space="preserve">Administración Operativa o el operador de depósito imprime el documento.</w:t>
            </w:r>
          </w:p>
          <w:p>
            <w:pPr>
              <w:spacing w:after="0" w:line="240"/>
            </w:pPr>
            <w:r>
              <w:rPr>
                <w:rFonts w:ascii="Times New Roman" w:cs="Times New Roman" w:eastAsia="Times New Roman" w:hAnsi="Times New Roman"/>
                <w:b/>
                <w:bCs/>
                <w:sz w:val="19"/>
                <w:szCs w:val="19"/>
              </w:rPr>
              <w:t xml:space="preserve">4. </w:t>
            </w:r>
            <w:r>
              <w:rPr>
                <w:rFonts w:ascii="Times New Roman" w:cs="Times New Roman" w:eastAsia="Times New Roman" w:hAnsi="Times New Roman"/>
                <w:sz w:val="19"/>
                <w:szCs w:val="19"/>
              </w:rPr>
              <w:t xml:space="preserve">El documento acompaña la preparación y el despacho físico de la mercadería.</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Flujos alternativos / excepciones</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Pedido con productos sin stock suficiente al momento de la impresión: el sistema debe alertarlo antes de imprimir (ver RF-DL-06).</w:t>
            </w:r>
          </w:p>
          <w:p>
            <w:pPr>
              <w:spacing w:after="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El cliente eventualmente solicita el comprobante fiscal correspondiente: ese comprobante se emite por fuera de este sistema, en el software externo del cliente, a partir de los datos del remito.</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Postcondiciones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La hoja de pedido/remito queda emitida y disponible para depósito y despacho. No se genera ningún comprobante con validez fiscal desde este sistema.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Requerimientos relacionados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RF-DL-01, RF-DL-02, RF-DL-06</w:t>
            </w:r>
          </w:p>
        </w:tc>
      </w:tr>
    </w:tbl>
    <w:p>
      <w:pPr>
        <w:spacing w:after="260"/>
      </w:pPr>
    </w:p>
    <w:p>
      <w:pPr>
        <w:pStyle w:val="Heading2"/>
        <w:spacing w:after="180" w:before="360" w:line="480"/>
        <w:jc w:val="left"/>
      </w:pPr>
      <w:r>
        <w:rPr>
          <w:rFonts w:ascii="Times New Roman" w:cs="Times New Roman" w:eastAsia="Times New Roman" w:hAnsi="Times New Roman"/>
          <w:b/>
          <w:bCs/>
          <w:color w:val="1A1A1A"/>
          <w:sz w:val="24"/>
          <w:szCs w:val="24"/>
        </w:rPr>
        <w:t xml:space="preserve">CU-04. Liquidación y Seguimiento de Comisiones por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 principal</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Administración / Gerencia comercial (Administración Privada)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Actor(es) secundario(s)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Vendedor (consulta de su propia comisión)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Precondiciones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Existe un esquema de comisión configurado por perfil de vendedor. La comisión se calcula sobre pedidos generados, no sobre el cobro (definición confirmada por el cliente).</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 principal</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1. </w:t>
            </w:r>
            <w:r>
              <w:rPr>
                <w:rFonts w:ascii="Times New Roman" w:cs="Times New Roman" w:eastAsia="Times New Roman" w:hAnsi="Times New Roman"/>
                <w:sz w:val="19"/>
                <w:szCs w:val="19"/>
              </w:rPr>
              <w:t xml:space="preserve">El sistema identifica los pedidos generados por cada vendedor en el día.</w:t>
            </w:r>
          </w:p>
          <w:p>
            <w:pPr>
              <w:spacing w:after="60" w:line="240"/>
            </w:pPr>
            <w:r>
              <w:rPr>
                <w:rFonts w:ascii="Times New Roman" w:cs="Times New Roman" w:eastAsia="Times New Roman" w:hAnsi="Times New Roman"/>
                <w:b/>
                <w:bCs/>
                <w:sz w:val="19"/>
                <w:szCs w:val="19"/>
              </w:rPr>
              <w:t xml:space="preserve">2. </w:t>
            </w:r>
            <w:r>
              <w:rPr>
                <w:rFonts w:ascii="Times New Roman" w:cs="Times New Roman" w:eastAsia="Times New Roman" w:hAnsi="Times New Roman"/>
                <w:sz w:val="19"/>
                <w:szCs w:val="19"/>
              </w:rPr>
              <w:t xml:space="preserve">El sistema calcula la comisión correspondiente según el esquema configurado para ese perfil de vendedor.</w:t>
            </w:r>
          </w:p>
          <w:p>
            <w:pPr>
              <w:spacing w:after="60" w:line="240"/>
            </w:pPr>
            <w:r>
              <w:rPr>
                <w:rFonts w:ascii="Times New Roman" w:cs="Times New Roman" w:eastAsia="Times New Roman" w:hAnsi="Times New Roman"/>
                <w:b/>
                <w:bCs/>
                <w:sz w:val="19"/>
                <w:szCs w:val="19"/>
              </w:rPr>
              <w:t xml:space="preserve">3. </w:t>
            </w:r>
            <w:r>
              <w:rPr>
                <w:rFonts w:ascii="Times New Roman" w:cs="Times New Roman" w:eastAsia="Times New Roman" w:hAnsi="Times New Roman"/>
                <w:sz w:val="19"/>
                <w:szCs w:val="19"/>
              </w:rPr>
              <w:t xml:space="preserve">El sistema acumula el seguimiento diario de ventas y comisiones por vendedor y por período.</w:t>
            </w:r>
          </w:p>
          <w:p>
            <w:pPr>
              <w:spacing w:after="60" w:line="240"/>
            </w:pPr>
            <w:r>
              <w:rPr>
                <w:rFonts w:ascii="Times New Roman" w:cs="Times New Roman" w:eastAsia="Times New Roman" w:hAnsi="Times New Roman"/>
                <w:b/>
                <w:bCs/>
                <w:sz w:val="19"/>
                <w:szCs w:val="19"/>
              </w:rPr>
              <w:t xml:space="preserve">4. </w:t>
            </w:r>
            <w:r>
              <w:rPr>
                <w:rFonts w:ascii="Times New Roman" w:cs="Times New Roman" w:eastAsia="Times New Roman" w:hAnsi="Times New Roman"/>
                <w:sz w:val="19"/>
                <w:szCs w:val="19"/>
              </w:rPr>
              <w:t xml:space="preserve">Gerencia (Administración Privada) visualiza el panel consolidado de todos los vendedores; cada vendedor visualiza únicamente su propia comisión.</w:t>
            </w:r>
          </w:p>
          <w:p>
            <w:pPr>
              <w:spacing w:after="0" w:line="240"/>
            </w:pPr>
            <w:r>
              <w:rPr>
                <w:rFonts w:ascii="Times New Roman" w:cs="Times New Roman" w:eastAsia="Times New Roman" w:hAnsi="Times New Roman"/>
                <w:b/>
                <w:bCs/>
                <w:sz w:val="19"/>
                <w:szCs w:val="19"/>
              </w:rPr>
              <w:t xml:space="preserve">5. </w:t>
            </w:r>
            <w:r>
              <w:rPr>
                <w:rFonts w:ascii="Times New Roman" w:cs="Times New Roman" w:eastAsia="Times New Roman" w:hAnsi="Times New Roman"/>
                <w:sz w:val="19"/>
                <w:szCs w:val="19"/>
              </w:rPr>
              <w:t xml:space="preserve">Administración Privada marca el período como liquidado cuando corresponda.</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Flujos alternativos / excepciones</w:t>
            </w:r>
          </w:p>
        </w:tc>
        <w:tc>
          <w:tcPr>
            <w:tcW w:type="dxa" w:w="7460"/>
            <w:tcMar>
              <w:top w:type="dxa" w:w="90"/>
              <w:left w:type="dxa" w:w="110"/>
              <w:bottom w:type="dxa" w:w="90"/>
              <w:right w:type="dxa" w:w="110"/>
            </w:tcMar>
          </w:tcPr>
          <w:p>
            <w:pPr>
              <w:spacing w:after="6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Ajuste manual: Administración Privada puede corregir un caso puntual antes de liquidar el período.</w:t>
            </w:r>
          </w:p>
          <w:p>
            <w:pPr>
              <w:spacing w:after="0" w:line="240"/>
            </w:pPr>
            <w:r>
              <w:rPr>
                <w:rFonts w:ascii="Times New Roman" w:cs="Times New Roman" w:eastAsia="Times New Roman" w:hAnsi="Times New Roman"/>
                <w:b/>
                <w:bCs/>
                <w:sz w:val="19"/>
                <w:szCs w:val="19"/>
              </w:rPr>
              <w:t xml:space="preserve">• </w:t>
            </w:r>
            <w:r>
              <w:rPr>
                <w:rFonts w:ascii="Times New Roman" w:cs="Times New Roman" w:eastAsia="Times New Roman" w:hAnsi="Times New Roman"/>
                <w:sz w:val="19"/>
                <w:szCs w:val="19"/>
              </w:rPr>
              <w:t xml:space="preserve">Definición pendiente de detalle técnico: el esquema exacto de cálculo por perfil (porcentaje fijo, por categoría, por objetivo) se definirá en el taller de detalle (RF-GV-02).</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Postcondiciones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Las comisiones del período quedan liquidadas, con historial diario trazable por vendedor y visibilidad restringida según el 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E8ECF3"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1A1A1A"/>
                <w:sz w:val="19"/>
                <w:szCs w:val="19"/>
              </w:rPr>
              <w:t xml:space="preserve">Requerimientos relacionados</w:t>
            </w:r>
          </w:p>
        </w:tc>
        <w:tc>
          <w:tcPr>
            <w:tcW w:type="dxa" w:w="74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RF-GV-01 a RF-GV-04; RNF-04</w:t>
            </w:r>
          </w:p>
        </w:tc>
      </w:tr>
    </w:tbl>
    <w:p>
      <w:pPr>
        <w:spacing w:after="260"/>
      </w:pPr>
    </w:p>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4. Respuestas Confirmadas del Cliente</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El cliente respondió por escrito la totalidad del Cuestionario Guía con antelación a la reunión técnica. A continuación se documenta cada respuesta, que reemplaza al supuesto de trabajo correspondiente en la versión preliminar de este documento. Estas respuestas ya fueron incorporadas a la Matriz de Requerimientos (Sección 2) y al Mapeo Técnico (Sección 5); esta sección queda como registro formal de la fuente de cada definición.</w:t>
      </w:r>
    </w:p>
    <w:p>
      <w:pPr>
        <w:pStyle w:val="Heading2"/>
        <w:spacing w:after="180" w:before="360" w:line="480"/>
        <w:jc w:val="left"/>
      </w:pPr>
      <w:r>
        <w:rPr>
          <w:rFonts w:ascii="Times New Roman" w:cs="Times New Roman" w:eastAsia="Times New Roman" w:hAnsi="Times New Roman"/>
          <w:b/>
          <w:bCs/>
          <w:color w:val="1A1A1A"/>
          <w:sz w:val="24"/>
          <w:szCs w:val="24"/>
        </w:rPr>
        <w:t xml:space="preserve">A. Conectividad y Dispositivos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¿Qué tipo de tablets se utilizarán y quién las provee?</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Tablets Android compactas (7″ a 8.7″, ej. Samsung Galaxy Tab A9) con soporte de chip/SIM. Las provee el cliente, configuradas en uso restringido exclusivamente para la app de trabajo y WhatsApp.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2</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¿Qué conectividad tienen los vendedores en las zonas que recorren?</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Conectividad móvil mediante chip de datos en cada tablet. Expectativa operativa: sincronización en tiempo real al enviar el pedido, sin bloqueos técnicos perceptibles.</w:t>
            </w:r>
          </w:p>
        </w:tc>
      </w:tr>
    </w:tbl>
    <w:p>
      <w:pPr>
        <w:spacing w:after="300"/>
      </w:pPr>
    </w:p>
    <w:p>
      <w:pPr>
        <w:pStyle w:val="Heading2"/>
        <w:spacing w:after="180" w:before="360" w:line="480"/>
        <w:jc w:val="left"/>
      </w:pPr>
      <w:r>
        <w:rPr>
          <w:rFonts w:ascii="Times New Roman" w:cs="Times New Roman" w:eastAsia="Times New Roman" w:hAnsi="Times New Roman"/>
          <w:b/>
          <w:bCs/>
          <w:color w:val="1A1A1A"/>
          <w:sz w:val="24"/>
          <w:szCs w:val="24"/>
        </w:rPr>
        <w:t xml:space="preserve">B. Política Comercial y Crédito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3</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¿Existe una política formal de crédito/deuda? ¿Se bloquea o se alerta?</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Se trabaja a crédito (“contra boleta”). No se bloquea de inmediato: se emite una alerta cuando el cliente acumula 15 días sin pagos (equivalente a 2 visitas consecutivas sin cobro). Cualquier entrega parcial de dinero reinicia el contador a cero.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4</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¿Se manejan distintas listas de precios?</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Sí, listas de precios base, más dos mecanismos adicionales: escala automática de descuentos por volumen parametrizable por producto (ej. 4%/8%/12% según cantidad), y sobreescritura manual del precio unitario y descuento directamente en el renglón del pedido.</w:t>
            </w:r>
          </w:p>
        </w:tc>
      </w:tr>
    </w:tbl>
    <w:p>
      <w:pPr>
        <w:spacing w:after="300"/>
      </w:pPr>
    </w:p>
    <w:p>
      <w:pPr>
        <w:pStyle w:val="Heading2"/>
        <w:spacing w:after="180" w:before="360" w:line="480"/>
        <w:jc w:val="left"/>
      </w:pPr>
      <w:r>
        <w:rPr>
          <w:rFonts w:ascii="Times New Roman" w:cs="Times New Roman" w:eastAsia="Times New Roman" w:hAnsi="Times New Roman"/>
          <w:b/>
          <w:bCs/>
          <w:color w:val="1A1A1A"/>
          <w:sz w:val="24"/>
          <w:szCs w:val="24"/>
        </w:rPr>
        <w:t xml:space="preserve">C. Stock y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5</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¿El stock se reserva al pedido o se descuenta al despacho?</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Se descuenta de forma inmediata en el servidor central en el momento exacto en que el vendedor confirma y envía el pedido desde la tablet.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6</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¿Se manejan variantes o productos independientes?</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Cada presentación, tamaño o pack (ej. Pritty 3L/2L/1.5L/500cc, vinos 3/4 x 6) se carga como producto individual e independiente, con foto y precio propios, visible en grilla/buscador.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7</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¿Cuál es el criterio para armar las rutas de despacho?</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Por día de la semana y localidad, con esquema fijo semanal (ej. lunes visita a determinada zona). Se solicita además integración con Google Maps a partir de la geolocalización del comercio, para ordenar el recorrido.</w:t>
            </w:r>
          </w:p>
        </w:tc>
      </w:tr>
    </w:tbl>
    <w:p>
      <w:pPr>
        <w:spacing w:after="300"/>
      </w:pPr>
    </w:p>
    <w:p>
      <w:pPr>
        <w:pStyle w:val="Heading2"/>
        <w:spacing w:after="180" w:before="360" w:line="480"/>
        <w:jc w:val="left"/>
      </w:pPr>
      <w:r>
        <w:rPr>
          <w:rFonts w:ascii="Times New Roman" w:cs="Times New Roman" w:eastAsia="Times New Roman" w:hAnsi="Times New Roman"/>
          <w:b/>
          <w:bCs/>
          <w:color w:val="1A1A1A"/>
          <w:sz w:val="24"/>
          <w:szCs w:val="24"/>
        </w:rPr>
        <w:t xml:space="preserve">D. Fiscal / Facturación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8</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¿Qué tipos de comprobante emiten actualmente?</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Fuera del alcance de este sistema. El cliente opera con un software de facturación externo en PC, incluida la Factura A. El sistema a implementar solo debe generar la hoja de pedido/remito interno para depósito y administración.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9</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¿Existen clientes con condición fiscal especial?</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No aplica a este desarrollo: la gestión impositiva y fiscal se delega íntegramente al software de facturación existente del cliente.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10</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¿Qué procedimiento siguen ante una caída del servicio de facturación?</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No aplica: el sistema a implementar no interactúa con ARCA/AFIP ni emite comprobantes fiscales electrónicos.</w:t>
            </w:r>
          </w:p>
        </w:tc>
      </w:tr>
    </w:tbl>
    <w:p>
      <w:pPr>
        <w:spacing w:after="300"/>
      </w:pPr>
    </w:p>
    <w:p>
      <w:pPr>
        <w:pStyle w:val="Heading2"/>
        <w:spacing w:after="180" w:before="360" w:line="480"/>
        <w:jc w:val="left"/>
      </w:pPr>
      <w:r>
        <w:rPr>
          <w:rFonts w:ascii="Times New Roman" w:cs="Times New Roman" w:eastAsia="Times New Roman" w:hAnsi="Times New Roman"/>
          <w:b/>
          <w:bCs/>
          <w:color w:val="1A1A1A"/>
          <w:sz w:val="24"/>
          <w:szCs w:val="24"/>
        </w:rPr>
        <w:t xml:space="preserve">E. Comisiones y Vendedores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11</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¿Cómo se calcula hoy la comisión de cada vendedor?</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Se requiere un módulo de comisiones asociado al perfil privado de cada vendedor, visible en un panel gerencial privado para control de ventas y gastos.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12</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¿La comisión se calcula sobre lo facturado o lo cobrado?</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Se calcula sobre las ventas/pedidos generados en el día por cada vendedor. La visualización queda restringida al vendedor correspondiente y a Gerencia.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13</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¿Con qué frecuencia se liquidan las comisiones?</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Seguimiento diario de ventas y comisiones acumuladas por período.</w:t>
            </w:r>
          </w:p>
        </w:tc>
      </w:tr>
    </w:tbl>
    <w:p>
      <w:pPr>
        <w:spacing w:after="300"/>
      </w:pPr>
    </w:p>
    <w:p>
      <w:pPr>
        <w:pStyle w:val="Heading2"/>
        <w:spacing w:after="180" w:before="360" w:line="480"/>
        <w:jc w:val="left"/>
      </w:pPr>
      <w:r>
        <w:rPr>
          <w:rFonts w:ascii="Times New Roman" w:cs="Times New Roman" w:eastAsia="Times New Roman" w:hAnsi="Times New Roman"/>
          <w:b/>
          <w:bCs/>
          <w:color w:val="1A1A1A"/>
          <w:sz w:val="24"/>
          <w:szCs w:val="24"/>
        </w:rPr>
        <w:t xml:space="preserve">F. Infraestructura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14</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¿Cuántos usuarios operarán el sistema en el arranque?</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3 a 4 vendedores (perfil móvil individual, ven solo sus propios clientes/pedidos/comisiones); 1 usuario de Depósito; 1 usuario de Administración Operativa (recepción e impresión); 1 acceso de Administración Privada / Gerencia (protegido por clave, ve balances, comisiones y gastos).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7A4D" w:val="clear"/>
            <w:tcMar>
              <w:top w:type="dxa" w:w="90"/>
              <w:left w:type="dxa" w:w="90"/>
              <w:bottom w:type="dxa" w:w="90"/>
              <w:right w:type="dxa" w:w="90"/>
            </w:tcMar>
            <w:vAlign w:val="center"/>
          </w:tcPr>
          <w:p>
            <w:pPr>
              <w:jc w:val="center"/>
            </w:pPr>
            <w:r>
              <w:rPr>
                <w:rFonts w:ascii="Times New Roman" w:cs="Times New Roman" w:eastAsia="Times New Roman" w:hAnsi="Times New Roman"/>
                <w:b/>
                <w:bCs/>
                <w:color w:val="FFFFFF"/>
                <w:sz w:val="22"/>
                <w:szCs w:val="22"/>
              </w:rPr>
              <w:t xml:space="preserve">15</w:t>
            </w:r>
          </w:p>
        </w:tc>
        <w:tc>
          <w:tcPr>
            <w:tcW w:type="dxa" w:w="8660"/>
            <w:tcMar>
              <w:top w:type="dxa" w:w="90"/>
              <w:left w:type="dxa" w:w="140"/>
              <w:bottom w:type="dxa" w:w="90"/>
              <w:right w:type="dxa" w:w="110"/>
            </w:tcMar>
          </w:tcPr>
          <w:p>
            <w:pPr>
              <w:spacing w:after="60" w:line="240"/>
            </w:pPr>
            <w:r>
              <w:rPr>
                <w:rFonts w:ascii="Times New Roman" w:cs="Times New Roman" w:eastAsia="Times New Roman" w:hAnsi="Times New Roman"/>
                <w:b/>
                <w:bCs/>
                <w:sz w:val="20"/>
                <w:szCs w:val="20"/>
              </w:rPr>
              <w:t xml:space="preserve">¿Dónde prefieren alojar el sistema?</w:t>
            </w:r>
          </w:p>
          <w:p>
            <w:pPr>
              <w:spacing w:line="240"/>
            </w:pPr>
            <w:r>
              <w:rPr>
                <w:rFonts w:ascii="Times New Roman" w:cs="Times New Roman" w:eastAsia="Times New Roman" w:hAnsi="Times New Roman"/>
                <w:b/>
                <w:bCs/>
                <w:i/>
                <w:iCs/>
                <w:color w:val="1F7A4D"/>
                <w:sz w:val="19"/>
                <w:szCs w:val="19"/>
              </w:rPr>
              <w:t xml:space="preserve">Respuesta del cliente: </w:t>
            </w:r>
            <w:r>
              <w:rPr>
                <w:rFonts w:ascii="Times New Roman" w:cs="Times New Roman" w:eastAsia="Times New Roman" w:hAnsi="Times New Roman"/>
                <w:sz w:val="19"/>
                <w:szCs w:val="19"/>
              </w:rPr>
              <w:t xml:space="preserve">Alojamiento en la nube gestionado por el equipo técnico de implementación, con base de datos respaldada de forma continua e historial inmutable de todas las transacciones.</w:t>
            </w:r>
          </w:p>
        </w:tc>
      </w:tr>
    </w:tbl>
    <w:p>
      <w:pPr>
        <w:spacing w:after="300"/>
      </w:pPr>
    </w:p>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5. Mapeo Técnico en Odoo y Gaps de Desarrollo</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Esta matriz incorpora tanto las respuestas confirmadas del cliente como los hallazgos de la prueba técnica dirigida (spike) ya realizada sobre una instancia local de Odoo 19.0 Community, incluyendo la validación del circuito de Punto de Venta con entrega diferida y un primer módulo custom construido durante la prueba (pos_stock_limit).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960"/>
        <w:gridCol w:w="1700"/>
      </w:tblGrid>
      <w:tr>
        <w:tc>
          <w:tcPr>
            <w:tcW w:type="dxa" w:w="21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Requerimiento / Área funcional</w:t>
            </w:r>
          </w:p>
        </w:tc>
        <w:tc>
          <w:tcPr>
            <w:tcW w:type="dxa" w:w="26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Cobertura estándar Odoo 19 Community</w:t>
            </w:r>
          </w:p>
        </w:tc>
        <w:tc>
          <w:tcPr>
            <w:tcW w:type="dxa" w:w="296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Gap / Desarrollo necesario</w:t>
            </w:r>
          </w:p>
        </w:tc>
        <w:tc>
          <w:tcPr>
            <w:tcW w:type="dxa" w:w="1700"/>
            <w:shd w:fill="1F3864"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bCs/>
                <w:i w:val="false"/>
                <w:iCs w:val="false"/>
                <w:color w:val="FFFFFF"/>
                <w:sz w:val="19"/>
                <w:szCs w:val="19"/>
              </w:rPr>
              <w:t xml:space="preserve">Módulo sugerido</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Catálogo visual con fotos y categorías</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Cubierto de forma nativa (Ventas / Inventario: ficha de producto con imagen, categoría y precio).</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Ninguno relevante.</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Estándar</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Consulta de stock en tiempo real</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Cubierto de forma nativa (módulo de Inventario).</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Ninguno.</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Estándar</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Alerta de crédito a 15 días / 2 visitas sin pago</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No existe de forma nativa con esta regla específica.</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de módulo a medida: contador por cliente sobre el historial de pagos, con reinicio ante pago parcial.</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a medida (esfuerzo bajo-medio)</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Descuentos por volumen parametrizables + sobreescritura manual</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Parcialmente cubierto: Odoo soporta listas de precios con reglas por cantidad. La sobreescritura manual en el renglón es nativa en POS.</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Configurar reglas de descuento escalonado por producto; validar permisos de quién puede sobreescribir.</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Configuración + ajuste de permisos</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Toma de pedido táctil con carrito</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Cubierto vía Punto de Venta (POS), validado en prueba dirigida sobre esta instancia.</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Ninguno adicional a lo ya validado.</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Estándar (validado)</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Descuento inmediato de stock al confirmar pedido</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Cubierto: POS con configuración de transferencia inmediata, ya probado en esta instancia (módulo custom pos_stock_limit agregado para bloquear sobreventa).</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Extender la validación al escenario offline (ver fila siguiente).</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Configuración + módulo a medida ya construido</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Funcionamiento offline en calle</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POS cuenta con soporte offline nativo. Validado mediante prueba dirigida: no se pierden pedidos, pero la sincronización al recuperar señal puede requerir refrescar la sesión — no es 100% transparente en todos los casos.</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Evaluar una mejora menor (detección automática de reconexión) o definir un procedimiento operativo simple para el vendedor.</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 resolver: mejora chica de desarrollo, o mitigación de proceso</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Remito / hoja de pedido interno</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Cubierto de forma nativa (Inventario: albarán de entrega / documento de picking).</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Ajuste de la plantilla de impresión al formato requerido por el cliente.</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Personalización de reporte (QWeb)</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Facturación fiscal (Factura A/B/C, ARCA)</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Fuera de alcance por decisión del cliente: se factura en un sistema externo, ajeno a este proyecto.</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Ninguno — no se integra.</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Fuera de alcance</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Comisiones sobre pedidos generados por vendedor</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No cubierto de forma nativa en Community. La definición de cálculo (sobre pedidos generados) ya está confirmada por el cliente.</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Implementar mediante el módulo OCA “commission”/“sale_commission”, con seguimiento diario y paneles diferenciados por rol (vendedor vs. Gerencia).</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Módulo OCA + desarrollo de paneles</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Cuatro roles con visibilidad diferenciada (Vendedor, Depósito, Admin. Operativa, Gerencia)</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Cubierto de forma nativa (grupos y reglas de acceso de Odoo), incluyendo reglas de registro para que cada vendedor vea solo sus propios datos.</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Configuración de grupos y reglas — pendiente de armar con el modelo de 4 roles ya confirmado.</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Configuración</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Productos habituales por cliente (venta sugerida)</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No existe de forma nativa.</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de un módulo a medida sobre el historial de pedidos de venta (sale.order).</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a medida (esfuerzo bajo)</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Agrupación de pedidos por ruta (día de semana + localidad)</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No existe de forma nativa con este criterio.</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de módulo a medida sobre el concepto de rutas de entrega de Inventario.</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a medida (esfuerzo medio)</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Secuenciación de recorrido con Google Maps</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No existe de forma nativa.</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Integración con la API de Google Maps (geolocalización + secuenciación), nueva dependencia externa con costo de uso asociado.</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Desarrollo a medida + API externa paga</w:t>
            </w:r>
          </w:p>
        </w:tc>
      </w:tr>
      <w:tr>
        <w:tc>
          <w:tcPr>
            <w:tcW w:type="dxa" w:w="21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Modo de uso restringido (kiosco) en tablets</w:t>
            </w:r>
          </w:p>
        </w:tc>
        <w:tc>
          <w:tcPr>
            <w:tcW w:type="dxa" w:w="26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No es una función de Odoo — es una configuración del dispositivo Android.</w:t>
            </w:r>
          </w:p>
        </w:tc>
        <w:tc>
          <w:tcPr>
            <w:tcW w:type="dxa" w:w="296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Gestión de dispositivo móvil (MDM) o modo kiosco nativo de Android, a cargo del cliente o del proveedor de las tablets.</w:t>
            </w:r>
          </w:p>
        </w:tc>
        <w:tc>
          <w:tcPr>
            <w:tcW w:type="dxa" w:w="1700"/>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Fuera del desarrollo Odoo — gestión de dispositivo</w:t>
            </w:r>
          </w:p>
        </w:tc>
      </w:tr>
      <w:tr>
        <w:tc>
          <w:tcPr>
            <w:tcW w:type="dxa" w:w="21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Historial inmutable de transacciones</w:t>
            </w:r>
          </w:p>
        </w:tc>
        <w:tc>
          <w:tcPr>
            <w:tcW w:type="dxa" w:w="26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Parcialmente cubierto (Odoo registra auditoría de cambios en varios modelos).</w:t>
            </w:r>
          </w:p>
        </w:tc>
        <w:tc>
          <w:tcPr>
            <w:tcW w:type="dxa" w:w="296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Restringir permisos de eliminación sobre pedidos confirmados; definir política de archivado en lugar de borrado.</w:t>
            </w:r>
          </w:p>
        </w:tc>
        <w:tc>
          <w:tcPr>
            <w:tcW w:type="dxa" w:w="1700"/>
            <w:shd w:fill="F2F5FA" w:val="clear"/>
            <w:tcMar>
              <w:top w:type="dxa" w:w="90"/>
              <w:left w:type="dxa" w:w="110"/>
              <w:bottom w:type="dxa" w:w="90"/>
              <w:right w:type="dxa" w:w="110"/>
            </w:tcMar>
            <w:vAlign w:val="center"/>
          </w:tcPr>
          <w:p>
            <w:pPr>
              <w:spacing w:line="240"/>
              <w:jc w:val="left"/>
            </w:pPr>
            <w:r>
              <w:rPr>
                <w:rFonts w:ascii="Times New Roman" w:cs="Times New Roman" w:eastAsia="Times New Roman" w:hAnsi="Times New Roman"/>
                <w:b w:val="false"/>
                <w:bCs w:val="false"/>
                <w:i w:val="false"/>
                <w:iCs w:val="false"/>
                <w:color w:val="1A1A1A"/>
                <w:sz w:val="19"/>
                <w:szCs w:val="19"/>
              </w:rPr>
              <w:t xml:space="preserve">Configuración de permisos + ajuste menor</w:t>
            </w:r>
          </w:p>
        </w:tc>
      </w:tr>
    </w:tbl>
    <w:p>
      <w:pPr>
        <w:spacing w:after="200"/>
      </w:pPr>
    </w:p>
    <w:p>
      <w:pPr>
        <w:pStyle w:val="Heading2"/>
        <w:spacing w:after="180" w:before="360" w:line="480"/>
        <w:jc w:val="left"/>
      </w:pPr>
      <w:r>
        <w:rPr>
          <w:rFonts w:ascii="Times New Roman" w:cs="Times New Roman" w:eastAsia="Times New Roman" w:hAnsi="Times New Roman"/>
          <w:b/>
          <w:bCs/>
          <w:color w:val="1A1A1A"/>
          <w:sz w:val="24"/>
          <w:szCs w:val="24"/>
        </w:rPr>
        <w:t xml:space="preserve">5.1 Hallazgo de la Prueba Técnica: Comportamiento Offline</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Se validó el circuito de toma de pedido sin conexión sobre el Punto de Venta configurado con entrega diferida (“ship later”), cortando la conectividad a mitad de la carga de un pedido y confirmándolo sin señal. Resultado: no se registró pérdida ni duplicación de datos en ningún caso probado, pero la sincronización al recuperar señal no siempre es automática — en algunos casos requirió refrescar la sesión de POS en la tablet.</w:t>
      </w:r>
    </w:p>
    <w:p>
      <w:pPr>
        <w:spacing w:after="200" w:line="480"/>
        <w:jc w:val="both"/>
      </w:pPr>
      <w:r>
        <w:rPr>
          <w:rFonts w:ascii="Times New Roman" w:cs="Times New Roman" w:eastAsia="Times New Roman" w:hAnsi="Times New Roman"/>
          <w:b w:val="false"/>
          <w:bCs w:val="false"/>
          <w:i w:val="false"/>
          <w:iCs w:val="false"/>
          <w:color w:val="1A1A1A"/>
          <w:sz w:val="24"/>
          <w:szCs w:val="24"/>
        </w:rPr>
        <w:t xml:space="preserve">Dado que el cliente confirmó que cuenta con conectividad móvil (chip de datos) en cada tablet — no solo wifi —, la exposición real a este escenario es menor a la inicialmente prevista. De todas formas, se recomienda resolver esta salvedad antes de la puesta en producción, mediante una mejora de desarrollo menor (detección automática de reconexión) o, como mínimo, un procedimiento operativo simple comunicado a los vendedores.</w:t>
      </w:r>
    </w:p>
    <w:p>
      <w:pPr>
        <w:pStyle w:val="Heading2"/>
        <w:spacing w:after="180" w:before="360" w:line="480"/>
        <w:jc w:val="left"/>
      </w:pPr>
      <w:r>
        <w:rPr>
          <w:rFonts w:ascii="Times New Roman" w:cs="Times New Roman" w:eastAsia="Times New Roman" w:hAnsi="Times New Roman"/>
          <w:b/>
          <w:bCs/>
          <w:color w:val="1A1A1A"/>
          <w:sz w:val="24"/>
          <w:szCs w:val="24"/>
        </w:rPr>
        <w:t xml:space="preserve">5.2 Consideraciones Técnicas Adicionales</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Se recomienda fijar la versión Odoo 19.0 Community como base del proyecto y no alternar entre versiones durante el desarrollo.</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Al quedar la facturación fiscal fuera de alcance, no es necesario instalar ni mantener el módulo de electrónica fiscal (l10n_ar_edi); basta con la localización base (l10n_ar) ya instalada, que aporta el plan de cuentas y tipos de documento interno.</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La integración con Google Maps debe presupuestarse como una dependencia externa con costo de uso variable según volumen de consultas — a estimar una vez definida la cantidad de paradas diarias por ruta.</w:t>
      </w:r>
    </w:p>
    <w:p>
      <w:pPr>
        <w:pStyle w:val="ListParagraph"/>
        <w:numPr>
          <w:ilvl w:val="0"/>
          <w:numId w:val="2"/>
        </w:numPr>
        <w:spacing w:after="120" w:line="480"/>
      </w:pPr>
      <w:r>
        <w:rPr>
          <w:rFonts w:ascii="Times New Roman" w:cs="Times New Roman" w:eastAsia="Times New Roman" w:hAnsi="Times New Roman"/>
          <w:color w:val="1A1A1A"/>
          <w:sz w:val="24"/>
          <w:szCs w:val="24"/>
        </w:rPr>
        <w:t xml:space="preserve">El modelo de permisos debe reconstruirse sobre cuatro roles (no tres, como se había asumido inicialmente): Vendedor, Depósito, Administración Operativa y Administración Privada/Gerencia, cada uno con reglas de acceso propias.</w:t>
      </w:r>
    </w:p>
    <w:p>
      <w:r>
        <w:br w:type="page"/>
      </w:r>
    </w:p>
    <w:p>
      <w:pPr>
        <w:pStyle w:val="Heading1"/>
        <w:spacing w:after="240" w:before="480" w:line="480"/>
        <w:jc w:val="center"/>
      </w:pPr>
      <w:r>
        <w:rPr>
          <w:rFonts w:ascii="Times New Roman" w:cs="Times New Roman" w:eastAsia="Times New Roman" w:hAnsi="Times New Roman"/>
          <w:b/>
          <w:bCs/>
          <w:color w:val="1A1A1A"/>
          <w:sz w:val="26"/>
          <w:szCs w:val="26"/>
        </w:rPr>
        <w:t xml:space="preserve">Referencias</w:t>
      </w:r>
    </w:p>
    <w:p>
      <w:pPr>
        <w:spacing w:after="200" w:line="480"/>
        <w:ind w:left="720" w:hanging="720"/>
      </w:pPr>
      <w:r>
        <w:rPr>
          <w:rFonts w:ascii="Times New Roman" w:cs="Times New Roman" w:eastAsia="Times New Roman" w:hAnsi="Times New Roman"/>
          <w:color w:val="1A1A1A"/>
          <w:sz w:val="22"/>
          <w:szCs w:val="22"/>
        </w:rPr>
        <w:t xml:space="preserve">Odoo Community Association (OCA). (2026). Commission: Odoo commission management [Repositorio de software]. GitHub. https://github.com/OCA/commission</w:t>
      </w:r>
    </w:p>
    <w:p>
      <w:pPr>
        <w:spacing w:after="200" w:line="480"/>
        <w:ind w:left="720" w:hanging="720"/>
      </w:pPr>
      <w:r>
        <w:rPr>
          <w:rFonts w:ascii="Times New Roman" w:cs="Times New Roman" w:eastAsia="Times New Roman" w:hAnsi="Times New Roman"/>
          <w:color w:val="1A1A1A"/>
          <w:sz w:val="22"/>
          <w:szCs w:val="22"/>
        </w:rPr>
        <w:t xml:space="preserve">Odoo S.A. (2026). Odoo 19.0 documentation: Supported versions. https://www.odoo.com/documentation/19.0/administration/supported_versions.html</w:t>
      </w:r>
    </w:p>
    <w:p>
      <w:pPr>
        <w:spacing w:after="200" w:line="480"/>
        <w:ind w:left="720" w:hanging="720"/>
      </w:pPr>
      <w:r>
        <w:rPr>
          <w:rFonts w:ascii="Times New Roman" w:cs="Times New Roman" w:eastAsia="Times New Roman" w:hAnsi="Times New Roman"/>
          <w:color w:val="1A1A1A"/>
          <w:sz w:val="22"/>
          <w:szCs w:val="22"/>
        </w:rPr>
        <w:t xml:space="preserve">Odoo S.A. (2026). Odoo 19 release notes. https://www.odoo.com/odoo-19-release-notes</w:t>
      </w:r>
    </w:p>
    <w:p>
      <w:pPr>
        <w:spacing w:after="200" w:line="480"/>
        <w:ind w:left="720" w:hanging="720"/>
      </w:pPr>
      <w:r>
        <w:rPr>
          <w:rFonts w:ascii="Times New Roman" w:cs="Times New Roman" w:eastAsia="Times New Roman" w:hAnsi="Times New Roman"/>
          <w:color w:val="1A1A1A"/>
          <w:sz w:val="22"/>
          <w:szCs w:val="22"/>
        </w:rPr>
        <w:t xml:space="preserve">Google. (2026). Google Maps Platform: Documentación de precios y APIs de rutas. https://developers.google.com/maps/documentation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9CA3AF"/>
        <w:sz w:val="16"/>
        <w:szCs w:val="16"/>
      </w:rPr>
      <w:t xml:space="preserve">Proyecto Reparto — Documento preliminar para taller de requerimientos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480"/>
    </w:pPr>
    <w:rPr>
      <w:rFonts w:ascii="Times New Roman" w:cs="Times New Roman" w:eastAsia="Times New Roman" w:hAnsi="Times New Roman"/>
      <w:b/>
      <w:bCs/>
      <w:sz w:val="26"/>
      <w:szCs w:val="26"/>
    </w:rPr>
  </w:style>
  <w:style w:type="paragraph" w:styleId="Heading2">
    <w:name w:val="Heading 2"/>
    <w:basedOn w:val="Normal"/>
    <w:next w:val="Normal"/>
    <w:qFormat/>
    <w:pPr>
      <w:spacing w:after="180" w:before="360" w:line="480"/>
    </w:pPr>
    <w:rPr>
      <w:rFonts w:ascii="Times New Roman" w:cs="Times New Roman" w:eastAsia="Times New Roman" w:hAnsi="Times New Roman"/>
      <w:b/>
      <w:bCs/>
      <w:sz w:val="24"/>
      <w:szCs w:val="24"/>
    </w:rPr>
  </w:style>
  <w:style w:type="paragraph" w:styleId="Heading3">
    <w:name w:val="Heading 3"/>
    <w:basedOn w:val="Normal"/>
    <w:next w:val="Normal"/>
    <w:qFormat/>
    <w:pPr>
      <w:spacing w:after="140" w:before="280" w:line="480"/>
    </w:pPr>
    <w:rPr>
      <w:rFonts w:ascii="Times New Roman" w:cs="Times New Roman" w:eastAsia="Times New Roman" w:hAnsi="Times New Roman"/>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2026-08-23T14:34:46.216Z</dcterms:created>
  <dcterms:modified xsi:type="dcterms:W3CDTF">2026-08-23T14:34:46.236Z</dcterms:modified>
</cp:coreProperties>
</file>

<file path=docProps/custom.xml><?xml version="1.0" encoding="utf-8"?>
<Properties xmlns="http://schemas.openxmlformats.org/officeDocument/2006/custom-properties" xmlns:vt="http://schemas.openxmlformats.org/officeDocument/2006/docPropsVTypes"/>
</file>