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both"/>
        <w:rPr>
          <w:rFonts w:ascii="Verdana" w:cs="Verdana" w:eastAsia="Verdana" w:hAnsi="Verdana"/>
          <w:b w:val="0"/>
          <w:bCs w:val="0"/>
          <w:sz w:val="20"/>
          <w:szCs w:val="20"/>
          <w:u w:val="single"/>
          <w:vertAlign w:val="baseline"/>
        </w:rPr>
      </w:pPr>
      <w:r w:rsidDel="00000000" w:rsidR="00000000" w:rsidRPr="00000000">
        <w:rPr>
          <w:rFonts w:ascii="Verdana" w:cs="Verdana" w:eastAsia="Verdana" w:hAnsi="Verdana"/>
          <w:b w:val="1"/>
          <w:bCs w:val="1"/>
          <w:sz w:val="20"/>
          <w:szCs w:val="20"/>
          <w:u w:val="single"/>
          <w:vertAlign w:val="baseline"/>
          <w:rtl w:val="0"/>
        </w:rPr>
        <w:t xml:space="preserve">Caso de Aplicación UTN-FRRo.</w:t>
      </w:r>
      <w:r w:rsidDel="00000000" w:rsidR="00000000" w:rsidRPr="00000000">
        <w:rPr>
          <w:rtl w:val="0"/>
        </w:rPr>
      </w:r>
    </w:p>
    <w:p w:rsidR="00000000" w:rsidDel="00000000" w:rsidP="00000000" w:rsidRDefault="00000000" w:rsidRPr="00000000" w14:paraId="00000002">
      <w:pPr>
        <w:shd w:fill="ffffff" w:val="clea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La idea de este ejemplo es poner en práctica las actividades que deben llevarse a cabo para la implementación de la Gestión de Riesgos. </w:t>
      </w:r>
    </w:p>
    <w:p w:rsidR="00000000" w:rsidDel="00000000" w:rsidP="00000000" w:rsidRDefault="00000000" w:rsidRPr="00000000" w14:paraId="00000003">
      <w:pPr>
        <w:shd w:fill="ffffff" w:val="clea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Se hará mención, a lo largo del desarrollo de este ejemplo, a las Políticas de Seguridad de la Información definidas por UTN (Ver Unidad 1) y se indicará cuando las consideraciones del ejemplo no se encuentren en documentos específicos.</w:t>
      </w:r>
    </w:p>
    <w:p w:rsidR="00000000" w:rsidDel="00000000" w:rsidP="00000000" w:rsidRDefault="00000000" w:rsidRPr="00000000" w14:paraId="00000004">
      <w:pPr>
        <w:shd w:fill="ffffff" w:val="clea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05">
      <w:pPr>
        <w:shd w:fill="ffffff" w:val="clear"/>
        <w:jc w:val="both"/>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Plan para la Implementación del SGSI en la UTN</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06">
      <w:pPr>
        <w:shd w:fill="ffffff" w:val="clea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La UTN ha desarrollado 3 documentos en torno a la Seguridad de la Información: </w:t>
      </w:r>
    </w:p>
    <w:p w:rsidR="00000000" w:rsidDel="00000000" w:rsidP="00000000" w:rsidRDefault="00000000" w:rsidRPr="00000000" w14:paraId="0000000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Políticas</w:t>
      </w:r>
      <w:r w:rsidDel="00000000" w:rsidR="00000000" w:rsidRPr="00000000">
        <w:rPr>
          <w:rFonts w:ascii="Verdana" w:cs="Verdana" w:eastAsia="Verdana" w:hAnsi="Verdana"/>
          <w:sz w:val="20"/>
          <w:szCs w:val="20"/>
          <w:vertAlign w:val="baseline"/>
          <w:rtl w:val="0"/>
        </w:rPr>
        <w:t xml:space="preserve"> de Seguridad de la Información</w:t>
      </w:r>
      <w:r w:rsidDel="00000000" w:rsidR="00000000" w:rsidRPr="00000000">
        <w:rPr>
          <w:rtl w:val="0"/>
        </w:rPr>
      </w:r>
    </w:p>
    <w:p w:rsidR="00000000" w:rsidDel="00000000" w:rsidP="00000000" w:rsidRDefault="00000000" w:rsidRPr="00000000" w14:paraId="00000008">
      <w:pPr>
        <w:numPr>
          <w:ilvl w:val="0"/>
          <w:numId w:val="12"/>
        </w:numPr>
        <w:shd w:fill="ffffff" w:val="clear"/>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Plan de Desarrollo e Implementación</w:t>
      </w:r>
    </w:p>
    <w:p w:rsidR="00000000" w:rsidDel="00000000" w:rsidP="00000000" w:rsidRDefault="00000000" w:rsidRPr="00000000" w14:paraId="00000009">
      <w:pPr>
        <w:numPr>
          <w:ilvl w:val="0"/>
          <w:numId w:val="12"/>
        </w:numPr>
        <w:shd w:fill="ffffff" w:val="clear"/>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Procedimientos de Implementación</w:t>
      </w:r>
    </w:p>
    <w:p w:rsidR="00000000" w:rsidDel="00000000" w:rsidP="00000000" w:rsidRDefault="00000000" w:rsidRPr="00000000" w14:paraId="0000000A">
      <w:pPr>
        <w:shd w:fill="ffffff" w:val="clear"/>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B">
      <w:pPr>
        <w:shd w:fill="ffffff" w:val="clea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El Comité de Seguridad de la Información es el órgano responsable de hacer cumplir por parte de las diferentes Regionales las políticas de información definidas. Su estructura es:</w:t>
      </w:r>
    </w:p>
    <w:p w:rsidR="00000000" w:rsidDel="00000000" w:rsidP="00000000" w:rsidRDefault="00000000" w:rsidRPr="00000000" w14:paraId="0000000C">
      <w:pPr>
        <w:shd w:fill="ffffff" w:val="clea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0D">
      <w:pPr>
        <w:shd w:fill="ffffff" w:val="clear"/>
        <w:jc w:val="center"/>
        <w:rPr>
          <w:rFonts w:ascii="Verdana" w:cs="Verdana" w:eastAsia="Verdana" w:hAnsi="Verdana"/>
          <w:sz w:val="20"/>
          <w:szCs w:val="20"/>
          <w:vertAlign w:val="baseline"/>
        </w:rPr>
      </w:pPr>
      <w:r w:rsidDel="00000000" w:rsidR="00000000" w:rsidRPr="00000000">
        <w:rPr>
          <w:vertAlign w:val="baseline"/>
        </w:rPr>
        <w:drawing>
          <wp:inline distB="0" distT="0" distL="114300" distR="114300">
            <wp:extent cx="1865630" cy="151384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865630" cy="151384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hd w:fill="ffffff" w:val="clea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0F">
      <w:pPr>
        <w:numPr>
          <w:ilvl w:val="0"/>
          <w:numId w:val="1"/>
        </w:numPr>
        <w:shd w:fill="ffffff" w:val="clear"/>
        <w:ind w:left="360" w:hanging="360"/>
        <w:jc w:val="both"/>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Políticas</w:t>
      </w:r>
      <w:r w:rsidDel="00000000" w:rsidR="00000000" w:rsidRPr="00000000">
        <w:rPr>
          <w:rtl w:val="0"/>
        </w:rPr>
      </w:r>
    </w:p>
    <w:p w:rsidR="00000000" w:rsidDel="00000000" w:rsidP="00000000" w:rsidRDefault="00000000" w:rsidRPr="00000000" w14:paraId="00000010">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partir de los objetivos generales definidos en los documentos mencionados se pueden identificar políticas específicas para cada uno de los dominios, controles y objetivos de control en un todo de acuerdo con las normas definidas por la ONTI. </w:t>
      </w:r>
    </w:p>
    <w:p w:rsidR="00000000" w:rsidDel="00000000" w:rsidP="00000000" w:rsidRDefault="00000000" w:rsidRPr="00000000" w14:paraId="00000011">
      <w:pPr>
        <w:numPr>
          <w:ilvl w:val="0"/>
          <w:numId w:val="1"/>
        </w:numPr>
        <w:shd w:fill="ffffff" w:val="clear"/>
        <w:ind w:left="360" w:hanging="360"/>
        <w:jc w:val="both"/>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Alcance</w:t>
      </w:r>
      <w:r w:rsidDel="00000000" w:rsidR="00000000" w:rsidRPr="00000000">
        <w:rPr>
          <w:rtl w:val="0"/>
        </w:rPr>
      </w:r>
    </w:p>
    <w:p w:rsidR="00000000" w:rsidDel="00000000" w:rsidP="00000000" w:rsidRDefault="00000000" w:rsidRPr="00000000" w14:paraId="00000012">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Se consideran en el alcance de las políticas todos los procesos de gestión, operativos y de soporte vinculados a las funciones fundamentales de la Universidad: Docencia, Investigación, Extensión y Vinculación. Estas funciones están definidas en el Estatuto Universitario.</w:t>
      </w:r>
    </w:p>
    <w:p w:rsidR="00000000" w:rsidDel="00000000" w:rsidP="00000000" w:rsidRDefault="00000000" w:rsidRPr="00000000" w14:paraId="00000013">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14">
      <w:pPr>
        <w:jc w:val="both"/>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Metodología para la implementación del Proceso de Gestión de Riesgos:</w:t>
      </w:r>
      <w:r w:rsidDel="00000000" w:rsidR="00000000" w:rsidRPr="00000000">
        <w:rPr>
          <w:rtl w:val="0"/>
        </w:rPr>
      </w:r>
    </w:p>
    <w:p w:rsidR="00000000" w:rsidDel="00000000" w:rsidP="00000000" w:rsidRDefault="00000000" w:rsidRPr="00000000" w14:paraId="00000015">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En el documento Procedimientos de Implementación se hace mención de la Metodología para la Gestión de Riesgos. A grandes rasgos están establecidas las siguientes normas que serán tenidas en cuenta a lo largo del desarrollo de este ejemplo:</w:t>
      </w:r>
    </w:p>
    <w:p w:rsidR="00000000" w:rsidDel="00000000" w:rsidP="00000000" w:rsidRDefault="00000000" w:rsidRPr="00000000" w14:paraId="00000016">
      <w:pPr>
        <w:numPr>
          <w:ilvl w:val="0"/>
          <w:numId w:val="16"/>
        </w:numPr>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Responsabilidades de los diferentes roles que participan en los procedimientos del SGSI</w:t>
      </w:r>
    </w:p>
    <w:p w:rsidR="00000000" w:rsidDel="00000000" w:rsidP="00000000" w:rsidRDefault="00000000" w:rsidRPr="00000000" w14:paraId="00000017">
      <w:pPr>
        <w:numPr>
          <w:ilvl w:val="0"/>
          <w:numId w:val="16"/>
        </w:numPr>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Metodología para la Identificación de riesgos basada en el desarrollo de un Inventario de Activos críticos que debe ser revisada con una periodicidad de seis meses</w:t>
      </w:r>
    </w:p>
    <w:p w:rsidR="00000000" w:rsidDel="00000000" w:rsidP="00000000" w:rsidRDefault="00000000" w:rsidRPr="00000000" w14:paraId="00000018">
      <w:pPr>
        <w:numPr>
          <w:ilvl w:val="0"/>
          <w:numId w:val="16"/>
        </w:numPr>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Clasificación de la información a partir de las dimensiones: confidencialidad, integridad, y disponibilidad, con criterios cualitativos.</w:t>
      </w:r>
    </w:p>
    <w:p w:rsidR="00000000" w:rsidDel="00000000" w:rsidP="00000000" w:rsidRDefault="00000000" w:rsidRPr="00000000" w14:paraId="00000019">
      <w:pPr>
        <w:numPr>
          <w:ilvl w:val="0"/>
          <w:numId w:val="16"/>
        </w:numPr>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Declaración de Aplicabilidad de Dominios, Objetivos de Control y Controles de acuerdo a las normas que rigen a la Administración Pública (ONTI)</w:t>
      </w:r>
    </w:p>
    <w:p w:rsidR="00000000" w:rsidDel="00000000" w:rsidP="00000000" w:rsidRDefault="00000000" w:rsidRPr="00000000" w14:paraId="0000001A">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1B">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1C">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NOTAS: </w:t>
      </w:r>
    </w:p>
    <w:p w:rsidR="00000000" w:rsidDel="00000000" w:rsidP="00000000" w:rsidRDefault="00000000" w:rsidRPr="00000000" w14:paraId="0000001D">
      <w:pPr>
        <w:numPr>
          <w:ilvl w:val="0"/>
          <w:numId w:val="20"/>
        </w:numPr>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El Proceso de Gestión de Riesgos no está documentado (o no es accesible), como así tampoco el formato de los documentos e informes requeridos para cada una de sus etapas. Utilizaremos el proceso y documentación propuesto por la Cátedra.</w:t>
      </w:r>
    </w:p>
    <w:p w:rsidR="00000000" w:rsidDel="00000000" w:rsidP="00000000" w:rsidRDefault="00000000" w:rsidRPr="00000000" w14:paraId="0000001E">
      <w:pPr>
        <w:numPr>
          <w:ilvl w:val="0"/>
          <w:numId w:val="20"/>
        </w:numPr>
        <w:ind w:left="360" w:hanging="360"/>
        <w:jc w:val="both"/>
        <w:rPr>
          <w:rFonts w:ascii="Verdana" w:cs="Verdana" w:eastAsia="Verdana" w:hAnsi="Verdana"/>
          <w:color w:val="ff0000"/>
          <w:sz w:val="20"/>
          <w:szCs w:val="20"/>
          <w:vertAlign w:val="baseline"/>
        </w:rPr>
      </w:pPr>
      <w:r w:rsidDel="00000000" w:rsidR="00000000" w:rsidRPr="00000000">
        <w:rPr>
          <w:rFonts w:ascii="Verdana" w:cs="Verdana" w:eastAsia="Verdana" w:hAnsi="Verdana"/>
          <w:color w:val="ff0000"/>
          <w:sz w:val="20"/>
          <w:szCs w:val="20"/>
          <w:vertAlign w:val="baseline"/>
          <w:rtl w:val="0"/>
        </w:rPr>
        <w:t xml:space="preserve">El ejemplo no está completo para ser completado durante el desarrollo de las clases.</w:t>
      </w:r>
    </w:p>
    <w:p w:rsidR="00000000" w:rsidDel="00000000" w:rsidP="00000000" w:rsidRDefault="00000000" w:rsidRPr="00000000" w14:paraId="0000001F">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20">
      <w:pPr>
        <w:jc w:val="both"/>
        <w:rPr>
          <w:rFonts w:ascii="Verdana" w:cs="Verdana" w:eastAsia="Verdana" w:hAnsi="Verdana"/>
          <w:b w:val="0"/>
          <w:bCs w:val="0"/>
          <w:sz w:val="20"/>
          <w:szCs w:val="20"/>
          <w:u w:val="single"/>
          <w:vertAlign w:val="baseline"/>
        </w:rPr>
      </w:pPr>
      <w:r w:rsidDel="00000000" w:rsidR="00000000" w:rsidRPr="00000000">
        <w:rPr>
          <w:rtl w:val="0"/>
        </w:rPr>
      </w:r>
    </w:p>
    <w:p w:rsidR="00000000" w:rsidDel="00000000" w:rsidP="00000000" w:rsidRDefault="00000000" w:rsidRPr="00000000" w14:paraId="00000021">
      <w:pPr>
        <w:jc w:val="both"/>
        <w:rPr>
          <w:rFonts w:ascii="Verdana" w:cs="Verdana" w:eastAsia="Verdana" w:hAnsi="Verdana"/>
          <w:sz w:val="20"/>
          <w:szCs w:val="20"/>
          <w:u w:val="single"/>
          <w:vertAlign w:val="baseline"/>
        </w:rPr>
      </w:pPr>
      <w:r w:rsidDel="00000000" w:rsidR="00000000" w:rsidRPr="00000000">
        <w:br w:type="page"/>
      </w:r>
      <w:r w:rsidDel="00000000" w:rsidR="00000000" w:rsidRPr="00000000">
        <w:rPr>
          <w:rFonts w:ascii="Verdana" w:cs="Verdana" w:eastAsia="Verdana" w:hAnsi="Verdana"/>
          <w:b w:val="1"/>
          <w:bCs w:val="1"/>
          <w:sz w:val="20"/>
          <w:szCs w:val="20"/>
          <w:u w:val="single"/>
          <w:vertAlign w:val="baseline"/>
          <w:rtl w:val="0"/>
        </w:rPr>
        <w:t xml:space="preserve">Análisis del Contexto</w:t>
      </w:r>
      <w:r w:rsidDel="00000000" w:rsidR="00000000" w:rsidRPr="00000000">
        <w:rPr>
          <w:rFonts w:ascii="Verdana" w:cs="Verdana" w:eastAsia="Verdana" w:hAnsi="Verdana"/>
          <w:sz w:val="20"/>
          <w:szCs w:val="20"/>
          <w:u w:val="single"/>
          <w:vertAlign w:val="baseline"/>
          <w:rtl w:val="0"/>
        </w:rPr>
        <w:t xml:space="preserve">: </w:t>
      </w:r>
    </w:p>
    <w:p w:rsidR="00000000" w:rsidDel="00000000" w:rsidP="00000000" w:rsidRDefault="00000000" w:rsidRPr="00000000" w14:paraId="00000022">
      <w:pPr>
        <w:jc w:val="both"/>
        <w:rPr>
          <w:rFonts w:ascii="Verdana" w:cs="Verdana" w:eastAsia="Verdana" w:hAnsi="Verdana"/>
          <w:b w:val="0"/>
          <w:bCs w:val="0"/>
          <w:sz w:val="20"/>
          <w:szCs w:val="20"/>
          <w:u w:val="single"/>
          <w:vertAlign w:val="baseline"/>
        </w:rPr>
      </w:pPr>
      <w:r w:rsidDel="00000000" w:rsidR="00000000" w:rsidRPr="00000000">
        <w:rPr>
          <w:rtl w:val="0"/>
        </w:rPr>
      </w:r>
    </w:p>
    <w:p w:rsidR="00000000" w:rsidDel="00000000" w:rsidP="00000000" w:rsidRDefault="00000000" w:rsidRPr="00000000" w14:paraId="00000023">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En la Unidad 1 hemos desarrollado una breve descripción del contexto de la Universidad y de la FRRo y hemos analizado el Proceso de exámenes identificando los activos.  </w:t>
      </w:r>
    </w:p>
    <w:p w:rsidR="00000000" w:rsidDel="00000000" w:rsidP="00000000" w:rsidRDefault="00000000" w:rsidRPr="00000000" w14:paraId="00000024">
      <w:pPr>
        <w:jc w:val="both"/>
        <w:rPr>
          <w:rFonts w:ascii="Verdana" w:cs="Verdana" w:eastAsia="Verdana" w:hAnsi="Verdana"/>
          <w:b w:val="0"/>
          <w:bCs w:val="0"/>
          <w:sz w:val="20"/>
          <w:szCs w:val="20"/>
          <w:u w:val="single"/>
          <w:vertAlign w:val="baseline"/>
        </w:rPr>
      </w:pPr>
      <w:r w:rsidDel="00000000" w:rsidR="00000000" w:rsidRPr="00000000">
        <w:rPr>
          <w:rtl w:val="0"/>
        </w:rPr>
      </w:r>
    </w:p>
    <w:p w:rsidR="00000000" w:rsidDel="00000000" w:rsidP="00000000" w:rsidRDefault="00000000" w:rsidRPr="00000000" w14:paraId="00000025">
      <w:pPr>
        <w:jc w:val="both"/>
        <w:rPr>
          <w:rFonts w:ascii="Verdana" w:cs="Verdana" w:eastAsia="Verdana" w:hAnsi="Verdana"/>
          <w:b w:val="0"/>
          <w:bCs w:val="0"/>
          <w:sz w:val="20"/>
          <w:szCs w:val="20"/>
          <w:u w:val="single"/>
          <w:vertAlign w:val="baseline"/>
        </w:rPr>
      </w:pPr>
      <w:r w:rsidDel="00000000" w:rsidR="00000000" w:rsidRPr="00000000">
        <w:rPr>
          <w:rFonts w:ascii="Verdana" w:cs="Verdana" w:eastAsia="Verdana" w:hAnsi="Verdana"/>
          <w:b w:val="1"/>
          <w:bCs w:val="1"/>
          <w:sz w:val="20"/>
          <w:szCs w:val="20"/>
          <w:u w:val="single"/>
          <w:vertAlign w:val="baseline"/>
          <w:rtl w:val="0"/>
        </w:rPr>
        <w:t xml:space="preserve">Inventario de Activos:</w:t>
      </w:r>
      <w:r w:rsidDel="00000000" w:rsidR="00000000" w:rsidRPr="00000000">
        <w:rPr>
          <w:rtl w:val="0"/>
        </w:rPr>
      </w:r>
    </w:p>
    <w:p w:rsidR="00000000" w:rsidDel="00000000" w:rsidP="00000000" w:rsidRDefault="00000000" w:rsidRPr="00000000" w14:paraId="00000026">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partir de los activos identificados en el contexto se debe armar un Inventario de Activos (que se encuentra publicado junto a este documento) </w:t>
      </w:r>
    </w:p>
    <w:p w:rsidR="00000000" w:rsidDel="00000000" w:rsidP="00000000" w:rsidRDefault="00000000" w:rsidRPr="00000000" w14:paraId="00000027">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28">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El inventario consta de: </w:t>
      </w:r>
    </w:p>
    <w:p w:rsidR="00000000" w:rsidDel="00000000" w:rsidP="00000000" w:rsidRDefault="00000000" w:rsidRPr="00000000" w14:paraId="00000029">
      <w:pPr>
        <w:numPr>
          <w:ilvl w:val="0"/>
          <w:numId w:val="1"/>
        </w:numPr>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Activos de Información </w:t>
      </w:r>
      <w:r w:rsidDel="00000000" w:rsidR="00000000" w:rsidRPr="00000000">
        <w:rPr>
          <w:rtl w:val="0"/>
        </w:rPr>
      </w:r>
    </w:p>
    <w:p w:rsidR="00000000" w:rsidDel="00000000" w:rsidP="00000000" w:rsidRDefault="00000000" w:rsidRPr="00000000" w14:paraId="0000002A">
      <w:pPr>
        <w:numPr>
          <w:ilvl w:val="0"/>
          <w:numId w:val="1"/>
        </w:numPr>
        <w:ind w:left="360" w:hanging="360"/>
        <w:jc w:val="both"/>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Software</w:t>
      </w:r>
      <w:r w:rsidDel="00000000" w:rsidR="00000000" w:rsidRPr="00000000">
        <w:rPr>
          <w:rtl w:val="0"/>
        </w:rPr>
      </w:r>
    </w:p>
    <w:p w:rsidR="00000000" w:rsidDel="00000000" w:rsidP="00000000" w:rsidRDefault="00000000" w:rsidRPr="00000000" w14:paraId="0000002B">
      <w:pPr>
        <w:numPr>
          <w:ilvl w:val="0"/>
          <w:numId w:val="1"/>
        </w:numPr>
        <w:ind w:left="360" w:hanging="360"/>
        <w:jc w:val="both"/>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Hardware</w:t>
      </w:r>
      <w:r w:rsidDel="00000000" w:rsidR="00000000" w:rsidRPr="00000000">
        <w:rPr>
          <w:rtl w:val="0"/>
        </w:rPr>
      </w:r>
    </w:p>
    <w:p w:rsidR="00000000" w:rsidDel="00000000" w:rsidP="00000000" w:rsidRDefault="00000000" w:rsidRPr="00000000" w14:paraId="0000002C">
      <w:pPr>
        <w:numPr>
          <w:ilvl w:val="0"/>
          <w:numId w:val="1"/>
        </w:numPr>
        <w:ind w:left="360" w:hanging="360"/>
        <w:jc w:val="both"/>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Equipamiento</w:t>
      </w:r>
      <w:r w:rsidDel="00000000" w:rsidR="00000000" w:rsidRPr="00000000">
        <w:rPr>
          <w:rtl w:val="0"/>
        </w:rPr>
      </w:r>
    </w:p>
    <w:p w:rsidR="00000000" w:rsidDel="00000000" w:rsidP="00000000" w:rsidRDefault="00000000" w:rsidRPr="00000000" w14:paraId="0000002D">
      <w:pPr>
        <w:numPr>
          <w:ilvl w:val="0"/>
          <w:numId w:val="1"/>
        </w:numPr>
        <w:ind w:left="360" w:hanging="360"/>
        <w:jc w:val="both"/>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Instalaciones</w:t>
      </w:r>
      <w:r w:rsidDel="00000000" w:rsidR="00000000" w:rsidRPr="00000000">
        <w:rPr>
          <w:rtl w:val="0"/>
        </w:rPr>
      </w:r>
    </w:p>
    <w:p w:rsidR="00000000" w:rsidDel="00000000" w:rsidP="00000000" w:rsidRDefault="00000000" w:rsidRPr="00000000" w14:paraId="0000002E">
      <w:pPr>
        <w:numPr>
          <w:ilvl w:val="0"/>
          <w:numId w:val="1"/>
        </w:numPr>
        <w:ind w:left="360" w:hanging="360"/>
        <w:jc w:val="both"/>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Servicios</w:t>
      </w:r>
      <w:r w:rsidDel="00000000" w:rsidR="00000000" w:rsidRPr="00000000">
        <w:rPr>
          <w:rtl w:val="0"/>
        </w:rPr>
      </w:r>
    </w:p>
    <w:p w:rsidR="00000000" w:rsidDel="00000000" w:rsidP="00000000" w:rsidRDefault="00000000" w:rsidRPr="00000000" w14:paraId="0000002F">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Para la clasificación de los Activos se han utilizado los criterios establecidos por la UTN en el documento: Procedimientos de Implementación. </w:t>
      </w:r>
    </w:p>
    <w:p w:rsidR="00000000" w:rsidDel="00000000" w:rsidP="00000000" w:rsidRDefault="00000000" w:rsidRPr="00000000" w14:paraId="00000030">
      <w:pPr>
        <w:jc w:val="both"/>
        <w:rPr>
          <w:rFonts w:ascii="Verdana" w:cs="Verdana" w:eastAsia="Verdana" w:hAnsi="Verdana"/>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NOTA</w:t>
      </w:r>
      <w:r w:rsidDel="00000000" w:rsidR="00000000" w:rsidRPr="00000000">
        <w:rPr>
          <w:rFonts w:ascii="Verdana" w:cs="Verdana" w:eastAsia="Verdana" w:hAnsi="Verdana"/>
          <w:sz w:val="20"/>
          <w:szCs w:val="20"/>
          <w:vertAlign w:val="baseline"/>
          <w:rtl w:val="0"/>
        </w:rPr>
        <w:t xml:space="preserve">: El documento hace referencia </w:t>
      </w:r>
      <w:r w:rsidDel="00000000" w:rsidR="00000000" w:rsidRPr="00000000">
        <w:rPr>
          <w:rFonts w:ascii="Verdana" w:cs="Verdana" w:eastAsia="Verdana" w:hAnsi="Verdana"/>
          <w:sz w:val="20"/>
          <w:szCs w:val="20"/>
          <w:rtl w:val="0"/>
        </w:rPr>
        <w:t xml:space="preserve">sólo</w:t>
      </w:r>
      <w:r w:rsidDel="00000000" w:rsidR="00000000" w:rsidRPr="00000000">
        <w:rPr>
          <w:rFonts w:ascii="Verdana" w:cs="Verdana" w:eastAsia="Verdana" w:hAnsi="Verdana"/>
          <w:sz w:val="20"/>
          <w:szCs w:val="20"/>
          <w:vertAlign w:val="baseline"/>
          <w:rtl w:val="0"/>
        </w:rPr>
        <w:t xml:space="preserve"> a Información. Se ha modificado para que cubra todos los activos vinculados a la gestión de la seguridad</w:t>
      </w:r>
    </w:p>
    <w:p w:rsidR="00000000" w:rsidDel="00000000" w:rsidP="00000000" w:rsidRDefault="00000000" w:rsidRPr="00000000" w14:paraId="00000031">
      <w:pPr>
        <w:numPr>
          <w:ilvl w:val="0"/>
          <w:numId w:val="16"/>
        </w:numPr>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Confidencialidad: </w:t>
      </w:r>
    </w:p>
    <w:p w:rsidR="00000000" w:rsidDel="00000000" w:rsidP="00000000" w:rsidRDefault="00000000" w:rsidRPr="00000000" w14:paraId="00000032">
      <w:pPr>
        <w:numPr>
          <w:ilvl w:val="0"/>
          <w:numId w:val="17"/>
        </w:numPr>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Acceso Público </w:t>
      </w:r>
    </w:p>
    <w:p w:rsidR="00000000" w:rsidDel="00000000" w:rsidP="00000000" w:rsidRDefault="00000000" w:rsidRPr="00000000" w14:paraId="00000033">
      <w:pPr>
        <w:numPr>
          <w:ilvl w:val="0"/>
          <w:numId w:val="17"/>
        </w:numPr>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Acceso Reservado para uso interno </w:t>
      </w:r>
    </w:p>
    <w:p w:rsidR="00000000" w:rsidDel="00000000" w:rsidP="00000000" w:rsidRDefault="00000000" w:rsidRPr="00000000" w14:paraId="00000034">
      <w:pPr>
        <w:numPr>
          <w:ilvl w:val="0"/>
          <w:numId w:val="17"/>
        </w:numPr>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Acceso Reservado Confidencial  </w:t>
      </w:r>
    </w:p>
    <w:p w:rsidR="00000000" w:rsidDel="00000000" w:rsidP="00000000" w:rsidRDefault="00000000" w:rsidRPr="00000000" w14:paraId="00000035">
      <w:pPr>
        <w:numPr>
          <w:ilvl w:val="0"/>
          <w:numId w:val="17"/>
        </w:numPr>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Acceso Reservado Secreto/Privado/Sensible (enmarcado en cuestiones estratégicas o legales)</w:t>
      </w:r>
    </w:p>
    <w:p w:rsidR="00000000" w:rsidDel="00000000" w:rsidP="00000000" w:rsidRDefault="00000000" w:rsidRPr="00000000" w14:paraId="00000036">
      <w:pPr>
        <w:numPr>
          <w:ilvl w:val="0"/>
          <w:numId w:val="16"/>
        </w:numPr>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Integridad: </w:t>
      </w:r>
    </w:p>
    <w:p w:rsidR="00000000" w:rsidDel="00000000" w:rsidP="00000000" w:rsidRDefault="00000000" w:rsidRPr="00000000" w14:paraId="00000037">
      <w:pPr>
        <w:numPr>
          <w:ilvl w:val="0"/>
          <w:numId w:val="18"/>
        </w:numPr>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Activo cuya modificación no autorizada puede repararse fácilmente, o no afecta la operatoria de la Universidad.</w:t>
      </w:r>
    </w:p>
    <w:p w:rsidR="00000000" w:rsidDel="00000000" w:rsidP="00000000" w:rsidRDefault="00000000" w:rsidRPr="00000000" w14:paraId="00000038">
      <w:pPr>
        <w:numPr>
          <w:ilvl w:val="0"/>
          <w:numId w:val="18"/>
        </w:numPr>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Activo cuya modificación no autorizada puede repararse, aunque podría ocasionar pérdidas leves para la Universidad, el Sector Público Nacional o terceros.</w:t>
      </w:r>
    </w:p>
    <w:p w:rsidR="00000000" w:rsidDel="00000000" w:rsidP="00000000" w:rsidRDefault="00000000" w:rsidRPr="00000000" w14:paraId="00000039">
      <w:pPr>
        <w:numPr>
          <w:ilvl w:val="0"/>
          <w:numId w:val="18"/>
        </w:numPr>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Activo cuya modificación no autorizada es de difícil reparación y podría ocasionar pérdidas significativas para la Universidad, el Sector Público Nacional o terceros.</w:t>
      </w:r>
    </w:p>
    <w:p w:rsidR="00000000" w:rsidDel="00000000" w:rsidP="00000000" w:rsidRDefault="00000000" w:rsidRPr="00000000" w14:paraId="0000003A">
      <w:pPr>
        <w:numPr>
          <w:ilvl w:val="0"/>
          <w:numId w:val="18"/>
        </w:numPr>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Activo cuya modificación no autorizada podría no repararse y podría ocasionar pérdidas graves a la Universidad, al Sector Público Nacional o a terceros.</w:t>
      </w:r>
    </w:p>
    <w:p w:rsidR="00000000" w:rsidDel="00000000" w:rsidP="00000000" w:rsidRDefault="00000000" w:rsidRPr="00000000" w14:paraId="0000003B">
      <w:pPr>
        <w:numPr>
          <w:ilvl w:val="0"/>
          <w:numId w:val="16"/>
        </w:numPr>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Disponibilidad: </w:t>
      </w:r>
    </w:p>
    <w:p w:rsidR="00000000" w:rsidDel="00000000" w:rsidP="00000000" w:rsidRDefault="00000000" w:rsidRPr="00000000" w14:paraId="0000003C">
      <w:pPr>
        <w:numPr>
          <w:ilvl w:val="0"/>
          <w:numId w:val="19"/>
        </w:numPr>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Activo cuya inaccesibilidad no afecta la operatoria del organismo;</w:t>
      </w:r>
    </w:p>
    <w:p w:rsidR="00000000" w:rsidDel="00000000" w:rsidP="00000000" w:rsidRDefault="00000000" w:rsidRPr="00000000" w14:paraId="0000003D">
      <w:pPr>
        <w:numPr>
          <w:ilvl w:val="0"/>
          <w:numId w:val="19"/>
        </w:numPr>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Activo cuya inaccesibilidad en un plazo no menor a una semana podría ocasionar pérdidas significativas para el organismo;</w:t>
      </w:r>
    </w:p>
    <w:p w:rsidR="00000000" w:rsidDel="00000000" w:rsidP="00000000" w:rsidRDefault="00000000" w:rsidRPr="00000000" w14:paraId="0000003E">
      <w:pPr>
        <w:numPr>
          <w:ilvl w:val="0"/>
          <w:numId w:val="19"/>
        </w:numPr>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Activo cuya inaccesibilidad permanente en un plazo no menor a un día podría ocasionar pérdidas significativas al organismo;</w:t>
      </w:r>
    </w:p>
    <w:p w:rsidR="00000000" w:rsidDel="00000000" w:rsidP="00000000" w:rsidRDefault="00000000" w:rsidRPr="00000000" w14:paraId="0000003F">
      <w:pPr>
        <w:numPr>
          <w:ilvl w:val="0"/>
          <w:numId w:val="19"/>
        </w:numPr>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Activo cuya inaccesibilidad permanente durante un plazo no menor a una hora podría ocasionar pérdidas significativas al organismo.</w:t>
      </w:r>
    </w:p>
    <w:p w:rsidR="00000000" w:rsidDel="00000000" w:rsidP="00000000" w:rsidRDefault="00000000" w:rsidRPr="00000000" w14:paraId="00000040">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41">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42">
      <w:pPr>
        <w:jc w:val="both"/>
        <w:rPr>
          <w:rFonts w:ascii="Verdana" w:cs="Verdana" w:eastAsia="Verdana" w:hAnsi="Verdana"/>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NOTA:</w:t>
      </w:r>
      <w:r w:rsidDel="00000000" w:rsidR="00000000" w:rsidRPr="00000000">
        <w:rPr>
          <w:rFonts w:ascii="Verdana" w:cs="Verdana" w:eastAsia="Verdana" w:hAnsi="Verdana"/>
          <w:sz w:val="20"/>
          <w:szCs w:val="20"/>
          <w:vertAlign w:val="baseline"/>
          <w:rtl w:val="0"/>
        </w:rPr>
        <w:t xml:space="preserve"> En todo momento el documento hace mención a establecer el nivel de criticidad de los activos, sin embargo, no especifica la forma de cálculo. Debido a los valores establecidos (que no contemplan un rango amplio) utilizaremos para el cálculo de la criticidad de un activo la suma de los valores dados a las dimensiones.  En función de esto consideraremos inicialmente la identificación de riesgos para aquellos activos cuya criticidad sea mayor o igual a 6 o hayan sido valuados con 3 (valor más alto de la escala) en alguna de sus dimensiones.  </w:t>
      </w:r>
    </w:p>
    <w:p w:rsidR="00000000" w:rsidDel="00000000" w:rsidP="00000000" w:rsidRDefault="00000000" w:rsidRPr="00000000" w14:paraId="00000043">
      <w:pPr>
        <w:ind w:left="360" w:firstLine="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44">
      <w:pPr>
        <w:jc w:val="both"/>
        <w:rPr>
          <w:rFonts w:ascii="Verdana" w:cs="Verdana" w:eastAsia="Verdana" w:hAnsi="Verdana"/>
          <w:sz w:val="20"/>
          <w:szCs w:val="20"/>
          <w:vertAlign w:val="baseline"/>
        </w:rPr>
      </w:pPr>
      <w:r w:rsidDel="00000000" w:rsidR="00000000" w:rsidRPr="00000000">
        <w:br w:type="page"/>
      </w:r>
      <w:r w:rsidDel="00000000" w:rsidR="00000000" w:rsidRPr="00000000">
        <w:rPr>
          <w:rFonts w:ascii="Verdana" w:cs="Verdana" w:eastAsia="Verdana" w:hAnsi="Verdana"/>
          <w:b w:val="1"/>
          <w:bCs w:val="1"/>
          <w:sz w:val="20"/>
          <w:szCs w:val="20"/>
          <w:u w:val="single"/>
          <w:vertAlign w:val="baseline"/>
          <w:rtl w:val="0"/>
        </w:rPr>
        <w:t xml:space="preserve">Identificación de Amenazas y vulnerabilidades:</w:t>
      </w:r>
      <w:r w:rsidDel="00000000" w:rsidR="00000000" w:rsidRPr="00000000">
        <w:rPr>
          <w:rtl w:val="0"/>
        </w:rPr>
      </w:r>
    </w:p>
    <w:p w:rsidR="00000000" w:rsidDel="00000000" w:rsidP="00000000" w:rsidRDefault="00000000" w:rsidRPr="00000000" w14:paraId="00000045">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En función del contexto planteado se pueden identificar las siguientes comunidades de amenazas:</w:t>
      </w:r>
    </w:p>
    <w:p w:rsidR="00000000" w:rsidDel="00000000" w:rsidP="00000000" w:rsidRDefault="00000000" w:rsidRPr="00000000" w14:paraId="00000046">
      <w:pPr>
        <w:jc w:val="both"/>
        <w:rPr>
          <w:rFonts w:ascii="Verdana" w:cs="Verdana" w:eastAsia="Verdana" w:hAnsi="Verdana"/>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Internas</w:t>
      </w:r>
      <w:r w:rsidDel="00000000" w:rsidR="00000000" w:rsidRPr="00000000">
        <w:rPr>
          <w:rFonts w:ascii="Verdana" w:cs="Verdana" w:eastAsia="Verdana" w:hAnsi="Verdana"/>
          <w:sz w:val="20"/>
          <w:szCs w:val="20"/>
          <w:vertAlign w:val="baseline"/>
          <w:rtl w:val="0"/>
        </w:rPr>
        <w:t xml:space="preserve">:</w:t>
      </w:r>
    </w:p>
    <w:p w:rsidR="00000000" w:rsidDel="00000000" w:rsidP="00000000" w:rsidRDefault="00000000" w:rsidRPr="00000000" w14:paraId="00000047">
      <w:pPr>
        <w:numPr>
          <w:ilvl w:val="0"/>
          <w:numId w:val="10"/>
        </w:numPr>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Personal que participa del Proceso (Docentes – No Docentes: Administrativos) con acceso físico o acceso por red</w:t>
      </w:r>
    </w:p>
    <w:p w:rsidR="00000000" w:rsidDel="00000000" w:rsidP="00000000" w:rsidRDefault="00000000" w:rsidRPr="00000000" w14:paraId="00000048">
      <w:pPr>
        <w:numPr>
          <w:ilvl w:val="0"/>
          <w:numId w:val="10"/>
        </w:numPr>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Personal que accede físicamente a las áreas donde se encuentra documentación del proceso (personal de maestranza – personal de mantenimiento - personal técnico)</w:t>
      </w:r>
    </w:p>
    <w:p w:rsidR="00000000" w:rsidDel="00000000" w:rsidP="00000000" w:rsidRDefault="00000000" w:rsidRPr="00000000" w14:paraId="00000049">
      <w:pPr>
        <w:jc w:val="both"/>
        <w:rPr>
          <w:rFonts w:ascii="Verdana" w:cs="Verdana" w:eastAsia="Verdana" w:hAnsi="Verdana"/>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Externas</w:t>
      </w:r>
      <w:r w:rsidDel="00000000" w:rsidR="00000000" w:rsidRPr="00000000">
        <w:rPr>
          <w:rFonts w:ascii="Verdana" w:cs="Verdana" w:eastAsia="Verdana" w:hAnsi="Verdana"/>
          <w:sz w:val="20"/>
          <w:szCs w:val="20"/>
          <w:vertAlign w:val="baseline"/>
          <w:rtl w:val="0"/>
        </w:rPr>
        <w:t xml:space="preserve">:</w:t>
      </w:r>
    </w:p>
    <w:p w:rsidR="00000000" w:rsidDel="00000000" w:rsidP="00000000" w:rsidRDefault="00000000" w:rsidRPr="00000000" w14:paraId="0000004A">
      <w:pPr>
        <w:numPr>
          <w:ilvl w:val="0"/>
          <w:numId w:val="11"/>
        </w:numPr>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Alumnos</w:t>
      </w:r>
    </w:p>
    <w:p w:rsidR="00000000" w:rsidDel="00000000" w:rsidP="00000000" w:rsidRDefault="00000000" w:rsidRPr="00000000" w14:paraId="0000004B">
      <w:pPr>
        <w:numPr>
          <w:ilvl w:val="0"/>
          <w:numId w:val="11"/>
        </w:numPr>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Proveedores o visitantes ocasionales que acceden a las áreas donde se encuentra documentación del proceso</w:t>
      </w:r>
    </w:p>
    <w:p w:rsidR="00000000" w:rsidDel="00000000" w:rsidP="00000000" w:rsidRDefault="00000000" w:rsidRPr="00000000" w14:paraId="0000004C">
      <w:pPr>
        <w:numPr>
          <w:ilvl w:val="0"/>
          <w:numId w:val="11"/>
        </w:numPr>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Hackers </w:t>
      </w:r>
    </w:p>
    <w:p w:rsidR="00000000" w:rsidDel="00000000" w:rsidP="00000000" w:rsidRDefault="00000000" w:rsidRPr="00000000" w14:paraId="0000004D">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4E">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Dentro de estas comunidades podríamos distinguir las siguientes características:</w:t>
      </w:r>
    </w:p>
    <w:p w:rsidR="00000000" w:rsidDel="00000000" w:rsidP="00000000" w:rsidRDefault="00000000" w:rsidRPr="00000000" w14:paraId="0000004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Motivación: </w:t>
      </w:r>
    </w:p>
    <w:p w:rsidR="00000000" w:rsidDel="00000000" w:rsidP="00000000" w:rsidRDefault="00000000" w:rsidRPr="00000000" w14:paraId="0000005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Ganancias económicas: relacionadas con el patrocinio</w:t>
      </w:r>
    </w:p>
    <w:p w:rsidR="00000000" w:rsidDel="00000000" w:rsidP="00000000" w:rsidRDefault="00000000" w:rsidRPr="00000000" w14:paraId="0000005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Visibilidad del atacante: se han materializado ataques a servidores de la organización con la motivación de publicar el ataque en redes sociales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No se consideran otras motivaciones como por ejemplo las ideológicas por el tipo de organización y el proceso especificado. </w:t>
      </w:r>
    </w:p>
    <w:p w:rsidR="00000000" w:rsidDel="00000000" w:rsidP="00000000" w:rsidRDefault="00000000" w:rsidRPr="00000000" w14:paraId="0000005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Intento primario: conseguir acceso, dañar o destruir</w:t>
      </w:r>
    </w:p>
    <w:p w:rsidR="00000000" w:rsidDel="00000000" w:rsidP="00000000" w:rsidRDefault="00000000" w:rsidRPr="00000000" w14:paraId="0000005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Patrocinio: por ejemplo, la connivencia de un alumno con alguna de las personas participantes del proceso</w:t>
      </w:r>
    </w:p>
    <w:p w:rsidR="00000000" w:rsidDel="00000000" w:rsidP="00000000" w:rsidRDefault="00000000" w:rsidRPr="00000000" w14:paraId="0000005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Capacidades: varían según el vector de ataque o ruta que sigue el atacante para materializar la amenaza (física o acceso por red). Se puede considerar, por ejemplo, que los alumnos de la carrera de Ingeniería en Sistemas tienen capacidades para materializar alguna amenaza accediendo por las redes de la organización. </w:t>
      </w:r>
    </w:p>
    <w:p w:rsidR="00000000" w:rsidDel="00000000" w:rsidP="00000000" w:rsidRDefault="00000000" w:rsidRPr="00000000" w14:paraId="0000005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Tolerancia al riesgo: </w:t>
      </w:r>
    </w:p>
    <w:p w:rsidR="00000000" w:rsidDel="00000000" w:rsidP="00000000" w:rsidRDefault="00000000" w:rsidRPr="00000000" w14:paraId="0000005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Alumnos: puede ser expulsado de la Universidad</w:t>
      </w:r>
    </w:p>
    <w:p w:rsidR="00000000" w:rsidDel="00000000" w:rsidP="00000000" w:rsidRDefault="00000000" w:rsidRPr="00000000" w14:paraId="0000005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Personal interno: puede ser sometido a sumario administrativo</w:t>
      </w:r>
    </w:p>
    <w:p w:rsidR="00000000" w:rsidDel="00000000" w:rsidP="00000000" w:rsidRDefault="00000000" w:rsidRPr="00000000" w14:paraId="0000005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Otros: en caso de robo interviene la justicia federal</w:t>
      </w:r>
    </w:p>
    <w:p w:rsidR="00000000" w:rsidDel="00000000" w:rsidP="00000000" w:rsidRDefault="00000000" w:rsidRPr="00000000" w14:paraId="0000005A">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5B">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Las vulnerabilidades que puede ser aprovechadas por cualquiera de estos actores son, entre otras:</w:t>
      </w:r>
    </w:p>
    <w:p w:rsidR="00000000" w:rsidDel="00000000" w:rsidP="00000000" w:rsidRDefault="00000000" w:rsidRPr="00000000" w14:paraId="0000005C">
      <w:pPr>
        <w:numPr>
          <w:ilvl w:val="0"/>
          <w:numId w:val="15"/>
        </w:numPr>
        <w:ind w:left="789"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Falta de controles en el acceso físico</w:t>
      </w:r>
    </w:p>
    <w:p w:rsidR="00000000" w:rsidDel="00000000" w:rsidP="00000000" w:rsidRDefault="00000000" w:rsidRPr="00000000" w14:paraId="0000005D">
      <w:pPr>
        <w:numPr>
          <w:ilvl w:val="0"/>
          <w:numId w:val="15"/>
        </w:numPr>
        <w:ind w:left="789"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Falta de controles en el acceso lógico  </w:t>
      </w:r>
    </w:p>
    <w:p w:rsidR="00000000" w:rsidDel="00000000" w:rsidP="00000000" w:rsidRDefault="00000000" w:rsidRPr="00000000" w14:paraId="0000005E">
      <w:pPr>
        <w:numPr>
          <w:ilvl w:val="0"/>
          <w:numId w:val="15"/>
        </w:numPr>
        <w:ind w:left="789"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Falta de documentación en los procesos</w:t>
      </w:r>
    </w:p>
    <w:p w:rsidR="00000000" w:rsidDel="00000000" w:rsidP="00000000" w:rsidRDefault="00000000" w:rsidRPr="00000000" w14:paraId="0000005F">
      <w:pPr>
        <w:numPr>
          <w:ilvl w:val="0"/>
          <w:numId w:val="15"/>
        </w:numPr>
        <w:ind w:left="789"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Confianza en el personal de la institución (que participan o no del proceso)</w:t>
      </w:r>
    </w:p>
    <w:p w:rsidR="00000000" w:rsidDel="00000000" w:rsidP="00000000" w:rsidRDefault="00000000" w:rsidRPr="00000000" w14:paraId="00000060">
      <w:pPr>
        <w:numPr>
          <w:ilvl w:val="0"/>
          <w:numId w:val="15"/>
        </w:numPr>
        <w:ind w:left="789"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Estado de los activos de hardware e instalaciones</w:t>
      </w:r>
    </w:p>
    <w:p w:rsidR="00000000" w:rsidDel="00000000" w:rsidP="00000000" w:rsidRDefault="00000000" w:rsidRPr="00000000" w14:paraId="00000061">
      <w:pPr>
        <w:numPr>
          <w:ilvl w:val="0"/>
          <w:numId w:val="15"/>
        </w:numPr>
        <w:ind w:left="789"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Dependencia del desarrollo del software SYSACAD directamente vinculada al proceso</w:t>
      </w:r>
    </w:p>
    <w:p w:rsidR="00000000" w:rsidDel="00000000" w:rsidP="00000000" w:rsidRDefault="00000000" w:rsidRPr="00000000" w14:paraId="00000062">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63">
      <w:pPr>
        <w:jc w:val="both"/>
        <w:rPr>
          <w:rFonts w:ascii="Verdana" w:cs="Verdana" w:eastAsia="Verdana" w:hAnsi="Verdana"/>
          <w:i w:val="1"/>
          <w:iCs w:val="1"/>
          <w:sz w:val="20"/>
          <w:szCs w:val="20"/>
          <w:vertAlign w:val="baseline"/>
        </w:rPr>
      </w:pPr>
      <w:r w:rsidDel="00000000" w:rsidR="00000000" w:rsidRPr="00000000">
        <w:rPr>
          <w:rFonts w:ascii="Verdana" w:cs="Verdana" w:eastAsia="Verdana" w:hAnsi="Verdana"/>
          <w:i w:val="1"/>
          <w:iCs w:val="1"/>
          <w:sz w:val="20"/>
          <w:szCs w:val="20"/>
          <w:vertAlign w:val="baseline"/>
          <w:rtl w:val="0"/>
        </w:rPr>
        <w:t xml:space="preserve">Los riesgos están clasificados según la Taxonomía de riesgos operacionales del SEI. </w:t>
      </w:r>
    </w:p>
    <w:p w:rsidR="00000000" w:rsidDel="00000000" w:rsidP="00000000" w:rsidRDefault="00000000" w:rsidRPr="00000000" w14:paraId="00000064">
      <w:pPr>
        <w:jc w:val="both"/>
        <w:rPr>
          <w:rFonts w:ascii="Verdana" w:cs="Verdana" w:eastAsia="Verdana" w:hAnsi="Verdana"/>
          <w:i w:val="1"/>
          <w:iCs w:val="1"/>
          <w:sz w:val="20"/>
          <w:szCs w:val="20"/>
          <w:vertAlign w:val="baseline"/>
        </w:rPr>
      </w:pPr>
      <w:r w:rsidDel="00000000" w:rsidR="00000000" w:rsidRPr="00000000">
        <w:rPr>
          <w:rtl w:val="0"/>
        </w:rPr>
      </w:r>
    </w:p>
    <w:p w:rsidR="00000000" w:rsidDel="00000000" w:rsidP="00000000" w:rsidRDefault="00000000" w:rsidRPr="00000000" w14:paraId="00000065">
      <w:pPr>
        <w:jc w:val="both"/>
        <w:rPr>
          <w:rFonts w:ascii="Verdana" w:cs="Verdana" w:eastAsia="Verdana" w:hAnsi="Verdana"/>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NOTA: </w:t>
      </w:r>
      <w:r w:rsidDel="00000000" w:rsidR="00000000" w:rsidRPr="00000000">
        <w:rPr>
          <w:rFonts w:ascii="Verdana" w:cs="Verdana" w:eastAsia="Verdana" w:hAnsi="Verdana"/>
          <w:sz w:val="20"/>
          <w:szCs w:val="20"/>
          <w:vertAlign w:val="baseline"/>
          <w:rtl w:val="0"/>
        </w:rPr>
        <w:t xml:space="preserve">En la Planilla de Inventarios se ha agregado una hoja donde se especifican los riesgos inherentes para su valoración (que pueden ser solo trasladadas al Documento de Identificación de riesgos como se muestra al final del documento).</w:t>
      </w:r>
    </w:p>
    <w:p w:rsidR="00000000" w:rsidDel="00000000" w:rsidP="00000000" w:rsidRDefault="00000000" w:rsidRPr="00000000" w14:paraId="00000066">
      <w:pPr>
        <w:jc w:val="both"/>
        <w:rPr>
          <w:rFonts w:ascii="Verdana" w:cs="Verdana" w:eastAsia="Verdana" w:hAnsi="Verdana"/>
          <w:b w:val="0"/>
          <w:bCs w:val="0"/>
          <w:sz w:val="20"/>
          <w:szCs w:val="20"/>
          <w:u w:val="single"/>
          <w:vertAlign w:val="baseline"/>
        </w:rPr>
      </w:pPr>
      <w:r w:rsidDel="00000000" w:rsidR="00000000" w:rsidRPr="00000000">
        <w:rPr>
          <w:rtl w:val="0"/>
        </w:rPr>
      </w:r>
    </w:p>
    <w:p w:rsidR="00000000" w:rsidDel="00000000" w:rsidP="00000000" w:rsidRDefault="00000000" w:rsidRPr="00000000" w14:paraId="00000067">
      <w:pPr>
        <w:jc w:val="both"/>
        <w:rPr>
          <w:rFonts w:ascii="Verdana" w:cs="Verdana" w:eastAsia="Verdana" w:hAnsi="Verdana"/>
          <w:sz w:val="20"/>
          <w:szCs w:val="20"/>
          <w:vertAlign w:val="baseline"/>
        </w:rPr>
      </w:pPr>
      <w:r w:rsidDel="00000000" w:rsidR="00000000" w:rsidRPr="00000000">
        <w:rPr>
          <w:rFonts w:ascii="Verdana" w:cs="Verdana" w:eastAsia="Verdana" w:hAnsi="Verdana"/>
          <w:b w:val="1"/>
          <w:bCs w:val="1"/>
          <w:sz w:val="20"/>
          <w:szCs w:val="20"/>
          <w:u w:val="single"/>
          <w:vertAlign w:val="baseline"/>
          <w:rtl w:val="0"/>
        </w:rPr>
        <w:t xml:space="preserve">Valoración de Riesgos y Priorización:</w:t>
      </w:r>
      <w:r w:rsidDel="00000000" w:rsidR="00000000" w:rsidRPr="00000000">
        <w:rPr>
          <w:rtl w:val="0"/>
        </w:rPr>
      </w:r>
    </w:p>
    <w:p w:rsidR="00000000" w:rsidDel="00000000" w:rsidP="00000000" w:rsidRDefault="00000000" w:rsidRPr="00000000" w14:paraId="00000068">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69">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En cuanto a la valorización de riesgos y si bien podría utilizarse el nivel de criticidad del activo comprometido por la amenaza como impacto, se ha utilizado la taxonomía de factores propuesta por FAIR que mejora el análisis del impacto y la probabilidad.</w:t>
      </w:r>
    </w:p>
    <w:p w:rsidR="00000000" w:rsidDel="00000000" w:rsidP="00000000" w:rsidRDefault="00000000" w:rsidRPr="00000000" w14:paraId="0000006A">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La escala de valoración para impacto y probabilidad utilizada ha sido de 0 a 5</w:t>
      </w:r>
    </w:p>
    <w:p w:rsidR="00000000" w:rsidDel="00000000" w:rsidP="00000000" w:rsidRDefault="00000000" w:rsidRPr="00000000" w14:paraId="0000006B">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Una vez completada la planilla se deben priorizar los riesgos (ordenar por severidad en forma decreciente) para proceder a la selección de los riesgos para los cuales se establecerán estrategias para su tratamiento. </w:t>
      </w:r>
    </w:p>
    <w:p w:rsidR="00000000" w:rsidDel="00000000" w:rsidP="00000000" w:rsidRDefault="00000000" w:rsidRPr="00000000" w14:paraId="0000006C">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 </w:t>
      </w:r>
    </w:p>
    <w:p w:rsidR="00000000" w:rsidDel="00000000" w:rsidP="00000000" w:rsidRDefault="00000000" w:rsidRPr="00000000" w14:paraId="0000006D">
      <w:pPr>
        <w:rPr>
          <w:rFonts w:ascii="Verdana" w:cs="Verdana" w:eastAsia="Verdana" w:hAnsi="Verdana"/>
          <w:b w:val="0"/>
          <w:bCs w:val="0"/>
          <w:sz w:val="20"/>
          <w:szCs w:val="20"/>
          <w:u w:val="single"/>
          <w:vertAlign w:val="baseline"/>
        </w:rPr>
      </w:pPr>
      <w:r w:rsidDel="00000000" w:rsidR="00000000" w:rsidRPr="00000000">
        <w:br w:type="page"/>
      </w:r>
      <w:r w:rsidDel="00000000" w:rsidR="00000000" w:rsidRPr="00000000">
        <w:rPr>
          <w:rFonts w:ascii="Verdana" w:cs="Verdana" w:eastAsia="Verdana" w:hAnsi="Verdana"/>
          <w:b w:val="1"/>
          <w:bCs w:val="1"/>
          <w:sz w:val="20"/>
          <w:szCs w:val="20"/>
          <w:u w:val="single"/>
          <w:vertAlign w:val="baseline"/>
          <w:rtl w:val="0"/>
        </w:rPr>
        <w:t xml:space="preserve">Planificación de Respuestas a Riesgos – Riesgos Residuales - Controles</w:t>
      </w:r>
      <w:r w:rsidDel="00000000" w:rsidR="00000000" w:rsidRPr="00000000">
        <w:rPr>
          <w:rtl w:val="0"/>
        </w:rPr>
      </w:r>
    </w:p>
    <w:p w:rsidR="00000000" w:rsidDel="00000000" w:rsidP="00000000" w:rsidRDefault="00000000" w:rsidRPr="00000000" w14:paraId="0000006E">
      <w:pPr>
        <w:rPr>
          <w:rFonts w:ascii="Verdana" w:cs="Verdana" w:eastAsia="Verdana" w:hAnsi="Verdana"/>
          <w:b w:val="0"/>
          <w:bCs w:val="0"/>
          <w:vertAlign w:val="baseline"/>
        </w:rPr>
      </w:pPr>
      <w:r w:rsidDel="00000000" w:rsidR="00000000" w:rsidRPr="00000000">
        <w:rPr>
          <w:rtl w:val="0"/>
        </w:rPr>
      </w:r>
    </w:p>
    <w:p w:rsidR="00000000" w:rsidDel="00000000" w:rsidP="00000000" w:rsidRDefault="00000000" w:rsidRPr="00000000" w14:paraId="0000006F">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partir de los riesgos priorizados:</w:t>
      </w:r>
    </w:p>
    <w:p w:rsidR="00000000" w:rsidDel="00000000" w:rsidP="00000000" w:rsidRDefault="00000000" w:rsidRPr="00000000" w14:paraId="00000070">
      <w:pPr>
        <w:numPr>
          <w:ilvl w:val="0"/>
          <w:numId w:val="21"/>
        </w:numPr>
        <w:shd w:fill="ffffff" w:val="clear"/>
        <w:tabs>
          <w:tab w:val="left" w:leader="none" w:pos="284"/>
          <w:tab w:val="left" w:leader="none" w:pos="10992"/>
          <w:tab w:val="left" w:leader="none" w:pos="11908"/>
          <w:tab w:val="left" w:leader="none" w:pos="12824"/>
          <w:tab w:val="left" w:leader="none" w:pos="13740"/>
          <w:tab w:val="left" w:leader="none" w:pos="14656"/>
        </w:tabs>
        <w:ind w:left="284" w:hanging="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Se identifican estrategias para su tratamiento. </w:t>
      </w:r>
    </w:p>
    <w:p w:rsidR="00000000" w:rsidDel="00000000" w:rsidP="00000000" w:rsidRDefault="00000000" w:rsidRPr="00000000" w14:paraId="00000071">
      <w:pPr>
        <w:numPr>
          <w:ilvl w:val="0"/>
          <w:numId w:val="21"/>
        </w:numPr>
        <w:shd w:fill="ffffff" w:val="clear"/>
        <w:tabs>
          <w:tab w:val="left" w:leader="none" w:pos="284"/>
          <w:tab w:val="left" w:leader="none" w:pos="10992"/>
          <w:tab w:val="left" w:leader="none" w:pos="11908"/>
          <w:tab w:val="left" w:leader="none" w:pos="12824"/>
          <w:tab w:val="left" w:leader="none" w:pos="13740"/>
          <w:tab w:val="left" w:leader="none" w:pos="14656"/>
        </w:tabs>
        <w:ind w:left="284" w:hanging="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Se calcula el riesgo residual</w:t>
      </w:r>
    </w:p>
    <w:p w:rsidR="00000000" w:rsidDel="00000000" w:rsidP="00000000" w:rsidRDefault="00000000" w:rsidRPr="00000000" w14:paraId="00000072">
      <w:pPr>
        <w:numPr>
          <w:ilvl w:val="0"/>
          <w:numId w:val="21"/>
        </w:numPr>
        <w:shd w:fill="ffffff" w:val="clear"/>
        <w:tabs>
          <w:tab w:val="left" w:leader="none" w:pos="284"/>
          <w:tab w:val="left" w:leader="none" w:pos="10992"/>
          <w:tab w:val="left" w:leader="none" w:pos="11908"/>
          <w:tab w:val="left" w:leader="none" w:pos="12824"/>
          <w:tab w:val="left" w:leader="none" w:pos="13740"/>
          <w:tab w:val="left" w:leader="none" w:pos="14656"/>
        </w:tabs>
        <w:ind w:left="284" w:hanging="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Se especifican los controles a realizar para garantizar las estrategias de tratamiento</w:t>
      </w:r>
    </w:p>
    <w:p w:rsidR="00000000" w:rsidDel="00000000" w:rsidP="00000000" w:rsidRDefault="00000000" w:rsidRPr="00000000" w14:paraId="00000073">
      <w:pPr>
        <w:shd w:fill="ffffff" w:val="clear"/>
        <w:tabs>
          <w:tab w:val="left" w:leader="none" w:pos="284"/>
          <w:tab w:val="left" w:leader="none" w:pos="10992"/>
          <w:tab w:val="left" w:leader="none" w:pos="11908"/>
          <w:tab w:val="left" w:leader="none" w:pos="12824"/>
          <w:tab w:val="left" w:leader="none" w:pos="13740"/>
          <w:tab w:val="left" w:leader="none" w:pos="14656"/>
        </w:tabs>
        <w:ind w:left="-76" w:firstLine="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(Ver Documento de Tratamiento de Riesgos luego de cada Planilla de Identificación de riesgos al final del documento)</w:t>
      </w:r>
    </w:p>
    <w:p w:rsidR="00000000" w:rsidDel="00000000" w:rsidP="00000000" w:rsidRDefault="00000000" w:rsidRPr="00000000" w14:paraId="00000074">
      <w:pPr>
        <w:shd w:fill="ffffff" w:val="clear"/>
        <w:tabs>
          <w:tab w:val="left" w:leader="none" w:pos="284"/>
          <w:tab w:val="left" w:leader="none" w:pos="10992"/>
          <w:tab w:val="left" w:leader="none" w:pos="11908"/>
          <w:tab w:val="left" w:leader="none" w:pos="12824"/>
          <w:tab w:val="left" w:leader="none" w:pos="13740"/>
          <w:tab w:val="left" w:leader="none" w:pos="14656"/>
        </w:tabs>
        <w:ind w:left="-76" w:firstLine="0"/>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75">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76">
      <w:pPr>
        <w:rPr>
          <w:rFonts w:ascii="Verdana" w:cs="Verdana" w:eastAsia="Verdana" w:hAnsi="Verdana"/>
          <w:sz w:val="20"/>
          <w:szCs w:val="20"/>
          <w:vertAlign w:val="baseline"/>
        </w:rPr>
      </w:pPr>
      <w:r w:rsidDel="00000000" w:rsidR="00000000" w:rsidRPr="00000000">
        <w:rPr>
          <w:rFonts w:ascii="Verdana" w:cs="Verdana" w:eastAsia="Verdana" w:hAnsi="Verdana"/>
          <w:b w:val="1"/>
          <w:bCs w:val="1"/>
          <w:sz w:val="20"/>
          <w:szCs w:val="20"/>
          <w:u w:val="single"/>
          <w:vertAlign w:val="baseline"/>
          <w:rtl w:val="0"/>
        </w:rPr>
        <w:t xml:space="preserve">Planes de Contingencia – Recuperación y Continuidad de Negocio</w:t>
      </w:r>
      <w:r w:rsidDel="00000000" w:rsidR="00000000" w:rsidRPr="00000000">
        <w:rPr>
          <w:rtl w:val="0"/>
        </w:rPr>
      </w:r>
    </w:p>
    <w:p w:rsidR="00000000" w:rsidDel="00000000" w:rsidP="00000000" w:rsidRDefault="00000000" w:rsidRPr="00000000" w14:paraId="00000077">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78">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partir de los riesgos y controles especificados se especifican:</w:t>
      </w:r>
    </w:p>
    <w:p w:rsidR="00000000" w:rsidDel="00000000" w:rsidP="00000000" w:rsidRDefault="00000000" w:rsidRPr="00000000" w14:paraId="00000079">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Plan de Contingencia: acciones a realizar ante la detección de materialización del riesgo</w:t>
      </w:r>
    </w:p>
    <w:p w:rsidR="00000000" w:rsidDel="00000000" w:rsidP="00000000" w:rsidRDefault="00000000" w:rsidRPr="00000000" w14:paraId="0000007A">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Plan de Recuperación: acciones a realizar para recuperar los activos para la normal operación (si es posible). Acciones de remediación previstas.</w:t>
      </w:r>
    </w:p>
    <w:p w:rsidR="00000000" w:rsidDel="00000000" w:rsidP="00000000" w:rsidRDefault="00000000" w:rsidRPr="00000000" w14:paraId="0000007B">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Plan de Continuidad de negocio: acciones a realizar mientras se están ejecutando los planes de contingencia y recuperación.</w:t>
      </w:r>
    </w:p>
    <w:p w:rsidR="00000000" w:rsidDel="00000000" w:rsidP="00000000" w:rsidRDefault="00000000" w:rsidRPr="00000000" w14:paraId="0000007C">
      <w:pPr>
        <w:shd w:fill="ffffff" w:val="clear"/>
        <w:tabs>
          <w:tab w:val="left" w:leader="none" w:pos="284"/>
          <w:tab w:val="left" w:leader="none" w:pos="10992"/>
          <w:tab w:val="left" w:leader="none" w:pos="11908"/>
          <w:tab w:val="left" w:leader="none" w:pos="12824"/>
          <w:tab w:val="left" w:leader="none" w:pos="13740"/>
          <w:tab w:val="left" w:leader="none" w:pos="14656"/>
        </w:tabs>
        <w:ind w:left="-76" w:firstLine="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(Ver especificaciones de estos planes luego del Documento de Tratamiento de riesgos al final del documento)</w:t>
      </w:r>
    </w:p>
    <w:p w:rsidR="00000000" w:rsidDel="00000000" w:rsidP="00000000" w:rsidRDefault="00000000" w:rsidRPr="00000000" w14:paraId="0000007D">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b w:val="0"/>
          <w:bCs w:val="0"/>
          <w:sz w:val="20"/>
          <w:szCs w:val="20"/>
          <w:vertAlign w:val="baseline"/>
        </w:rPr>
      </w:pPr>
      <w:r w:rsidDel="00000000" w:rsidR="00000000" w:rsidRPr="00000000">
        <w:rPr>
          <w:rtl w:val="0"/>
        </w:rPr>
      </w:r>
    </w:p>
    <w:p w:rsidR="00000000" w:rsidDel="00000000" w:rsidP="00000000" w:rsidRDefault="00000000" w:rsidRPr="00000000" w14:paraId="0000007E">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b w:val="0"/>
          <w:bCs w:val="0"/>
          <w:sz w:val="20"/>
          <w:szCs w:val="20"/>
          <w:vertAlign w:val="baseline"/>
        </w:rPr>
      </w:pPr>
      <w:r w:rsidDel="00000000" w:rsidR="00000000" w:rsidRPr="00000000">
        <w:rPr>
          <w:rtl w:val="0"/>
        </w:rPr>
      </w:r>
    </w:p>
    <w:p w:rsidR="00000000" w:rsidDel="00000000" w:rsidP="00000000" w:rsidRDefault="00000000" w:rsidRPr="00000000" w14:paraId="0000007F">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sectPr>
          <w:headerReference r:id="rId8" w:type="default"/>
          <w:pgSz w:h="16839" w:w="11907" w:orient="portrait"/>
          <w:pgMar w:bottom="679" w:top="1276" w:left="1701" w:right="567" w:header="284" w:footer="709"/>
          <w:pgNumType w:start="1"/>
        </w:sectPr>
      </w:pPr>
      <w:r w:rsidDel="00000000" w:rsidR="00000000" w:rsidRPr="00000000">
        <w:rPr>
          <w:rFonts w:ascii="Verdana" w:cs="Verdana" w:eastAsia="Verdana" w:hAnsi="Verdana"/>
          <w:b w:val="1"/>
          <w:bCs w:val="1"/>
          <w:sz w:val="20"/>
          <w:szCs w:val="20"/>
          <w:vertAlign w:val="baseline"/>
          <w:rtl w:val="0"/>
        </w:rPr>
        <w:t xml:space="preserve">NOTA</w:t>
      </w:r>
      <w:r w:rsidDel="00000000" w:rsidR="00000000" w:rsidRPr="00000000">
        <w:rPr>
          <w:rFonts w:ascii="Verdana" w:cs="Verdana" w:eastAsia="Verdana" w:hAnsi="Verdana"/>
          <w:sz w:val="20"/>
          <w:szCs w:val="20"/>
          <w:vertAlign w:val="baseline"/>
          <w:rtl w:val="0"/>
        </w:rPr>
        <w:t xml:space="preserve">: Se deberá repetir el análisis del Plan de Tratamiento de Riesgos / Contingencia / Recuperación y Continuidad de Negocio para cada uno de los riesgos priorizados.</w:t>
      </w:r>
    </w:p>
    <w:p w:rsidR="00000000" w:rsidDel="00000000" w:rsidP="00000000" w:rsidRDefault="00000000" w:rsidRPr="00000000" w14:paraId="00000080">
      <w:pPr>
        <w:ind w:left="720" w:firstLine="0"/>
        <w:jc w:val="center"/>
        <w:rPr>
          <w:rFonts w:ascii="Verdana" w:cs="Verdana" w:eastAsia="Verdana" w:hAnsi="Verdana"/>
          <w:b w:val="0"/>
          <w:bCs w:val="0"/>
          <w:vertAlign w:val="baseline"/>
        </w:rPr>
      </w:pPr>
      <w:bookmarkStart w:colFirst="0" w:colLast="0" w:name="_heading=h.gjdgxs" w:id="0"/>
      <w:bookmarkEnd w:id="0"/>
      <w:r w:rsidDel="00000000" w:rsidR="00000000" w:rsidRPr="00000000">
        <w:rPr>
          <w:rFonts w:ascii="Verdana" w:cs="Verdana" w:eastAsia="Verdana" w:hAnsi="Verdana"/>
          <w:b w:val="1"/>
          <w:bCs w:val="1"/>
          <w:vertAlign w:val="baseline"/>
          <w:rtl w:val="0"/>
        </w:rPr>
        <w:t xml:space="preserve">IDENTIFICACIÓN DE RIESGOS</w:t>
      </w:r>
      <w:r w:rsidDel="00000000" w:rsidR="00000000" w:rsidRPr="00000000">
        <w:rPr>
          <w:rtl w:val="0"/>
        </w:rPr>
      </w:r>
    </w:p>
    <w:tbl>
      <w:tblPr>
        <w:tblStyle w:val="Table1"/>
        <w:tblW w:w="1077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1984"/>
        <w:gridCol w:w="709"/>
        <w:gridCol w:w="2410"/>
        <w:gridCol w:w="3686"/>
        <w:tblGridChange w:id="0">
          <w:tblGrid>
            <w:gridCol w:w="1985"/>
            <w:gridCol w:w="1984"/>
            <w:gridCol w:w="709"/>
            <w:gridCol w:w="2410"/>
            <w:gridCol w:w="3686"/>
          </w:tblGrid>
        </w:tblGridChange>
      </w:tblGrid>
      <w:tr>
        <w:trPr>
          <w:cantSplit w:val="0"/>
          <w:trHeight w:val="456" w:hRule="atLeast"/>
          <w:tblHeader w:val="0"/>
        </w:trPr>
        <w:tc>
          <w:tcPr>
            <w:vAlign w:val="center"/>
          </w:tcPr>
          <w:p w:rsidR="00000000" w:rsidDel="00000000" w:rsidP="00000000" w:rsidRDefault="00000000" w:rsidRPr="00000000" w14:paraId="00000081">
            <w:pP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Id. 1</w:t>
            </w:r>
            <w:r w:rsidDel="00000000" w:rsidR="00000000" w:rsidRPr="00000000">
              <w:rPr>
                <w:rtl w:val="0"/>
              </w:rPr>
            </w:r>
          </w:p>
        </w:tc>
        <w:tc>
          <w:tcPr>
            <w:gridSpan w:val="4"/>
            <w:tcBorders>
              <w:top w:color="000000" w:space="0" w:sz="0" w:val="nil"/>
              <w:right w:color="000000" w:space="0" w:sz="0" w:val="nil"/>
            </w:tcBorders>
            <w:vAlign w:val="top"/>
          </w:tcPr>
          <w:p w:rsidR="00000000" w:rsidDel="00000000" w:rsidP="00000000" w:rsidRDefault="00000000" w:rsidRPr="00000000" w14:paraId="00000082">
            <w:pPr>
              <w:rPr>
                <w:rFonts w:ascii="Verdana" w:cs="Verdana" w:eastAsia="Verdana" w:hAnsi="Verdana"/>
                <w:b w:val="0"/>
                <w:bCs w:val="0"/>
                <w:sz w:val="20"/>
                <w:szCs w:val="20"/>
                <w:vertAlign w:val="baseline"/>
              </w:rPr>
            </w:pPr>
            <w:r w:rsidDel="00000000" w:rsidR="00000000" w:rsidRPr="00000000">
              <w:rPr>
                <w:rtl w:val="0"/>
              </w:rPr>
            </w:r>
          </w:p>
          <w:p w:rsidR="00000000" w:rsidDel="00000000" w:rsidP="00000000" w:rsidRDefault="00000000" w:rsidRPr="00000000" w14:paraId="00000083">
            <w:pPr>
              <w:rPr>
                <w:rFonts w:ascii="Verdana" w:cs="Verdana" w:eastAsia="Verdana" w:hAnsi="Verdana"/>
                <w:b w:val="0"/>
                <w:bCs w:val="0"/>
                <w:sz w:val="20"/>
                <w:szCs w:val="20"/>
                <w:vertAlign w:val="baseline"/>
              </w:rPr>
            </w:pPr>
            <w:r w:rsidDel="00000000" w:rsidR="00000000" w:rsidRPr="00000000">
              <w:rPr>
                <w:rtl w:val="0"/>
              </w:rPr>
            </w:r>
          </w:p>
        </w:tc>
      </w:tr>
      <w:tr>
        <w:trPr>
          <w:cantSplit w:val="0"/>
          <w:trHeight w:val="477" w:hRule="atLeast"/>
          <w:tblHeader w:val="0"/>
        </w:trPr>
        <w:tc>
          <w:tcPr>
            <w:vAlign w:val="center"/>
          </w:tcPr>
          <w:p w:rsidR="00000000" w:rsidDel="00000000" w:rsidP="00000000" w:rsidRDefault="00000000" w:rsidRPr="00000000" w14:paraId="00000087">
            <w:pPr>
              <w:rPr>
                <w:rFonts w:ascii="Verdana" w:cs="Verdana" w:eastAsia="Verdana" w:hAnsi="Verdana"/>
                <w:b w:val="0"/>
                <w:bCs w:val="0"/>
                <w:color w:val="ff000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Identificador</w:t>
            </w:r>
            <w:r w:rsidDel="00000000" w:rsidR="00000000" w:rsidRPr="00000000">
              <w:rPr>
                <w:rtl w:val="0"/>
              </w:rPr>
            </w:r>
          </w:p>
        </w:tc>
        <w:tc>
          <w:tcPr>
            <w:vAlign w:val="center"/>
          </w:tcPr>
          <w:p w:rsidR="00000000" w:rsidDel="00000000" w:rsidP="00000000" w:rsidRDefault="00000000" w:rsidRPr="00000000" w14:paraId="00000088">
            <w:pP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Legajo: 11111</w:t>
            </w:r>
            <w:r w:rsidDel="00000000" w:rsidR="00000000" w:rsidRPr="00000000">
              <w:rPr>
                <w:rtl w:val="0"/>
              </w:rPr>
            </w:r>
          </w:p>
        </w:tc>
        <w:tc>
          <w:tcPr>
            <w:gridSpan w:val="3"/>
            <w:vAlign w:val="center"/>
          </w:tcPr>
          <w:p w:rsidR="00000000" w:rsidDel="00000000" w:rsidP="00000000" w:rsidRDefault="00000000" w:rsidRPr="00000000" w14:paraId="00000089">
            <w:pP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Apellido y Nombres:  Perez, Juan</w:t>
            </w:r>
            <w:r w:rsidDel="00000000" w:rsidR="00000000" w:rsidRPr="00000000">
              <w:rPr>
                <w:rtl w:val="0"/>
              </w:rPr>
            </w:r>
          </w:p>
        </w:tc>
      </w:tr>
      <w:tr>
        <w:trPr>
          <w:cantSplit w:val="0"/>
          <w:trHeight w:val="882" w:hRule="atLeast"/>
          <w:tblHeader w:val="0"/>
        </w:trPr>
        <w:tc>
          <w:tcPr>
            <w:vAlign w:val="center"/>
          </w:tcPr>
          <w:p w:rsidR="00000000" w:rsidDel="00000000" w:rsidP="00000000" w:rsidRDefault="00000000" w:rsidRPr="00000000" w14:paraId="0000008C">
            <w:pPr>
              <w:rPr>
                <w:rFonts w:ascii="Verdana" w:cs="Verdana" w:eastAsia="Verdana" w:hAnsi="Verdana"/>
                <w:b w:val="0"/>
                <w:bCs w:val="0"/>
                <w:color w:val="ff000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Especificación</w:t>
            </w:r>
            <w:r w:rsidDel="00000000" w:rsidR="00000000" w:rsidRPr="00000000">
              <w:rPr>
                <w:rtl w:val="0"/>
              </w:rPr>
            </w:r>
          </w:p>
        </w:tc>
        <w:tc>
          <w:tcPr>
            <w:gridSpan w:val="4"/>
            <w:vAlign w:val="top"/>
          </w:tcPr>
          <w:p w:rsidR="00000000" w:rsidDel="00000000" w:rsidP="00000000" w:rsidRDefault="00000000" w:rsidRPr="00000000" w14:paraId="0000008D">
            <w:pPr>
              <w:rPr>
                <w:rFonts w:ascii="Verdana" w:cs="Verdana" w:eastAsia="Verdana" w:hAnsi="Verdana"/>
                <w:b w:val="0"/>
                <w:bCs w:val="0"/>
                <w:sz w:val="20"/>
                <w:szCs w:val="20"/>
                <w:vertAlign w:val="baseline"/>
              </w:rPr>
            </w:pPr>
            <w:r w:rsidDel="00000000" w:rsidR="00000000" w:rsidRPr="00000000">
              <w:rPr>
                <w:rFonts w:ascii="Verdana" w:cs="Verdana" w:eastAsia="Verdana" w:hAnsi="Verdana"/>
                <w:color w:val="000000"/>
                <w:sz w:val="20"/>
                <w:szCs w:val="20"/>
                <w:highlight w:val="white"/>
                <w:vertAlign w:val="baseline"/>
                <w:rtl w:val="0"/>
              </w:rPr>
              <w:t xml:space="preserve">Modificación deliberada del registro de la nota de un Alumno en la base de datos del SYSACAD por parte de Personal autorizado al Registro de Actas de Exámenes en connivencia con el alumno.</w:t>
            </w:r>
            <w:r w:rsidDel="00000000" w:rsidR="00000000" w:rsidRPr="00000000">
              <w:rPr>
                <w:rtl w:val="0"/>
              </w:rPr>
            </w:r>
          </w:p>
        </w:tc>
      </w:tr>
      <w:tr>
        <w:trPr>
          <w:cantSplit w:val="0"/>
          <w:trHeight w:val="542" w:hRule="atLeast"/>
          <w:tblHeader w:val="0"/>
        </w:trPr>
        <w:tc>
          <w:tcPr>
            <w:vAlign w:val="center"/>
          </w:tcPr>
          <w:p w:rsidR="00000000" w:rsidDel="00000000" w:rsidP="00000000" w:rsidRDefault="00000000" w:rsidRPr="00000000" w14:paraId="00000091">
            <w:pP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Clasificación</w:t>
            </w:r>
            <w:r w:rsidDel="00000000" w:rsidR="00000000" w:rsidRPr="00000000">
              <w:rPr>
                <w:rtl w:val="0"/>
              </w:rPr>
            </w:r>
          </w:p>
        </w:tc>
        <w:tc>
          <w:tcPr>
            <w:gridSpan w:val="2"/>
            <w:vAlign w:val="center"/>
          </w:tcPr>
          <w:p w:rsidR="00000000" w:rsidDel="00000000" w:rsidP="00000000" w:rsidRDefault="00000000" w:rsidRPr="00000000" w14:paraId="00000092">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Acciones de las Personas</w:t>
            </w:r>
          </w:p>
        </w:tc>
        <w:tc>
          <w:tcPr>
            <w:vAlign w:val="center"/>
          </w:tcPr>
          <w:p w:rsidR="00000000" w:rsidDel="00000000" w:rsidP="00000000" w:rsidRDefault="00000000" w:rsidRPr="00000000" w14:paraId="00000094">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Deliberadas</w:t>
            </w:r>
          </w:p>
        </w:tc>
        <w:tc>
          <w:tcPr>
            <w:vAlign w:val="center"/>
          </w:tcPr>
          <w:p w:rsidR="00000000" w:rsidDel="00000000" w:rsidP="00000000" w:rsidRDefault="00000000" w:rsidRPr="00000000" w14:paraId="00000095">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Fraude</w:t>
            </w:r>
          </w:p>
        </w:tc>
      </w:tr>
      <w:tr>
        <w:trPr>
          <w:cantSplit w:val="0"/>
          <w:trHeight w:val="235" w:hRule="atLeast"/>
          <w:tblHeader w:val="0"/>
        </w:trPr>
        <w:tc>
          <w:tcPr>
            <w:gridSpan w:val="5"/>
            <w:vAlign w:val="center"/>
          </w:tcPr>
          <w:p w:rsidR="00000000" w:rsidDel="00000000" w:rsidP="00000000" w:rsidRDefault="00000000" w:rsidRPr="00000000" w14:paraId="00000096">
            <w:pPr>
              <w:jc w:val="center"/>
              <w:rPr>
                <w:rFonts w:ascii="Verdana" w:cs="Verdana" w:eastAsia="Verdana" w:hAnsi="Verdana"/>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Descripción ampliada del Contexto del Riesgo</w:t>
            </w:r>
            <w:r w:rsidDel="00000000" w:rsidR="00000000" w:rsidRPr="00000000">
              <w:rPr>
                <w:rtl w:val="0"/>
              </w:rPr>
            </w:r>
          </w:p>
        </w:tc>
      </w:tr>
      <w:tr>
        <w:trPr>
          <w:cantSplit w:val="0"/>
          <w:trHeight w:val="717" w:hRule="atLeast"/>
          <w:tblHeader w:val="0"/>
        </w:trPr>
        <w:tc>
          <w:tcPr>
            <w:gridSpan w:val="5"/>
            <w:vAlign w:val="top"/>
          </w:tcPr>
          <w:p w:rsidR="00000000" w:rsidDel="00000000" w:rsidP="00000000" w:rsidRDefault="00000000" w:rsidRPr="00000000" w14:paraId="0000009B">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Personal con permiso de acceso a la opción de registro de Actas de Exámenes altera una nota de un Acta de Examen alentado por un beneficio económico.</w:t>
            </w:r>
          </w:p>
          <w:p w:rsidR="00000000" w:rsidDel="00000000" w:rsidP="00000000" w:rsidRDefault="00000000" w:rsidRPr="00000000" w14:paraId="0000009C">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El personal está capacitado y tiene competencias suficientes para realizar o modificar el Registro de las Actas de exámenes.</w:t>
            </w:r>
          </w:p>
          <w:p w:rsidR="00000000" w:rsidDel="00000000" w:rsidP="00000000" w:rsidRDefault="00000000" w:rsidRPr="00000000" w14:paraId="0000009D">
            <w:pPr>
              <w:rPr>
                <w:rFonts w:ascii="Verdana" w:cs="Verdana" w:eastAsia="Verdana" w:hAnsi="Verdana"/>
                <w:sz w:val="20"/>
                <w:szCs w:val="20"/>
                <w:vertAlign w:val="baseline"/>
              </w:rPr>
            </w:pPr>
            <w:r w:rsidDel="00000000" w:rsidR="00000000" w:rsidRPr="00000000">
              <w:rPr>
                <w:rtl w:val="0"/>
              </w:rPr>
            </w:r>
          </w:p>
        </w:tc>
      </w:tr>
      <w:tr>
        <w:trPr>
          <w:cantSplit w:val="0"/>
          <w:trHeight w:val="257" w:hRule="atLeast"/>
          <w:tblHeader w:val="0"/>
        </w:trPr>
        <w:tc>
          <w:tcPr>
            <w:gridSpan w:val="5"/>
            <w:vAlign w:val="top"/>
          </w:tcPr>
          <w:p w:rsidR="00000000" w:rsidDel="00000000" w:rsidP="00000000" w:rsidRDefault="00000000" w:rsidRPr="00000000" w14:paraId="000000A2">
            <w:pPr>
              <w:jc w:val="center"/>
              <w:rPr>
                <w:rFonts w:ascii="Verdana" w:cs="Verdana" w:eastAsia="Verdana" w:hAnsi="Verdana"/>
                <w:b w:val="0"/>
                <w:bCs w:val="0"/>
                <w:vertAlign w:val="baseline"/>
              </w:rPr>
            </w:pPr>
            <w:r w:rsidDel="00000000" w:rsidR="00000000" w:rsidRPr="00000000">
              <w:rPr>
                <w:rFonts w:ascii="Verdana" w:cs="Verdana" w:eastAsia="Verdana" w:hAnsi="Verdana"/>
                <w:b w:val="1"/>
                <w:bCs w:val="1"/>
                <w:vertAlign w:val="baseline"/>
                <w:rtl w:val="0"/>
              </w:rPr>
              <w:t xml:space="preserve">Valoración del Riesgo</w:t>
            </w:r>
            <w:r w:rsidDel="00000000" w:rsidR="00000000" w:rsidRPr="00000000">
              <w:rPr>
                <w:rtl w:val="0"/>
              </w:rPr>
            </w:r>
          </w:p>
        </w:tc>
      </w:tr>
      <w:tr>
        <w:trPr>
          <w:cantSplit w:val="0"/>
          <w:trHeight w:val="257" w:hRule="atLeast"/>
          <w:tblHeader w:val="0"/>
        </w:trPr>
        <w:tc>
          <w:tcPr>
            <w:gridSpan w:val="5"/>
            <w:vAlign w:val="top"/>
          </w:tcPr>
          <w:p w:rsidR="00000000" w:rsidDel="00000000" w:rsidP="00000000" w:rsidRDefault="00000000" w:rsidRPr="00000000" w14:paraId="000000A7">
            <w:pPr>
              <w:rPr>
                <w:rFonts w:ascii="Verdana" w:cs="Verdana" w:eastAsia="Verdana" w:hAnsi="Verdana"/>
                <w:b w:val="0"/>
                <w:bCs w:val="0"/>
                <w:sz w:val="20"/>
                <w:szCs w:val="20"/>
                <w:vertAlign w:val="baseline"/>
              </w:rPr>
            </w:pPr>
            <w:r w:rsidDel="00000000" w:rsidR="00000000" w:rsidRPr="00000000">
              <w:rPr>
                <w:rFonts w:ascii="Verdana" w:cs="Verdana" w:eastAsia="Verdana" w:hAnsi="Verdana"/>
                <w:sz w:val="20"/>
                <w:szCs w:val="20"/>
                <w:vertAlign w:val="baseline"/>
                <w:rtl w:val="0"/>
              </w:rPr>
              <w:t xml:space="preserve">Activos Involucrados:</w:t>
            </w:r>
            <w:r w:rsidDel="00000000" w:rsidR="00000000" w:rsidRPr="00000000">
              <w:rPr>
                <w:rFonts w:ascii="Verdana" w:cs="Verdana" w:eastAsia="Verdana" w:hAnsi="Verdana"/>
                <w:b w:val="1"/>
                <w:bCs w:val="1"/>
                <w:sz w:val="20"/>
                <w:szCs w:val="20"/>
                <w:vertAlign w:val="baseline"/>
                <w:rtl w:val="0"/>
              </w:rPr>
              <w:t xml:space="preserve"> Actas de Exámenes – Registro en el SYSACAD</w:t>
            </w:r>
            <w:r w:rsidDel="00000000" w:rsidR="00000000" w:rsidRPr="00000000">
              <w:rPr>
                <w:rtl w:val="0"/>
              </w:rPr>
            </w:r>
          </w:p>
          <w:p w:rsidR="00000000" w:rsidDel="00000000" w:rsidP="00000000" w:rsidRDefault="00000000" w:rsidRPr="00000000" w14:paraId="000000A8">
            <w:pPr>
              <w:rPr>
                <w:rFonts w:ascii="Verdana" w:cs="Verdana" w:eastAsia="Verdana" w:hAnsi="Verdana"/>
                <w:b w:val="0"/>
                <w:bCs w:val="0"/>
                <w:sz w:val="20"/>
                <w:szCs w:val="20"/>
                <w:vertAlign w:val="baseline"/>
              </w:rPr>
            </w:pPr>
            <w:r w:rsidDel="00000000" w:rsidR="00000000" w:rsidRPr="00000000">
              <w:rPr>
                <w:rFonts w:ascii="Verdana" w:cs="Verdana" w:eastAsia="Verdana" w:hAnsi="Verdana"/>
                <w:sz w:val="20"/>
                <w:szCs w:val="20"/>
                <w:vertAlign w:val="baseline"/>
                <w:rtl w:val="0"/>
              </w:rPr>
              <w:t xml:space="preserve">Dimensión del valor para su criticidad:</w:t>
            </w:r>
            <w:r w:rsidDel="00000000" w:rsidR="00000000" w:rsidRPr="00000000">
              <w:rPr>
                <w:rFonts w:ascii="Verdana" w:cs="Verdana" w:eastAsia="Verdana" w:hAnsi="Verdana"/>
                <w:b w:val="1"/>
                <w:bCs w:val="1"/>
                <w:sz w:val="20"/>
                <w:szCs w:val="20"/>
                <w:vertAlign w:val="baseline"/>
                <w:rtl w:val="0"/>
              </w:rPr>
              <w:t xml:space="preserve"> Integridad</w:t>
            </w:r>
            <w:r w:rsidDel="00000000" w:rsidR="00000000" w:rsidRPr="00000000">
              <w:rPr>
                <w:rtl w:val="0"/>
              </w:rPr>
            </w:r>
          </w:p>
        </w:tc>
      </w:tr>
      <w:tr>
        <w:trPr>
          <w:cantSplit w:val="0"/>
          <w:trHeight w:val="1375" w:hRule="atLeast"/>
          <w:tblHeader w:val="0"/>
        </w:trPr>
        <w:tc>
          <w:tcPr>
            <w:gridSpan w:val="5"/>
            <w:vAlign w:val="top"/>
          </w:tcPr>
          <w:p w:rsidR="00000000" w:rsidDel="00000000" w:rsidP="00000000" w:rsidRDefault="00000000" w:rsidRPr="00000000" w14:paraId="000000AD">
            <w:pPr>
              <w:rPr>
                <w:rFonts w:ascii="Verdana" w:cs="Verdana" w:eastAsia="Verdana" w:hAnsi="Verdana"/>
                <w:b w:val="0"/>
                <w:bCs w:val="0"/>
                <w:color w:val="4472c4"/>
                <w:sz w:val="20"/>
                <w:szCs w:val="20"/>
                <w:vertAlign w:val="baseline"/>
              </w:rPr>
            </w:pPr>
            <w:r w:rsidDel="00000000" w:rsidR="00000000" w:rsidRPr="00000000">
              <w:rPr>
                <w:rFonts w:ascii="Verdana" w:cs="Verdana" w:eastAsia="Verdana" w:hAnsi="Verdana"/>
                <w:b w:val="1"/>
                <w:bCs w:val="1"/>
                <w:color w:val="4472c4"/>
                <w:sz w:val="20"/>
                <w:szCs w:val="20"/>
                <w:vertAlign w:val="baseline"/>
                <w:rtl w:val="0"/>
              </w:rPr>
              <w:t xml:space="preserve">Factores analizados para el cálculo de la </w:t>
            </w:r>
            <w:r w:rsidDel="00000000" w:rsidR="00000000" w:rsidRPr="00000000">
              <w:rPr>
                <w:rFonts w:ascii="Verdana" w:cs="Verdana" w:eastAsia="Verdana" w:hAnsi="Verdana"/>
                <w:b w:val="1"/>
                <w:bCs w:val="1"/>
                <w:color w:val="4472c4"/>
                <w:sz w:val="20"/>
                <w:szCs w:val="20"/>
                <w:u w:val="single"/>
                <w:vertAlign w:val="baseline"/>
                <w:rtl w:val="0"/>
              </w:rPr>
              <w:t xml:space="preserve">probabilidad de ocurrencia</w:t>
            </w:r>
            <w:r w:rsidDel="00000000" w:rsidR="00000000" w:rsidRPr="00000000">
              <w:rPr>
                <w:rFonts w:ascii="Verdana" w:cs="Verdana" w:eastAsia="Verdana" w:hAnsi="Verdana"/>
                <w:b w:val="1"/>
                <w:bCs w:val="1"/>
                <w:color w:val="4472c4"/>
                <w:sz w:val="20"/>
                <w:szCs w:val="20"/>
                <w:vertAlign w:val="baseline"/>
                <w:rtl w:val="0"/>
              </w:rPr>
              <w:t xml:space="preserve"> del riesgo inherente:</w:t>
            </w:r>
            <w:r w:rsidDel="00000000" w:rsidR="00000000" w:rsidRPr="00000000">
              <w:rPr>
                <w:rtl w:val="0"/>
              </w:rPr>
            </w:r>
          </w:p>
          <w:p w:rsidR="00000000" w:rsidDel="00000000" w:rsidP="00000000" w:rsidRDefault="00000000" w:rsidRPr="00000000" w14:paraId="000000AE">
            <w:pPr>
              <w:rPr>
                <w:rFonts w:ascii="Verdana" w:cs="Verdana" w:eastAsia="Verdana" w:hAnsi="Verdana"/>
                <w:b w:val="0"/>
                <w:bCs w:val="0"/>
                <w:color w:val="4472c4"/>
                <w:sz w:val="20"/>
                <w:szCs w:val="20"/>
                <w:vertAlign w:val="baseline"/>
              </w:rPr>
            </w:pPr>
            <w:r w:rsidDel="00000000" w:rsidR="00000000" w:rsidRPr="00000000">
              <w:rPr>
                <w:rtl w:val="0"/>
              </w:rPr>
            </w:r>
          </w:p>
          <w:p w:rsidR="00000000" w:rsidDel="00000000" w:rsidP="00000000" w:rsidRDefault="00000000" w:rsidRPr="00000000" w14:paraId="000000AF">
            <w:pPr>
              <w:rPr>
                <w:rFonts w:ascii="Verdana" w:cs="Verdana" w:eastAsia="Verdana" w:hAnsi="Verdana"/>
                <w:color w:val="000000"/>
                <w:sz w:val="20"/>
                <w:szCs w:val="20"/>
                <w:vertAlign w:val="baseline"/>
              </w:rPr>
            </w:pPr>
            <w:r w:rsidDel="00000000" w:rsidR="00000000" w:rsidRPr="00000000">
              <w:rPr>
                <w:rFonts w:ascii="Verdana" w:cs="Verdana" w:eastAsia="Verdana" w:hAnsi="Verdana"/>
                <w:b w:val="1"/>
                <w:bCs w:val="1"/>
                <w:color w:val="000000"/>
                <w:sz w:val="20"/>
                <w:szCs w:val="20"/>
                <w:vertAlign w:val="baseline"/>
                <w:rtl w:val="0"/>
              </w:rPr>
              <w:t xml:space="preserve">Contacto</w:t>
            </w:r>
            <w:r w:rsidDel="00000000" w:rsidR="00000000" w:rsidRPr="00000000">
              <w:rPr>
                <w:rFonts w:ascii="Verdana" w:cs="Verdana" w:eastAsia="Verdana" w:hAnsi="Verdana"/>
                <w:color w:val="000000"/>
                <w:sz w:val="20"/>
                <w:szCs w:val="20"/>
                <w:vertAlign w:val="baseline"/>
                <w:rtl w:val="0"/>
              </w:rPr>
              <w:t xml:space="preserve">: El acceso al sistema es periódico. </w:t>
            </w:r>
          </w:p>
          <w:p w:rsidR="00000000" w:rsidDel="00000000" w:rsidP="00000000" w:rsidRDefault="00000000" w:rsidRPr="00000000" w14:paraId="000000B0">
            <w:pPr>
              <w:rPr>
                <w:rFonts w:ascii="Verdana" w:cs="Verdana" w:eastAsia="Verdana" w:hAnsi="Verdana"/>
                <w:color w:val="000000"/>
                <w:sz w:val="20"/>
                <w:szCs w:val="20"/>
                <w:vertAlign w:val="baseline"/>
              </w:rPr>
            </w:pPr>
            <w:r w:rsidDel="00000000" w:rsidR="00000000" w:rsidRPr="00000000">
              <w:rPr>
                <w:rFonts w:ascii="Verdana" w:cs="Verdana" w:eastAsia="Verdana" w:hAnsi="Verdana"/>
                <w:b w:val="1"/>
                <w:bCs w:val="1"/>
                <w:color w:val="000000"/>
                <w:sz w:val="20"/>
                <w:szCs w:val="20"/>
                <w:vertAlign w:val="baseline"/>
                <w:rtl w:val="0"/>
              </w:rPr>
              <w:t xml:space="preserve">Acción</w:t>
            </w:r>
            <w:r w:rsidDel="00000000" w:rsidR="00000000" w:rsidRPr="00000000">
              <w:rPr>
                <w:rFonts w:ascii="Verdana" w:cs="Verdana" w:eastAsia="Verdana" w:hAnsi="Verdana"/>
                <w:color w:val="000000"/>
                <w:sz w:val="20"/>
                <w:szCs w:val="20"/>
                <w:vertAlign w:val="baseline"/>
                <w:rtl w:val="0"/>
              </w:rPr>
              <w:t xml:space="preserve">: Beneficio: Patrocinio por parte de un alumno. Nivel de Esfuerzo: Bajo o Inexistente. </w:t>
            </w:r>
          </w:p>
          <w:p w:rsidR="00000000" w:rsidDel="00000000" w:rsidP="00000000" w:rsidRDefault="00000000" w:rsidRPr="00000000" w14:paraId="000000B1">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Riesgo de Detección: Bajo. Solo existen sanciones administrativas previstas en caso de ser probado el fraude. </w:t>
            </w:r>
          </w:p>
          <w:p w:rsidR="00000000" w:rsidDel="00000000" w:rsidP="00000000" w:rsidRDefault="00000000" w:rsidRPr="00000000" w14:paraId="000000B2">
            <w:pPr>
              <w:rPr>
                <w:rFonts w:ascii="Verdana" w:cs="Verdana" w:eastAsia="Verdana" w:hAnsi="Verdana"/>
                <w:color w:val="000000"/>
                <w:sz w:val="20"/>
                <w:szCs w:val="20"/>
                <w:vertAlign w:val="baseline"/>
              </w:rPr>
            </w:pPr>
            <w:r w:rsidDel="00000000" w:rsidR="00000000" w:rsidRPr="00000000">
              <w:rPr>
                <w:rFonts w:ascii="Verdana" w:cs="Verdana" w:eastAsia="Verdana" w:hAnsi="Verdana"/>
                <w:b w:val="1"/>
                <w:bCs w:val="1"/>
                <w:color w:val="000000"/>
                <w:sz w:val="20"/>
                <w:szCs w:val="20"/>
                <w:vertAlign w:val="baseline"/>
                <w:rtl w:val="0"/>
              </w:rPr>
              <w:t xml:space="preserve">Capacidad de la amenaza:</w:t>
            </w:r>
            <w:r w:rsidDel="00000000" w:rsidR="00000000" w:rsidRPr="00000000">
              <w:rPr>
                <w:rFonts w:ascii="Verdana" w:cs="Verdana" w:eastAsia="Verdana" w:hAnsi="Verdana"/>
                <w:color w:val="000000"/>
                <w:sz w:val="20"/>
                <w:szCs w:val="20"/>
                <w:vertAlign w:val="baseline"/>
                <w:rtl w:val="0"/>
              </w:rPr>
              <w:t xml:space="preserve"> Tiene recursos y habilidades suficientes para materializar la amenaza. </w:t>
            </w:r>
          </w:p>
          <w:p w:rsidR="00000000" w:rsidDel="00000000" w:rsidP="00000000" w:rsidRDefault="00000000" w:rsidRPr="00000000" w14:paraId="000000B3">
            <w:pPr>
              <w:rPr>
                <w:rFonts w:ascii="Verdana" w:cs="Verdana" w:eastAsia="Verdana" w:hAnsi="Verdana"/>
                <w:b w:val="0"/>
                <w:bCs w:val="0"/>
                <w:color w:val="000000"/>
                <w:sz w:val="20"/>
                <w:szCs w:val="20"/>
                <w:vertAlign w:val="baseline"/>
              </w:rPr>
            </w:pPr>
            <w:r w:rsidDel="00000000" w:rsidR="00000000" w:rsidRPr="00000000">
              <w:rPr>
                <w:rFonts w:ascii="Verdana" w:cs="Verdana" w:eastAsia="Verdana" w:hAnsi="Verdana"/>
                <w:b w:val="1"/>
                <w:bCs w:val="1"/>
                <w:color w:val="000000"/>
                <w:sz w:val="20"/>
                <w:szCs w:val="20"/>
                <w:vertAlign w:val="baseline"/>
                <w:rtl w:val="0"/>
              </w:rPr>
              <w:t xml:space="preserve">Capacidad de Resistencia: </w:t>
            </w:r>
            <w:r w:rsidDel="00000000" w:rsidR="00000000" w:rsidRPr="00000000">
              <w:rPr>
                <w:rtl w:val="0"/>
              </w:rPr>
            </w:r>
          </w:p>
          <w:p w:rsidR="00000000" w:rsidDel="00000000" w:rsidP="00000000" w:rsidRDefault="00000000" w:rsidRPr="00000000" w14:paraId="000000B4">
            <w:pPr>
              <w:rPr>
                <w:rFonts w:ascii="Verdana" w:cs="Verdana" w:eastAsia="Verdana" w:hAnsi="Verdana"/>
                <w:color w:val="000000"/>
                <w:sz w:val="20"/>
                <w:szCs w:val="20"/>
                <w:vertAlign w:val="baseline"/>
              </w:rPr>
            </w:pPr>
            <w:r w:rsidDel="00000000" w:rsidR="00000000" w:rsidRPr="00000000">
              <w:rPr>
                <w:rFonts w:ascii="Verdana" w:cs="Verdana" w:eastAsia="Verdana" w:hAnsi="Verdana"/>
                <w:sz w:val="20"/>
                <w:szCs w:val="20"/>
                <w:rtl w:val="0"/>
              </w:rPr>
              <w:t xml:space="preserve">No existen</w:t>
            </w:r>
            <w:r w:rsidDel="00000000" w:rsidR="00000000" w:rsidRPr="00000000">
              <w:rPr>
                <w:rFonts w:ascii="Verdana" w:cs="Verdana" w:eastAsia="Verdana" w:hAnsi="Verdana"/>
                <w:color w:val="000000"/>
                <w:sz w:val="20"/>
                <w:szCs w:val="20"/>
                <w:vertAlign w:val="baseline"/>
                <w:rtl w:val="0"/>
              </w:rPr>
              <w:t xml:space="preserve"> auditorías posteriores al registro de Actas de Exámenes. </w:t>
            </w:r>
          </w:p>
          <w:p w:rsidR="00000000" w:rsidDel="00000000" w:rsidP="00000000" w:rsidRDefault="00000000" w:rsidRPr="00000000" w14:paraId="000000B5">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El momento de detección más avanzado es el proceso de Trámite de Título. </w:t>
            </w:r>
          </w:p>
          <w:p w:rsidR="00000000" w:rsidDel="00000000" w:rsidP="00000000" w:rsidRDefault="00000000" w:rsidRPr="00000000" w14:paraId="000000B6">
            <w:pPr>
              <w:rPr>
                <w:rFonts w:ascii="Verdana" w:cs="Verdana" w:eastAsia="Verdana" w:hAnsi="Verdana"/>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No existe trazabilidad en los procesos de registro de datos del SYSACAD.</w:t>
            </w:r>
            <w:r w:rsidDel="00000000" w:rsidR="00000000" w:rsidRPr="00000000">
              <w:rPr>
                <w:rtl w:val="0"/>
              </w:rPr>
            </w:r>
          </w:p>
          <w:p w:rsidR="00000000" w:rsidDel="00000000" w:rsidP="00000000" w:rsidRDefault="00000000" w:rsidRPr="00000000" w14:paraId="000000B7">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B8">
            <w:pPr>
              <w:rPr>
                <w:rFonts w:ascii="Verdana" w:cs="Verdana" w:eastAsia="Verdana" w:hAnsi="Verdana"/>
                <w:b w:val="0"/>
                <w:bCs w:val="0"/>
                <w:color w:val="4472c4"/>
                <w:sz w:val="20"/>
                <w:szCs w:val="20"/>
                <w:vertAlign w:val="baseline"/>
              </w:rPr>
            </w:pPr>
            <w:r w:rsidDel="00000000" w:rsidR="00000000" w:rsidRPr="00000000">
              <w:rPr>
                <w:rFonts w:ascii="Verdana" w:cs="Verdana" w:eastAsia="Verdana" w:hAnsi="Verdana"/>
                <w:b w:val="1"/>
                <w:bCs w:val="1"/>
                <w:color w:val="4472c4"/>
                <w:sz w:val="20"/>
                <w:szCs w:val="20"/>
                <w:vertAlign w:val="baseline"/>
                <w:rtl w:val="0"/>
              </w:rPr>
              <w:t xml:space="preserve">Factores analizados para el cálculo del </w:t>
            </w:r>
            <w:r w:rsidDel="00000000" w:rsidR="00000000" w:rsidRPr="00000000">
              <w:rPr>
                <w:rFonts w:ascii="Verdana" w:cs="Verdana" w:eastAsia="Verdana" w:hAnsi="Verdana"/>
                <w:b w:val="1"/>
                <w:bCs w:val="1"/>
                <w:color w:val="4472c4"/>
                <w:sz w:val="20"/>
                <w:szCs w:val="20"/>
                <w:u w:val="single"/>
                <w:vertAlign w:val="baseline"/>
                <w:rtl w:val="0"/>
              </w:rPr>
              <w:t xml:space="preserve">impacto </w:t>
            </w:r>
            <w:r w:rsidDel="00000000" w:rsidR="00000000" w:rsidRPr="00000000">
              <w:rPr>
                <w:rFonts w:ascii="Verdana" w:cs="Verdana" w:eastAsia="Verdana" w:hAnsi="Verdana"/>
                <w:b w:val="1"/>
                <w:bCs w:val="1"/>
                <w:color w:val="4472c4"/>
                <w:sz w:val="20"/>
                <w:szCs w:val="20"/>
                <w:vertAlign w:val="baseline"/>
                <w:rtl w:val="0"/>
              </w:rPr>
              <w:t xml:space="preserve">del riesgo inherente:</w:t>
            </w:r>
            <w:r w:rsidDel="00000000" w:rsidR="00000000" w:rsidRPr="00000000">
              <w:rPr>
                <w:rtl w:val="0"/>
              </w:rPr>
            </w:r>
          </w:p>
          <w:p w:rsidR="00000000" w:rsidDel="00000000" w:rsidP="00000000" w:rsidRDefault="00000000" w:rsidRPr="00000000" w14:paraId="000000B9">
            <w:pP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Sobre el activo: </w:t>
            </w:r>
            <w:r w:rsidDel="00000000" w:rsidR="00000000" w:rsidRPr="00000000">
              <w:rPr>
                <w:rtl w:val="0"/>
              </w:rPr>
            </w:r>
          </w:p>
          <w:p w:rsidR="00000000" w:rsidDel="00000000" w:rsidP="00000000" w:rsidRDefault="00000000" w:rsidRPr="00000000" w14:paraId="000000BA">
            <w:pPr>
              <w:rPr>
                <w:rFonts w:ascii="Verdana" w:cs="Verdana" w:eastAsia="Verdana" w:hAnsi="Verdana"/>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Productividad:</w:t>
            </w:r>
            <w:r w:rsidDel="00000000" w:rsidR="00000000" w:rsidRPr="00000000">
              <w:rPr>
                <w:rFonts w:ascii="Verdana" w:cs="Verdana" w:eastAsia="Verdana" w:hAnsi="Verdana"/>
                <w:sz w:val="20"/>
                <w:szCs w:val="20"/>
                <w:vertAlign w:val="baseline"/>
                <w:rtl w:val="0"/>
              </w:rPr>
              <w:t xml:space="preserve"> No existe impacto directo sobre la productividad</w:t>
            </w:r>
          </w:p>
          <w:p w:rsidR="00000000" w:rsidDel="00000000" w:rsidP="00000000" w:rsidRDefault="00000000" w:rsidRPr="00000000" w14:paraId="000000BB">
            <w:pPr>
              <w:rPr>
                <w:rFonts w:ascii="Verdana" w:cs="Verdana" w:eastAsia="Verdana" w:hAnsi="Verdana"/>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Costo:</w:t>
            </w:r>
            <w:r w:rsidDel="00000000" w:rsidR="00000000" w:rsidRPr="00000000">
              <w:rPr>
                <w:rFonts w:ascii="Verdana" w:cs="Verdana" w:eastAsia="Verdana" w:hAnsi="Verdana"/>
                <w:sz w:val="20"/>
                <w:szCs w:val="20"/>
                <w:vertAlign w:val="baseline"/>
                <w:rtl w:val="0"/>
              </w:rPr>
              <w:t xml:space="preserve"> El costo no tiene una evaluación directa</w:t>
            </w:r>
          </w:p>
          <w:p w:rsidR="00000000" w:rsidDel="00000000" w:rsidP="00000000" w:rsidRDefault="00000000" w:rsidRPr="00000000" w14:paraId="000000BC">
            <w:pPr>
              <w:rPr>
                <w:rFonts w:ascii="Verdana" w:cs="Verdana" w:eastAsia="Verdana" w:hAnsi="Verdana"/>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Sensibilidad</w:t>
            </w:r>
            <w:r w:rsidDel="00000000" w:rsidR="00000000" w:rsidRPr="00000000">
              <w:rPr>
                <w:rFonts w:ascii="Verdana" w:cs="Verdana" w:eastAsia="Verdana" w:hAnsi="Verdana"/>
                <w:sz w:val="20"/>
                <w:szCs w:val="20"/>
                <w:vertAlign w:val="baseline"/>
                <w:rtl w:val="0"/>
              </w:rPr>
              <w:t xml:space="preserve">:  </w:t>
            </w:r>
            <w:r w:rsidDel="00000000" w:rsidR="00000000" w:rsidRPr="00000000">
              <w:rPr>
                <w:rFonts w:ascii="Verdana" w:cs="Verdana" w:eastAsia="Verdana" w:hAnsi="Verdana"/>
                <w:b w:val="1"/>
                <w:bCs w:val="1"/>
                <w:sz w:val="20"/>
                <w:szCs w:val="20"/>
                <w:vertAlign w:val="baseline"/>
                <w:rtl w:val="0"/>
              </w:rPr>
              <w:t xml:space="preserve">Legal</w:t>
            </w:r>
            <w:r w:rsidDel="00000000" w:rsidR="00000000" w:rsidRPr="00000000">
              <w:rPr>
                <w:rFonts w:ascii="Verdana" w:cs="Verdana" w:eastAsia="Verdana" w:hAnsi="Verdana"/>
                <w:sz w:val="20"/>
                <w:szCs w:val="20"/>
                <w:vertAlign w:val="baseline"/>
                <w:rtl w:val="0"/>
              </w:rPr>
              <w:t xml:space="preserve">: Se deberán establecer los procedimientos Legales para evaluar la sanción y emisión o no del Título</w:t>
            </w:r>
          </w:p>
          <w:p w:rsidR="00000000" w:rsidDel="00000000" w:rsidP="00000000" w:rsidRDefault="00000000" w:rsidRPr="00000000" w14:paraId="000000BD">
            <w:pPr>
              <w:rPr>
                <w:rFonts w:ascii="Verdana" w:cs="Verdana" w:eastAsia="Verdana" w:hAnsi="Verdana"/>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Volumen</w:t>
            </w:r>
            <w:r w:rsidDel="00000000" w:rsidR="00000000" w:rsidRPr="00000000">
              <w:rPr>
                <w:rFonts w:ascii="Verdana" w:cs="Verdana" w:eastAsia="Verdana" w:hAnsi="Verdana"/>
                <w:sz w:val="20"/>
                <w:szCs w:val="20"/>
                <w:vertAlign w:val="baseline"/>
                <w:rtl w:val="0"/>
              </w:rPr>
              <w:t xml:space="preserve">: La modificación de gran cantidad de registros de Actas de Exámenes puede ser catastrófica</w:t>
            </w:r>
          </w:p>
          <w:p w:rsidR="00000000" w:rsidDel="00000000" w:rsidP="00000000" w:rsidRDefault="00000000" w:rsidRPr="00000000" w14:paraId="000000BE">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BF">
            <w:pPr>
              <w:rPr>
                <w:rFonts w:ascii="Verdana" w:cs="Verdana" w:eastAsia="Verdana" w:hAnsi="Verdana"/>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Según la amenaza:</w:t>
            </w:r>
            <w:r w:rsidDel="00000000" w:rsidR="00000000" w:rsidRPr="00000000">
              <w:rPr>
                <w:rFonts w:ascii="Verdana" w:cs="Verdana" w:eastAsia="Verdana" w:hAnsi="Verdana"/>
                <w:sz w:val="20"/>
                <w:szCs w:val="20"/>
                <w:vertAlign w:val="baseline"/>
                <w:rtl w:val="0"/>
              </w:rPr>
              <w:t xml:space="preserve"> </w:t>
            </w:r>
          </w:p>
          <w:p w:rsidR="00000000" w:rsidDel="00000000" w:rsidP="00000000" w:rsidRDefault="00000000" w:rsidRPr="00000000" w14:paraId="000000C0">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El agente de amenaza es </w:t>
            </w:r>
            <w:r w:rsidDel="00000000" w:rsidR="00000000" w:rsidRPr="00000000">
              <w:rPr>
                <w:rFonts w:ascii="Verdana" w:cs="Verdana" w:eastAsia="Verdana" w:hAnsi="Verdana"/>
                <w:b w:val="1"/>
                <w:bCs w:val="1"/>
                <w:sz w:val="20"/>
                <w:szCs w:val="20"/>
                <w:vertAlign w:val="baseline"/>
                <w:rtl w:val="0"/>
              </w:rPr>
              <w:t xml:space="preserve">interno</w:t>
            </w:r>
            <w:r w:rsidDel="00000000" w:rsidR="00000000" w:rsidRPr="00000000">
              <w:rPr>
                <w:rFonts w:ascii="Verdana" w:cs="Verdana" w:eastAsia="Verdana" w:hAnsi="Verdana"/>
                <w:sz w:val="20"/>
                <w:szCs w:val="20"/>
                <w:vertAlign w:val="baseline"/>
                <w:rtl w:val="0"/>
              </w:rPr>
              <w:t xml:space="preserve"> </w:t>
            </w:r>
          </w:p>
          <w:p w:rsidR="00000000" w:rsidDel="00000000" w:rsidP="00000000" w:rsidRDefault="00000000" w:rsidRPr="00000000" w14:paraId="000000C1">
            <w:pPr>
              <w:rPr>
                <w:rFonts w:ascii="Verdana" w:cs="Verdana" w:eastAsia="Verdana" w:hAnsi="Verdana"/>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Acción</w:t>
            </w:r>
            <w:r w:rsidDel="00000000" w:rsidR="00000000" w:rsidRPr="00000000">
              <w:rPr>
                <w:rFonts w:ascii="Verdana" w:cs="Verdana" w:eastAsia="Verdana" w:hAnsi="Verdana"/>
                <w:sz w:val="20"/>
                <w:szCs w:val="20"/>
                <w:vertAlign w:val="baseline"/>
                <w:rtl w:val="0"/>
              </w:rPr>
              <w:t xml:space="preserve">: actúa sobre la integridad del Activo por efectos de su modificación </w:t>
            </w:r>
          </w:p>
          <w:p w:rsidR="00000000" w:rsidDel="00000000" w:rsidP="00000000" w:rsidRDefault="00000000" w:rsidRPr="00000000" w14:paraId="000000C2">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C3">
            <w:pP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Sobre la Organización:</w:t>
            </w:r>
            <w:r w:rsidDel="00000000" w:rsidR="00000000" w:rsidRPr="00000000">
              <w:rPr>
                <w:rtl w:val="0"/>
              </w:rPr>
            </w:r>
          </w:p>
          <w:p w:rsidR="00000000" w:rsidDel="00000000" w:rsidP="00000000" w:rsidRDefault="00000000" w:rsidRPr="00000000" w14:paraId="000000C4">
            <w:pPr>
              <w:rPr>
                <w:rFonts w:ascii="Verdana" w:cs="Verdana" w:eastAsia="Verdana" w:hAnsi="Verdana"/>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Detección</w:t>
            </w:r>
            <w:r w:rsidDel="00000000" w:rsidR="00000000" w:rsidRPr="00000000">
              <w:rPr>
                <w:rFonts w:ascii="Verdana" w:cs="Verdana" w:eastAsia="Verdana" w:hAnsi="Verdana"/>
                <w:sz w:val="20"/>
                <w:szCs w:val="20"/>
                <w:vertAlign w:val="baseline"/>
                <w:rtl w:val="0"/>
              </w:rPr>
              <w:t xml:space="preserve">: puede no detectarse con la sola existencia de un control al momento de la solicitud del título </w:t>
            </w:r>
          </w:p>
          <w:p w:rsidR="00000000" w:rsidDel="00000000" w:rsidP="00000000" w:rsidRDefault="00000000" w:rsidRPr="00000000" w14:paraId="000000C5">
            <w:pPr>
              <w:rPr>
                <w:rFonts w:ascii="Verdana" w:cs="Verdana" w:eastAsia="Verdana" w:hAnsi="Verdana"/>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Respuesta</w:t>
            </w:r>
            <w:r w:rsidDel="00000000" w:rsidR="00000000" w:rsidRPr="00000000">
              <w:rPr>
                <w:rFonts w:ascii="Verdana" w:cs="Verdana" w:eastAsia="Verdana" w:hAnsi="Verdana"/>
                <w:sz w:val="20"/>
                <w:szCs w:val="20"/>
                <w:vertAlign w:val="baseline"/>
                <w:rtl w:val="0"/>
              </w:rPr>
              <w:t xml:space="preserve">: incluirá la recuperación del registro a su valor establecido y la remedición incluirá las acciones administrativas y legales previstas en caso de fraude</w:t>
            </w:r>
          </w:p>
          <w:p w:rsidR="00000000" w:rsidDel="00000000" w:rsidP="00000000" w:rsidRDefault="00000000" w:rsidRPr="00000000" w14:paraId="000000C6">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C7">
            <w:pPr>
              <w:rPr>
                <w:rFonts w:ascii="Verdana" w:cs="Verdana" w:eastAsia="Verdana" w:hAnsi="Verdana"/>
                <w:b w:val="0"/>
                <w:bCs w:val="0"/>
                <w:vertAlign w:val="baseline"/>
              </w:rPr>
            </w:pPr>
            <w:r w:rsidDel="00000000" w:rsidR="00000000" w:rsidRPr="00000000">
              <w:rPr>
                <w:rFonts w:ascii="Verdana" w:cs="Verdana" w:eastAsia="Verdana" w:hAnsi="Verdana"/>
                <w:b w:val="1"/>
                <w:bCs w:val="1"/>
                <w:rtl w:val="0"/>
              </w:rPr>
              <w:t xml:space="preserve">VALORACIÓN</w:t>
            </w:r>
            <w:r w:rsidDel="00000000" w:rsidR="00000000" w:rsidRPr="00000000">
              <w:rPr>
                <w:rFonts w:ascii="Verdana" w:cs="Verdana" w:eastAsia="Verdana" w:hAnsi="Verdana"/>
                <w:b w:val="1"/>
                <w:bCs w:val="1"/>
                <w:vertAlign w:val="baseline"/>
                <w:rtl w:val="0"/>
              </w:rPr>
              <w:t xml:space="preserve"> DEL RIESGO:</w:t>
            </w:r>
            <w:r w:rsidDel="00000000" w:rsidR="00000000" w:rsidRPr="00000000">
              <w:rPr>
                <w:rtl w:val="0"/>
              </w:rPr>
            </w:r>
          </w:p>
          <w:p w:rsidR="00000000" w:rsidDel="00000000" w:rsidP="00000000" w:rsidRDefault="00000000" w:rsidRPr="00000000" w14:paraId="000000C8">
            <w:pPr>
              <w:rPr>
                <w:rFonts w:ascii="Verdana" w:cs="Verdana" w:eastAsia="Verdana" w:hAnsi="Verdana"/>
                <w:b w:val="0"/>
                <w:bCs w:val="0"/>
                <w:vertAlign w:val="baseline"/>
              </w:rPr>
            </w:pPr>
            <w:r w:rsidDel="00000000" w:rsidR="00000000" w:rsidRPr="00000000">
              <w:rPr>
                <w:rFonts w:ascii="Verdana" w:cs="Verdana" w:eastAsia="Verdana" w:hAnsi="Verdana"/>
                <w:b w:val="1"/>
                <w:bCs w:val="1"/>
                <w:vertAlign w:val="baseline"/>
                <w:rtl w:val="0"/>
              </w:rPr>
              <w:t xml:space="preserve">PROBABILIDAD = 4</w:t>
            </w:r>
            <w:r w:rsidDel="00000000" w:rsidR="00000000" w:rsidRPr="00000000">
              <w:rPr>
                <w:rtl w:val="0"/>
              </w:rPr>
            </w:r>
          </w:p>
          <w:p w:rsidR="00000000" w:rsidDel="00000000" w:rsidP="00000000" w:rsidRDefault="00000000" w:rsidRPr="00000000" w14:paraId="000000C9">
            <w:pPr>
              <w:rPr>
                <w:rFonts w:ascii="Verdana" w:cs="Verdana" w:eastAsia="Verdana" w:hAnsi="Verdana"/>
                <w:b w:val="0"/>
                <w:bCs w:val="0"/>
                <w:vertAlign w:val="baseline"/>
              </w:rPr>
            </w:pPr>
            <w:r w:rsidDel="00000000" w:rsidR="00000000" w:rsidRPr="00000000">
              <w:rPr>
                <w:rFonts w:ascii="Verdana" w:cs="Verdana" w:eastAsia="Verdana" w:hAnsi="Verdana"/>
                <w:b w:val="1"/>
                <w:bCs w:val="1"/>
                <w:vertAlign w:val="baseline"/>
                <w:rtl w:val="0"/>
              </w:rPr>
              <w:t xml:space="preserve">IMPACTO = 1</w:t>
            </w:r>
            <w:r w:rsidDel="00000000" w:rsidR="00000000" w:rsidRPr="00000000">
              <w:rPr>
                <w:rtl w:val="0"/>
              </w:rPr>
            </w:r>
          </w:p>
          <w:p w:rsidR="00000000" w:rsidDel="00000000" w:rsidP="00000000" w:rsidRDefault="00000000" w:rsidRPr="00000000" w14:paraId="000000CA">
            <w:pPr>
              <w:rPr>
                <w:rFonts w:ascii="Verdana" w:cs="Verdana" w:eastAsia="Verdana" w:hAnsi="Verdana"/>
                <w:b w:val="0"/>
                <w:bCs w:val="0"/>
                <w:vertAlign w:val="baseline"/>
              </w:rPr>
            </w:pPr>
            <w:r w:rsidDel="00000000" w:rsidR="00000000" w:rsidRPr="00000000">
              <w:rPr>
                <w:rFonts w:ascii="Verdana" w:cs="Verdana" w:eastAsia="Verdana" w:hAnsi="Verdana"/>
                <w:b w:val="1"/>
                <w:bCs w:val="1"/>
                <w:vertAlign w:val="baseline"/>
                <w:rtl w:val="0"/>
              </w:rPr>
              <w:t xml:space="preserve">VALOR DE LA SEVERIDAD = </w:t>
            </w:r>
            <w:r w:rsidDel="00000000" w:rsidR="00000000" w:rsidRPr="00000000">
              <w:rPr>
                <w:rFonts w:ascii="Verdana" w:cs="Verdana" w:eastAsia="Verdana" w:hAnsi="Verdana"/>
                <w:b w:val="1"/>
                <w:bCs w:val="1"/>
                <w:rtl w:val="0"/>
              </w:rPr>
              <w:t xml:space="preserve">4</w:t>
            </w:r>
            <w:r w:rsidDel="00000000" w:rsidR="00000000" w:rsidRPr="00000000">
              <w:rPr>
                <w:rtl w:val="0"/>
              </w:rPr>
            </w:r>
          </w:p>
          <w:p w:rsidR="00000000" w:rsidDel="00000000" w:rsidP="00000000" w:rsidRDefault="00000000" w:rsidRPr="00000000" w14:paraId="000000CB">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CC">
            <w:pPr>
              <w:rPr>
                <w:rFonts w:ascii="Verdana" w:cs="Verdana" w:eastAsia="Verdana" w:hAnsi="Verdana"/>
                <w:sz w:val="20"/>
                <w:szCs w:val="20"/>
                <w:vertAlign w:val="baseline"/>
              </w:rPr>
            </w:pPr>
            <w:r w:rsidDel="00000000" w:rsidR="00000000" w:rsidRPr="00000000">
              <w:rPr>
                <w:rtl w:val="0"/>
              </w:rPr>
            </w:r>
          </w:p>
        </w:tc>
      </w:tr>
    </w:tbl>
    <w:p w:rsidR="00000000" w:rsidDel="00000000" w:rsidP="00000000" w:rsidRDefault="00000000" w:rsidRPr="00000000" w14:paraId="000000D1">
      <w:pPr>
        <w:ind w:left="720" w:firstLine="0"/>
        <w:rPr>
          <w:rFonts w:ascii="Verdana" w:cs="Verdana" w:eastAsia="Verdana" w:hAnsi="Verdana"/>
          <w:b w:val="0"/>
          <w:bCs w:val="0"/>
          <w:sz w:val="20"/>
          <w:szCs w:val="20"/>
          <w:vertAlign w:val="baseline"/>
        </w:rPr>
      </w:pPr>
      <w:r w:rsidDel="00000000" w:rsidR="00000000" w:rsidRPr="00000000">
        <w:rPr>
          <w:rtl w:val="0"/>
        </w:rPr>
      </w:r>
    </w:p>
    <w:p w:rsidR="00000000" w:rsidDel="00000000" w:rsidP="00000000" w:rsidRDefault="00000000" w:rsidRPr="00000000" w14:paraId="000000D2">
      <w:pPr>
        <w:ind w:left="720" w:firstLine="0"/>
        <w:jc w:val="center"/>
        <w:rPr>
          <w:rFonts w:ascii="Verdana" w:cs="Verdana" w:eastAsia="Verdana" w:hAnsi="Verdana"/>
          <w:b w:val="0"/>
          <w:bCs w:val="0"/>
          <w:vertAlign w:val="baseline"/>
        </w:rPr>
      </w:pPr>
      <w:r w:rsidDel="00000000" w:rsidR="00000000" w:rsidRPr="00000000">
        <w:br w:type="page"/>
      </w:r>
      <w:r w:rsidDel="00000000" w:rsidR="00000000" w:rsidRPr="00000000">
        <w:rPr>
          <w:rFonts w:ascii="Verdana" w:cs="Verdana" w:eastAsia="Verdana" w:hAnsi="Verdana"/>
          <w:b w:val="1"/>
          <w:bCs w:val="1"/>
          <w:vertAlign w:val="baseline"/>
          <w:rtl w:val="0"/>
        </w:rPr>
        <w:t xml:space="preserve"> TRATAMIENTO DE RIESGOS</w:t>
      </w:r>
      <w:r w:rsidDel="00000000" w:rsidR="00000000" w:rsidRPr="00000000">
        <w:rPr>
          <w:rtl w:val="0"/>
        </w:rPr>
      </w:r>
    </w:p>
    <w:tbl>
      <w:tblPr>
        <w:tblStyle w:val="Table2"/>
        <w:tblW w:w="1077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6"/>
        <w:gridCol w:w="1559"/>
        <w:gridCol w:w="1984"/>
        <w:gridCol w:w="6805"/>
        <w:tblGridChange w:id="0">
          <w:tblGrid>
            <w:gridCol w:w="426"/>
            <w:gridCol w:w="1559"/>
            <w:gridCol w:w="1984"/>
            <w:gridCol w:w="6805"/>
          </w:tblGrid>
        </w:tblGridChange>
      </w:tblGrid>
      <w:tr>
        <w:trPr>
          <w:cantSplit w:val="0"/>
          <w:trHeight w:val="456" w:hRule="atLeast"/>
          <w:tblHeader w:val="0"/>
        </w:trPr>
        <w:tc>
          <w:tcPr>
            <w:gridSpan w:val="2"/>
            <w:vAlign w:val="center"/>
          </w:tcPr>
          <w:p w:rsidR="00000000" w:rsidDel="00000000" w:rsidP="00000000" w:rsidRDefault="00000000" w:rsidRPr="00000000" w14:paraId="000000D3">
            <w:pP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Id. 1</w:t>
            </w:r>
            <w:r w:rsidDel="00000000" w:rsidR="00000000" w:rsidRPr="00000000">
              <w:rPr>
                <w:rtl w:val="0"/>
              </w:rPr>
            </w:r>
          </w:p>
        </w:tc>
        <w:tc>
          <w:tcPr>
            <w:gridSpan w:val="2"/>
            <w:tcBorders>
              <w:top w:color="000000" w:space="0" w:sz="0" w:val="nil"/>
              <w:right w:color="000000" w:space="0" w:sz="0" w:val="nil"/>
            </w:tcBorders>
            <w:vAlign w:val="top"/>
          </w:tcPr>
          <w:p w:rsidR="00000000" w:rsidDel="00000000" w:rsidP="00000000" w:rsidRDefault="00000000" w:rsidRPr="00000000" w14:paraId="000000D5">
            <w:pPr>
              <w:rPr>
                <w:rFonts w:ascii="Verdana" w:cs="Verdana" w:eastAsia="Verdana" w:hAnsi="Verdana"/>
                <w:b w:val="0"/>
                <w:bCs w:val="0"/>
                <w:sz w:val="20"/>
                <w:szCs w:val="20"/>
                <w:vertAlign w:val="baseline"/>
              </w:rPr>
            </w:pPr>
            <w:r w:rsidDel="00000000" w:rsidR="00000000" w:rsidRPr="00000000">
              <w:rPr>
                <w:rtl w:val="0"/>
              </w:rPr>
            </w:r>
          </w:p>
          <w:p w:rsidR="00000000" w:rsidDel="00000000" w:rsidP="00000000" w:rsidRDefault="00000000" w:rsidRPr="00000000" w14:paraId="000000D6">
            <w:pPr>
              <w:rPr>
                <w:rFonts w:ascii="Verdana" w:cs="Verdana" w:eastAsia="Verdana" w:hAnsi="Verdana"/>
                <w:b w:val="0"/>
                <w:bCs w:val="0"/>
                <w:sz w:val="20"/>
                <w:szCs w:val="20"/>
                <w:vertAlign w:val="baseline"/>
              </w:rPr>
            </w:pPr>
            <w:r w:rsidDel="00000000" w:rsidR="00000000" w:rsidRPr="00000000">
              <w:rPr>
                <w:rtl w:val="0"/>
              </w:rPr>
            </w:r>
          </w:p>
        </w:tc>
      </w:tr>
      <w:tr>
        <w:trPr>
          <w:cantSplit w:val="0"/>
          <w:trHeight w:val="477" w:hRule="atLeast"/>
          <w:tblHeader w:val="0"/>
        </w:trPr>
        <w:tc>
          <w:tcPr>
            <w:gridSpan w:val="2"/>
            <w:vAlign w:val="center"/>
          </w:tcPr>
          <w:p w:rsidR="00000000" w:rsidDel="00000000" w:rsidP="00000000" w:rsidRDefault="00000000" w:rsidRPr="00000000" w14:paraId="000000D8">
            <w:pPr>
              <w:rPr>
                <w:rFonts w:ascii="Verdana" w:cs="Verdana" w:eastAsia="Verdana" w:hAnsi="Verdana"/>
                <w:b w:val="0"/>
                <w:bCs w:val="0"/>
                <w:color w:val="ff000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Identificador</w:t>
            </w:r>
            <w:r w:rsidDel="00000000" w:rsidR="00000000" w:rsidRPr="00000000">
              <w:rPr>
                <w:rtl w:val="0"/>
              </w:rPr>
            </w:r>
          </w:p>
        </w:tc>
        <w:tc>
          <w:tcPr>
            <w:vAlign w:val="center"/>
          </w:tcPr>
          <w:p w:rsidR="00000000" w:rsidDel="00000000" w:rsidP="00000000" w:rsidRDefault="00000000" w:rsidRPr="00000000" w14:paraId="000000DA">
            <w:pP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Legajo: 11111</w:t>
            </w:r>
            <w:r w:rsidDel="00000000" w:rsidR="00000000" w:rsidRPr="00000000">
              <w:rPr>
                <w:rtl w:val="0"/>
              </w:rPr>
            </w:r>
          </w:p>
        </w:tc>
        <w:tc>
          <w:tcPr>
            <w:vAlign w:val="center"/>
          </w:tcPr>
          <w:p w:rsidR="00000000" w:rsidDel="00000000" w:rsidP="00000000" w:rsidRDefault="00000000" w:rsidRPr="00000000" w14:paraId="000000DB">
            <w:pP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Apellido y Nombres:  Perez, Juan</w:t>
            </w:r>
            <w:r w:rsidDel="00000000" w:rsidR="00000000" w:rsidRPr="00000000">
              <w:rPr>
                <w:rtl w:val="0"/>
              </w:rPr>
            </w:r>
          </w:p>
        </w:tc>
      </w:tr>
      <w:tr>
        <w:trPr>
          <w:cantSplit w:val="0"/>
          <w:trHeight w:val="882" w:hRule="atLeast"/>
          <w:tblHeader w:val="0"/>
        </w:trPr>
        <w:tc>
          <w:tcPr>
            <w:gridSpan w:val="2"/>
            <w:vAlign w:val="center"/>
          </w:tcPr>
          <w:p w:rsidR="00000000" w:rsidDel="00000000" w:rsidP="00000000" w:rsidRDefault="00000000" w:rsidRPr="00000000" w14:paraId="000000DC">
            <w:pPr>
              <w:rPr>
                <w:rFonts w:ascii="Verdana" w:cs="Verdana" w:eastAsia="Verdana" w:hAnsi="Verdana"/>
                <w:b w:val="0"/>
                <w:bCs w:val="0"/>
                <w:color w:val="ff000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Especificación</w:t>
            </w:r>
            <w:r w:rsidDel="00000000" w:rsidR="00000000" w:rsidRPr="00000000">
              <w:rPr>
                <w:rtl w:val="0"/>
              </w:rPr>
            </w:r>
          </w:p>
        </w:tc>
        <w:tc>
          <w:tcPr>
            <w:gridSpan w:val="2"/>
            <w:vAlign w:val="top"/>
          </w:tcPr>
          <w:p w:rsidR="00000000" w:rsidDel="00000000" w:rsidP="00000000" w:rsidRDefault="00000000" w:rsidRPr="00000000" w14:paraId="000000DE">
            <w:pPr>
              <w:rPr>
                <w:rFonts w:ascii="Verdana" w:cs="Verdana" w:eastAsia="Verdana" w:hAnsi="Verdana"/>
                <w:b w:val="0"/>
                <w:bCs w:val="0"/>
                <w:sz w:val="20"/>
                <w:szCs w:val="20"/>
                <w:vertAlign w:val="baseline"/>
              </w:rPr>
            </w:pPr>
            <w:r w:rsidDel="00000000" w:rsidR="00000000" w:rsidRPr="00000000">
              <w:rPr>
                <w:rFonts w:ascii="Verdana" w:cs="Verdana" w:eastAsia="Verdana" w:hAnsi="Verdana"/>
                <w:color w:val="000000"/>
                <w:sz w:val="20"/>
                <w:szCs w:val="20"/>
                <w:highlight w:val="white"/>
                <w:vertAlign w:val="baseline"/>
                <w:rtl w:val="0"/>
              </w:rPr>
              <w:t xml:space="preserve">Modificación deliberada del registro de la nota de un Alumno en la base de datos del SYSACAD por parte de Personal autorizado al Registro de Actas de Exámenes en connivencia con el alumno.</w:t>
            </w:r>
            <w:r w:rsidDel="00000000" w:rsidR="00000000" w:rsidRPr="00000000">
              <w:rPr>
                <w:rtl w:val="0"/>
              </w:rPr>
            </w:r>
          </w:p>
        </w:tc>
      </w:tr>
      <w:tr>
        <w:trPr>
          <w:cantSplit w:val="1"/>
          <w:trHeight w:val="277" w:hRule="atLeast"/>
          <w:tblHeader w:val="0"/>
        </w:trPr>
        <w:tc>
          <w:tcPr>
            <w:vMerge w:val="restart"/>
            <w:vAlign w:val="center"/>
          </w:tcPr>
          <w:p w:rsidR="00000000" w:rsidDel="00000000" w:rsidP="00000000" w:rsidRDefault="00000000" w:rsidRPr="00000000" w14:paraId="000000E0">
            <w:pPr>
              <w:ind w:left="113" w:right="113" w:firstLine="0"/>
              <w:jc w:val="cente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color w:val="000000"/>
                <w:sz w:val="20"/>
                <w:szCs w:val="20"/>
                <w:highlight w:val="white"/>
                <w:vertAlign w:val="baseline"/>
                <w:rtl w:val="0"/>
              </w:rPr>
              <w:t xml:space="preserve">ESTRATEGIAS</w:t>
            </w:r>
            <w:r w:rsidDel="00000000" w:rsidR="00000000" w:rsidRPr="00000000">
              <w:rPr>
                <w:rtl w:val="0"/>
              </w:rPr>
            </w:r>
          </w:p>
        </w:tc>
        <w:tc>
          <w:tcPr>
            <w:gridSpan w:val="3"/>
            <w:vAlign w:val="center"/>
          </w:tcPr>
          <w:p w:rsidR="00000000" w:rsidDel="00000000" w:rsidP="00000000" w:rsidRDefault="00000000" w:rsidRPr="00000000" w14:paraId="000000E1">
            <w:pPr>
              <w:jc w:val="center"/>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b w:val="1"/>
                <w:bCs w:val="1"/>
                <w:sz w:val="20"/>
                <w:szCs w:val="20"/>
                <w:vertAlign w:val="baseline"/>
                <w:rtl w:val="0"/>
              </w:rPr>
              <w:t xml:space="preserve">Evitar</w:t>
            </w:r>
            <w:r w:rsidDel="00000000" w:rsidR="00000000" w:rsidRPr="00000000">
              <w:rPr>
                <w:rtl w:val="0"/>
              </w:rPr>
            </w:r>
          </w:p>
        </w:tc>
      </w:tr>
      <w:tr>
        <w:trPr>
          <w:cantSplit w:val="1"/>
          <w:trHeight w:val="422" w:hRule="atLeast"/>
          <w:tblHeader w:val="0"/>
        </w:trPr>
        <w:tc>
          <w:tcPr>
            <w:vMerge w:val="continue"/>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highlight w:val="white"/>
                <w:vertAlign w:val="baseline"/>
              </w:rPr>
            </w:pPr>
            <w:r w:rsidDel="00000000" w:rsidR="00000000" w:rsidRPr="00000000">
              <w:rPr>
                <w:rtl w:val="0"/>
              </w:rPr>
            </w:r>
          </w:p>
        </w:tc>
        <w:tc>
          <w:tcPr>
            <w:gridSpan w:val="3"/>
            <w:vAlign w:val="center"/>
          </w:tcPr>
          <w:p w:rsidR="00000000" w:rsidDel="00000000" w:rsidP="00000000" w:rsidRDefault="00000000" w:rsidRPr="00000000" w14:paraId="000000E5">
            <w:pPr>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No se puede evitar la realización de la actividad de registro de Exámenes</w:t>
            </w:r>
          </w:p>
        </w:tc>
      </w:tr>
      <w:tr>
        <w:trPr>
          <w:cantSplit w:val="1"/>
          <w:trHeight w:val="273" w:hRule="atLeast"/>
          <w:tblHeader w:val="0"/>
        </w:trPr>
        <w:tc>
          <w:tcPr>
            <w:vMerge w:val="continue"/>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highlight w:val="white"/>
                <w:vertAlign w:val="baseline"/>
              </w:rPr>
            </w:pPr>
            <w:r w:rsidDel="00000000" w:rsidR="00000000" w:rsidRPr="00000000">
              <w:rPr>
                <w:rtl w:val="0"/>
              </w:rPr>
            </w:r>
          </w:p>
        </w:tc>
        <w:tc>
          <w:tcPr>
            <w:gridSpan w:val="3"/>
            <w:vAlign w:val="center"/>
          </w:tcPr>
          <w:p w:rsidR="00000000" w:rsidDel="00000000" w:rsidP="00000000" w:rsidRDefault="00000000" w:rsidRPr="00000000" w14:paraId="000000E9">
            <w:pPr>
              <w:jc w:val="center"/>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b w:val="1"/>
                <w:bCs w:val="1"/>
                <w:sz w:val="20"/>
                <w:szCs w:val="20"/>
                <w:vertAlign w:val="baseline"/>
                <w:rtl w:val="0"/>
              </w:rPr>
              <w:t xml:space="preserve">Transferir</w:t>
            </w:r>
            <w:r w:rsidDel="00000000" w:rsidR="00000000" w:rsidRPr="00000000">
              <w:rPr>
                <w:rtl w:val="0"/>
              </w:rPr>
            </w:r>
          </w:p>
        </w:tc>
      </w:tr>
      <w:tr>
        <w:trPr>
          <w:cantSplit w:val="1"/>
          <w:trHeight w:val="418" w:hRule="atLeast"/>
          <w:tblHeader w:val="0"/>
        </w:trPr>
        <w:tc>
          <w:tcPr>
            <w:vMerge w:val="continue"/>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highlight w:val="white"/>
                <w:vertAlign w:val="baseline"/>
              </w:rPr>
            </w:pPr>
            <w:r w:rsidDel="00000000" w:rsidR="00000000" w:rsidRPr="00000000">
              <w:rPr>
                <w:rtl w:val="0"/>
              </w:rPr>
            </w:r>
          </w:p>
        </w:tc>
        <w:tc>
          <w:tcPr>
            <w:gridSpan w:val="3"/>
            <w:vAlign w:val="center"/>
          </w:tcPr>
          <w:p w:rsidR="00000000" w:rsidDel="00000000" w:rsidP="00000000" w:rsidRDefault="00000000" w:rsidRPr="00000000" w14:paraId="000000ED">
            <w:pPr>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No se pueden subcontratar seguros o transferir a un tercero la realización de esta actividad</w:t>
            </w:r>
          </w:p>
        </w:tc>
      </w:tr>
      <w:tr>
        <w:trPr>
          <w:cantSplit w:val="1"/>
          <w:trHeight w:val="410" w:hRule="atLeast"/>
          <w:tblHeader w:val="0"/>
        </w:trPr>
        <w:tc>
          <w:tcPr>
            <w:vMerge w:val="continue"/>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highlight w:val="white"/>
                <w:vertAlign w:val="baseline"/>
              </w:rPr>
            </w:pPr>
            <w:r w:rsidDel="00000000" w:rsidR="00000000" w:rsidRPr="00000000">
              <w:rPr>
                <w:rtl w:val="0"/>
              </w:rPr>
            </w:r>
          </w:p>
        </w:tc>
        <w:tc>
          <w:tcPr>
            <w:gridSpan w:val="3"/>
            <w:vAlign w:val="center"/>
          </w:tcPr>
          <w:p w:rsidR="00000000" w:rsidDel="00000000" w:rsidP="00000000" w:rsidRDefault="00000000" w:rsidRPr="00000000" w14:paraId="000000F1">
            <w:pPr>
              <w:jc w:val="center"/>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b w:val="1"/>
                <w:bCs w:val="1"/>
                <w:sz w:val="20"/>
                <w:szCs w:val="20"/>
                <w:vertAlign w:val="baseline"/>
                <w:rtl w:val="0"/>
              </w:rPr>
              <w:t xml:space="preserve">Mitigar</w:t>
            </w:r>
            <w:r w:rsidDel="00000000" w:rsidR="00000000" w:rsidRPr="00000000">
              <w:rPr>
                <w:rtl w:val="0"/>
              </w:rPr>
            </w:r>
          </w:p>
        </w:tc>
      </w:tr>
      <w:tr>
        <w:trPr>
          <w:cantSplit w:val="1"/>
          <w:trHeight w:val="5502" w:hRule="atLeast"/>
          <w:tblHeader w:val="0"/>
        </w:trPr>
        <w:tc>
          <w:tcPr>
            <w:vMerge w:val="continue"/>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highlight w:val="white"/>
                <w:vertAlign w:val="baseline"/>
              </w:rPr>
            </w:pPr>
            <w:r w:rsidDel="00000000" w:rsidR="00000000" w:rsidRPr="00000000">
              <w:rPr>
                <w:rtl w:val="0"/>
              </w:rPr>
            </w:r>
          </w:p>
        </w:tc>
        <w:tc>
          <w:tcPr>
            <w:gridSpan w:val="3"/>
            <w:vAlign w:val="center"/>
          </w:tcPr>
          <w:p w:rsidR="00000000" w:rsidDel="00000000" w:rsidP="00000000" w:rsidRDefault="00000000" w:rsidRPr="00000000" w14:paraId="000000F5">
            <w:pPr>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Se pueden establecer las siguientes estrategias para mitigar impacto / probabilidad o ambas:</w:t>
            </w:r>
          </w:p>
          <w:p w:rsidR="00000000" w:rsidDel="00000000" w:rsidP="00000000" w:rsidRDefault="00000000" w:rsidRPr="00000000" w14:paraId="000000F6">
            <w:pPr>
              <w:numPr>
                <w:ilvl w:val="2"/>
                <w:numId w:val="14"/>
              </w:numPr>
              <w:shd w:fill="ffffff" w:val="clear"/>
              <w:tabs>
                <w:tab w:val="left" w:leader="none" w:pos="284"/>
                <w:tab w:val="left" w:leader="none" w:pos="10992"/>
                <w:tab w:val="left" w:leader="none" w:pos="11908"/>
                <w:tab w:val="left" w:leader="none" w:pos="12824"/>
                <w:tab w:val="left" w:leader="none" w:pos="13740"/>
                <w:tab w:val="left" w:leader="none" w:pos="14656"/>
              </w:tabs>
              <w:ind w:left="284" w:hanging="284"/>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Especificación formal de la actividad de digitalización de Actas de Exámenes </w:t>
            </w:r>
            <w:r w:rsidDel="00000000" w:rsidR="00000000" w:rsidRPr="00000000">
              <w:rPr>
                <w:rFonts w:ascii="Noto Sans Symbols" w:cs="Noto Sans Symbols" w:eastAsia="Noto Sans Symbols" w:hAnsi="Noto Sans Symbols"/>
                <w:sz w:val="20"/>
                <w:szCs w:val="20"/>
                <w:vertAlign w:val="baseline"/>
                <w:rtl w:val="0"/>
              </w:rPr>
              <w:t xml:space="preserve">🡪</w:t>
            </w:r>
            <w:r w:rsidDel="00000000" w:rsidR="00000000" w:rsidRPr="00000000">
              <w:rPr>
                <w:rFonts w:ascii="Verdana" w:cs="Verdana" w:eastAsia="Verdana" w:hAnsi="Verdana"/>
                <w:sz w:val="20"/>
                <w:szCs w:val="20"/>
                <w:vertAlign w:val="baseline"/>
                <w:rtl w:val="0"/>
              </w:rPr>
              <w:t xml:space="preserve"> </w:t>
            </w:r>
            <w:r w:rsidDel="00000000" w:rsidR="00000000" w:rsidRPr="00000000">
              <w:rPr>
                <w:rFonts w:ascii="Verdana" w:cs="Verdana" w:eastAsia="Verdana" w:hAnsi="Verdana"/>
                <w:color w:val="ff0000"/>
                <w:sz w:val="20"/>
                <w:szCs w:val="20"/>
                <w:vertAlign w:val="baseline"/>
                <w:rtl w:val="0"/>
              </w:rPr>
              <w:t xml:space="preserve">VENTAJA</w:t>
            </w:r>
            <w:r w:rsidDel="00000000" w:rsidR="00000000" w:rsidRPr="00000000">
              <w:rPr>
                <w:rFonts w:ascii="Verdana" w:cs="Verdana" w:eastAsia="Verdana" w:hAnsi="Verdana"/>
                <w:sz w:val="20"/>
                <w:szCs w:val="20"/>
                <w:vertAlign w:val="baseline"/>
                <w:rtl w:val="0"/>
              </w:rPr>
              <w:t xml:space="preserve">: Actúa sobre el impacto de pérdida de integridad del Activo.</w:t>
            </w:r>
          </w:p>
          <w:p w:rsidR="00000000" w:rsidDel="00000000" w:rsidP="00000000" w:rsidRDefault="00000000" w:rsidRPr="00000000" w14:paraId="000000F7">
            <w:pPr>
              <w:shd w:fill="ffffff" w:val="clear"/>
              <w:tabs>
                <w:tab w:val="left" w:leader="none" w:pos="284"/>
                <w:tab w:val="left" w:leader="none" w:pos="10992"/>
                <w:tab w:val="left" w:leader="none" w:pos="11908"/>
                <w:tab w:val="left" w:leader="none" w:pos="12824"/>
                <w:tab w:val="left" w:leader="none" w:pos="13740"/>
                <w:tab w:val="left" w:leader="none" w:pos="14656"/>
              </w:tabs>
              <w:ind w:left="284" w:firstLine="0"/>
              <w:rPr>
                <w:rFonts w:ascii="Verdana" w:cs="Verdana" w:eastAsia="Verdana" w:hAnsi="Verdana"/>
                <w:color w:val="ff0000"/>
                <w:sz w:val="20"/>
                <w:szCs w:val="20"/>
                <w:vertAlign w:val="baseline"/>
              </w:rPr>
            </w:pPr>
            <w:r w:rsidDel="00000000" w:rsidR="00000000" w:rsidRPr="00000000">
              <w:rPr>
                <w:rFonts w:ascii="Verdana" w:cs="Verdana" w:eastAsia="Verdana" w:hAnsi="Verdana"/>
                <w:sz w:val="20"/>
                <w:szCs w:val="20"/>
                <w:vertAlign w:val="baseline"/>
                <w:rtl w:val="0"/>
              </w:rPr>
              <w:t xml:space="preserve"> </w:t>
            </w:r>
            <w:r w:rsidDel="00000000" w:rsidR="00000000" w:rsidRPr="00000000">
              <w:rPr>
                <w:rtl w:val="0"/>
              </w:rPr>
            </w:r>
          </w:p>
          <w:p w:rsidR="00000000" w:rsidDel="00000000" w:rsidP="00000000" w:rsidRDefault="00000000" w:rsidRPr="00000000" w14:paraId="000000F8">
            <w:pPr>
              <w:numPr>
                <w:ilvl w:val="2"/>
                <w:numId w:val="14"/>
              </w:numPr>
              <w:shd w:fill="ffffff" w:val="clear"/>
              <w:tabs>
                <w:tab w:val="left" w:leader="none" w:pos="284"/>
                <w:tab w:val="left" w:leader="none" w:pos="10992"/>
                <w:tab w:val="left" w:leader="none" w:pos="11908"/>
                <w:tab w:val="left" w:leader="none" w:pos="12824"/>
                <w:tab w:val="left" w:leader="none" w:pos="13740"/>
                <w:tab w:val="left" w:leader="none" w:pos="14656"/>
              </w:tabs>
              <w:ind w:left="284" w:hanging="284"/>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Auditorías esporádicas de consistencias entre Actas de Exámenes Físicas (o digitalizadas) y los registros del SYSACAD</w:t>
            </w:r>
          </w:p>
          <w:p w:rsidR="00000000" w:rsidDel="00000000" w:rsidP="00000000" w:rsidRDefault="00000000" w:rsidRPr="00000000" w14:paraId="000000F9">
            <w:pPr>
              <w:shd w:fill="ffffff" w:val="clear"/>
              <w:tabs>
                <w:tab w:val="left" w:leader="none" w:pos="284"/>
                <w:tab w:val="left" w:leader="none" w:pos="10992"/>
                <w:tab w:val="left" w:leader="none" w:pos="11908"/>
                <w:tab w:val="left" w:leader="none" w:pos="12824"/>
                <w:tab w:val="left" w:leader="none" w:pos="13740"/>
                <w:tab w:val="left" w:leader="none" w:pos="14656"/>
              </w:tabs>
              <w:ind w:left="284" w:firstLine="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VENTAJA: Actúa para anticipar el momento de detección (disminuye la probabilidad en función de aumentar la resistencia a la amenaza), actúa sobre el impacto de detección en el momento de ejecución del proceso de Trámite de Título</w:t>
            </w:r>
          </w:p>
          <w:p w:rsidR="00000000" w:rsidDel="00000000" w:rsidP="00000000" w:rsidRDefault="00000000" w:rsidRPr="00000000" w14:paraId="000000FA">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FB">
            <w:pPr>
              <w:numPr>
                <w:ilvl w:val="2"/>
                <w:numId w:val="14"/>
              </w:numPr>
              <w:shd w:fill="ffffff" w:val="clear"/>
              <w:tabs>
                <w:tab w:val="left" w:leader="none" w:pos="284"/>
                <w:tab w:val="left" w:leader="none" w:pos="10992"/>
                <w:tab w:val="left" w:leader="none" w:pos="11908"/>
                <w:tab w:val="left" w:leader="none" w:pos="12824"/>
                <w:tab w:val="left" w:leader="none" w:pos="13740"/>
                <w:tab w:val="left" w:leader="none" w:pos="14656"/>
              </w:tabs>
              <w:ind w:left="284" w:hanging="284"/>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Implementación de Trazabilidad en el registro de Actas de Exámenes en el SYSACAD </w:t>
            </w:r>
          </w:p>
          <w:p w:rsidR="00000000" w:rsidDel="00000000" w:rsidP="00000000" w:rsidRDefault="00000000" w:rsidRPr="00000000" w14:paraId="000000FC">
            <w:pPr>
              <w:shd w:fill="ffffff" w:val="clear"/>
              <w:tabs>
                <w:tab w:val="left" w:leader="none" w:pos="284"/>
                <w:tab w:val="left" w:leader="none" w:pos="10992"/>
                <w:tab w:val="left" w:leader="none" w:pos="11908"/>
                <w:tab w:val="left" w:leader="none" w:pos="12824"/>
                <w:tab w:val="left" w:leader="none" w:pos="13740"/>
                <w:tab w:val="left" w:leader="none" w:pos="14656"/>
              </w:tabs>
              <w:ind w:left="284" w:firstLine="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VENTAJA: actúa sobre la posibilidad de identificar el usuario que realizó la modificación que permitirá la aplicación de las sanciones previstas (disminuye la probabilidad a partir de aumentar el riesgo de detección).</w:t>
            </w:r>
          </w:p>
          <w:p w:rsidR="00000000" w:rsidDel="00000000" w:rsidP="00000000" w:rsidRDefault="00000000" w:rsidRPr="00000000" w14:paraId="000000FD">
            <w:pPr>
              <w:shd w:fill="ffffff" w:val="clear"/>
              <w:tabs>
                <w:tab w:val="left" w:leader="none" w:pos="284"/>
                <w:tab w:val="left" w:leader="none" w:pos="10992"/>
                <w:tab w:val="left" w:leader="none" w:pos="11908"/>
                <w:tab w:val="left" w:leader="none" w:pos="12824"/>
                <w:tab w:val="left" w:leader="none" w:pos="13740"/>
                <w:tab w:val="left" w:leader="none" w:pos="14656"/>
              </w:tabs>
              <w:ind w:left="284" w:firstLine="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DESVENTAJA: Puede ser costoso ya que depende de terceros.</w:t>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F">
            <w:pPr>
              <w:numPr>
                <w:ilvl w:val="2"/>
                <w:numId w:val="14"/>
              </w:numPr>
              <w:shd w:fill="ffffff" w:val="clear"/>
              <w:tabs>
                <w:tab w:val="left" w:leader="none" w:pos="284"/>
                <w:tab w:val="left" w:leader="none" w:pos="10992"/>
                <w:tab w:val="left" w:leader="none" w:pos="11908"/>
                <w:tab w:val="left" w:leader="none" w:pos="12824"/>
                <w:tab w:val="left" w:leader="none" w:pos="13740"/>
                <w:tab w:val="left" w:leader="none" w:pos="14656"/>
              </w:tabs>
              <w:ind w:left="284" w:hanging="284"/>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partir de la implementación de la Trazabilidad se podrán establecer procedimientos de monitorización periódicos (ITIL – Gestión de Eventos – Monitorización pasiva) que alerten ante el acceso al registro de actas de exámenes por fuera de los momentos específicos en que debieran haber sido accedidos. </w:t>
            </w:r>
          </w:p>
          <w:p w:rsidR="00000000" w:rsidDel="00000000" w:rsidP="00000000" w:rsidRDefault="00000000" w:rsidRPr="00000000" w14:paraId="00000100">
            <w:pPr>
              <w:shd w:fill="ffffff" w:val="clear"/>
              <w:tabs>
                <w:tab w:val="left" w:leader="none" w:pos="284"/>
                <w:tab w:val="left" w:leader="none" w:pos="10992"/>
                <w:tab w:val="left" w:leader="none" w:pos="11908"/>
                <w:tab w:val="left" w:leader="none" w:pos="12824"/>
                <w:tab w:val="left" w:leader="none" w:pos="13740"/>
                <w:tab w:val="left" w:leader="none" w:pos="14656"/>
              </w:tabs>
              <w:ind w:left="284" w:firstLine="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VENTAJA: ídem estrategia 3 – aumentando aún más el riesgo de detección</w:t>
            </w:r>
          </w:p>
          <w:p w:rsidR="00000000" w:rsidDel="00000000" w:rsidP="00000000" w:rsidRDefault="00000000" w:rsidRPr="00000000" w14:paraId="00000101">
            <w:pPr>
              <w:shd w:fill="ffffff" w:val="clear"/>
              <w:tabs>
                <w:tab w:val="left" w:leader="none" w:pos="284"/>
                <w:tab w:val="left" w:leader="none" w:pos="10992"/>
                <w:tab w:val="left" w:leader="none" w:pos="11908"/>
                <w:tab w:val="left" w:leader="none" w:pos="12824"/>
                <w:tab w:val="left" w:leader="none" w:pos="13740"/>
                <w:tab w:val="left" w:leader="none" w:pos="14656"/>
              </w:tabs>
              <w:ind w:left="284" w:firstLine="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DESVENTAJA: Este proceso deberá ser muy bien especificado ya que podría llevar a la detección de numerosos falso-positivos.</w:t>
            </w:r>
          </w:p>
        </w:tc>
      </w:tr>
      <w:tr>
        <w:trPr>
          <w:cantSplit w:val="1"/>
          <w:trHeight w:val="1134" w:hRule="atLeast"/>
          <w:tblHeader w:val="0"/>
        </w:trPr>
        <w:tc>
          <w:tcPr>
            <w:vAlign w:val="center"/>
          </w:tcPr>
          <w:p w:rsidR="00000000" w:rsidDel="00000000" w:rsidP="00000000" w:rsidRDefault="00000000" w:rsidRPr="00000000" w14:paraId="00000104">
            <w:pPr>
              <w:ind w:left="113" w:right="113" w:firstLine="0"/>
              <w:jc w:val="cente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CONTROLES</w:t>
            </w:r>
            <w:r w:rsidDel="00000000" w:rsidR="00000000" w:rsidRPr="00000000">
              <w:rPr>
                <w:rtl w:val="0"/>
              </w:rPr>
            </w:r>
          </w:p>
        </w:tc>
        <w:tc>
          <w:tcPr>
            <w:gridSpan w:val="3"/>
            <w:vAlign w:val="center"/>
          </w:tcPr>
          <w:p w:rsidR="00000000" w:rsidDel="00000000" w:rsidP="00000000" w:rsidRDefault="00000000" w:rsidRPr="00000000" w14:paraId="00000105">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Los controles que garantizan las estrategias de mitigación mencionadas son:</w:t>
            </w:r>
          </w:p>
          <w:p w:rsidR="00000000" w:rsidDel="00000000" w:rsidP="00000000" w:rsidRDefault="00000000" w:rsidRPr="00000000" w14:paraId="00000106">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Copias de Seguridad: Copias de Seguridad de las Actas de Exámenes digitalizadas</w:t>
            </w:r>
          </w:p>
          <w:p w:rsidR="00000000" w:rsidDel="00000000" w:rsidP="00000000" w:rsidRDefault="00000000" w:rsidRPr="00000000" w14:paraId="00000107">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Evidencias Objetivas: Actas de exámenes digitalizadas. Existencia de Copias de Seguridad según las normas establecidas. Registros de realización de copias de seguridad. Informe de auditoría de Digitalización de Actas de Exámenes</w:t>
            </w:r>
          </w:p>
          <w:p w:rsidR="00000000" w:rsidDel="00000000" w:rsidP="00000000" w:rsidRDefault="00000000" w:rsidRPr="00000000" w14:paraId="00000108">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Gestión de Eventos</w:t>
            </w:r>
          </w:p>
          <w:p w:rsidR="00000000" w:rsidDel="00000000" w:rsidP="00000000" w:rsidRDefault="00000000" w:rsidRPr="00000000" w14:paraId="00000109">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Evidencias objetivas: Logs de usuarios – Registros de trazabilidad</w:t>
            </w:r>
          </w:p>
        </w:tc>
      </w:tr>
      <w:tr>
        <w:trPr>
          <w:cantSplit w:val="0"/>
          <w:trHeight w:val="406" w:hRule="atLeast"/>
          <w:tblHeader w:val="0"/>
        </w:trPr>
        <w:tc>
          <w:tcPr>
            <w:gridSpan w:val="4"/>
            <w:vAlign w:val="center"/>
          </w:tcPr>
          <w:p w:rsidR="00000000" w:rsidDel="00000000" w:rsidP="00000000" w:rsidRDefault="00000000" w:rsidRPr="00000000" w14:paraId="0000010C">
            <w:pPr>
              <w:jc w:val="center"/>
              <w:rPr>
                <w:rFonts w:ascii="Verdana" w:cs="Verdana" w:eastAsia="Verdana" w:hAnsi="Verdana"/>
                <w:b w:val="0"/>
                <w:bCs w:val="0"/>
                <w:color w:val="000000"/>
                <w:sz w:val="20"/>
                <w:szCs w:val="20"/>
                <w:highlight w:val="white"/>
                <w:vertAlign w:val="baseline"/>
              </w:rPr>
            </w:pPr>
            <w:r w:rsidDel="00000000" w:rsidR="00000000" w:rsidRPr="00000000">
              <w:rPr>
                <w:rFonts w:ascii="Verdana" w:cs="Verdana" w:eastAsia="Verdana" w:hAnsi="Verdana"/>
                <w:b w:val="1"/>
                <w:bCs w:val="1"/>
                <w:color w:val="000000"/>
                <w:sz w:val="20"/>
                <w:szCs w:val="20"/>
                <w:highlight w:val="white"/>
                <w:vertAlign w:val="baseline"/>
                <w:rtl w:val="0"/>
              </w:rPr>
              <w:t xml:space="preserve">Riesgo Residual</w:t>
            </w:r>
            <w:r w:rsidDel="00000000" w:rsidR="00000000" w:rsidRPr="00000000">
              <w:rPr>
                <w:rtl w:val="0"/>
              </w:rPr>
            </w:r>
          </w:p>
        </w:tc>
      </w:tr>
      <w:tr>
        <w:trPr>
          <w:cantSplit w:val="0"/>
          <w:trHeight w:val="406" w:hRule="atLeast"/>
          <w:tblHeader w:val="0"/>
        </w:trPr>
        <w:tc>
          <w:tcPr>
            <w:gridSpan w:val="4"/>
            <w:vAlign w:val="center"/>
          </w:tcPr>
          <w:p w:rsidR="00000000" w:rsidDel="00000000" w:rsidP="00000000" w:rsidRDefault="00000000" w:rsidRPr="00000000" w14:paraId="00000110">
            <w:pPr>
              <w:shd w:fill="ffffff" w:val="clear"/>
              <w:tabs>
                <w:tab w:val="left" w:leader="none" w:pos="284"/>
                <w:tab w:val="left" w:leader="none" w:pos="10992"/>
                <w:tab w:val="left" w:leader="none" w:pos="11908"/>
                <w:tab w:val="left" w:leader="none" w:pos="12824"/>
                <w:tab w:val="left" w:leader="none" w:pos="13740"/>
                <w:tab w:val="left" w:leader="none" w:pos="14656"/>
              </w:tabs>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El impacto en la integridad del activo se reduce a las acciones necesarias para establecer el </w:t>
            </w:r>
            <w:r w:rsidDel="00000000" w:rsidR="00000000" w:rsidRPr="00000000">
              <w:rPr>
                <w:rFonts w:ascii="Verdana" w:cs="Verdana" w:eastAsia="Verdana" w:hAnsi="Verdana"/>
                <w:sz w:val="20"/>
                <w:szCs w:val="20"/>
                <w:rtl w:val="0"/>
              </w:rPr>
              <w:t xml:space="preserve">plan de recuperación</w:t>
            </w:r>
            <w:r w:rsidDel="00000000" w:rsidR="00000000" w:rsidRPr="00000000">
              <w:rPr>
                <w:rFonts w:ascii="Verdana" w:cs="Verdana" w:eastAsia="Verdana" w:hAnsi="Verdana"/>
                <w:sz w:val="20"/>
                <w:szCs w:val="20"/>
                <w:vertAlign w:val="baseline"/>
                <w:rtl w:val="0"/>
              </w:rPr>
              <w:t xml:space="preserve"> de la integridad del activo modificando la nota a su valor real en función del acta digitalizada en el momento de la auditoría.</w:t>
            </w:r>
          </w:p>
          <w:p w:rsidR="00000000" w:rsidDel="00000000" w:rsidP="00000000" w:rsidRDefault="00000000" w:rsidRPr="00000000" w14:paraId="00000111">
            <w:pPr>
              <w:shd w:fill="ffffff" w:val="clear"/>
              <w:tabs>
                <w:tab w:val="left" w:leader="none" w:pos="284"/>
                <w:tab w:val="left" w:leader="none" w:pos="10992"/>
                <w:tab w:val="left" w:leader="none" w:pos="11908"/>
                <w:tab w:val="left" w:leader="none" w:pos="12824"/>
                <w:tab w:val="left" w:leader="none" w:pos="13740"/>
                <w:tab w:val="left" w:leader="none" w:pos="14656"/>
              </w:tabs>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La probabilidad de que esta amenaza se materialice a raíz de haber aumentado considerablemente el riesgo de detección es muy baja o inexistente.</w:t>
            </w:r>
          </w:p>
          <w:p w:rsidR="00000000" w:rsidDel="00000000" w:rsidP="00000000" w:rsidRDefault="00000000" w:rsidRPr="00000000" w14:paraId="00000112">
            <w:pPr>
              <w:shd w:fill="ffffff" w:val="clear"/>
              <w:tabs>
                <w:tab w:val="left" w:leader="none" w:pos="284"/>
                <w:tab w:val="left" w:leader="none" w:pos="10992"/>
                <w:tab w:val="left" w:leader="none" w:pos="11908"/>
                <w:tab w:val="left" w:leader="none" w:pos="12824"/>
                <w:tab w:val="left" w:leader="none" w:pos="13740"/>
                <w:tab w:val="left" w:leader="none" w:pos="14656"/>
              </w:tabs>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La severidad calculada del riesgo residual no justifica la realización de otras estrategias para su tratamiento.</w:t>
            </w:r>
          </w:p>
        </w:tc>
      </w:tr>
    </w:tbl>
    <w:p w:rsidR="00000000" w:rsidDel="00000000" w:rsidP="00000000" w:rsidRDefault="00000000" w:rsidRPr="00000000" w14:paraId="00000116">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b w:val="0"/>
          <w:bCs w:val="0"/>
          <w:sz w:val="20"/>
          <w:szCs w:val="20"/>
          <w:vertAlign w:val="baseline"/>
        </w:rPr>
      </w:pPr>
      <w:r w:rsidDel="00000000" w:rsidR="00000000" w:rsidRPr="00000000">
        <w:rPr>
          <w:rtl w:val="0"/>
        </w:rPr>
      </w:r>
    </w:p>
    <w:p w:rsidR="00000000" w:rsidDel="00000000" w:rsidP="00000000" w:rsidRDefault="00000000" w:rsidRPr="00000000" w14:paraId="00000117">
      <w:pPr>
        <w:ind w:left="720" w:firstLine="0"/>
        <w:jc w:val="center"/>
        <w:rPr>
          <w:rFonts w:ascii="Verdana" w:cs="Verdana" w:eastAsia="Verdana" w:hAnsi="Verdana"/>
          <w:b w:val="0"/>
          <w:bCs w:val="0"/>
          <w:vertAlign w:val="baseline"/>
        </w:rPr>
      </w:pPr>
      <w:r w:rsidDel="00000000" w:rsidR="00000000" w:rsidRPr="00000000">
        <w:rPr>
          <w:rtl w:val="0"/>
        </w:rPr>
      </w:r>
    </w:p>
    <w:p w:rsidR="00000000" w:rsidDel="00000000" w:rsidP="00000000" w:rsidRDefault="00000000" w:rsidRPr="00000000" w14:paraId="00000118">
      <w:pPr>
        <w:ind w:left="720" w:firstLine="0"/>
        <w:jc w:val="center"/>
        <w:rPr>
          <w:rFonts w:ascii="Verdana" w:cs="Verdana" w:eastAsia="Verdana" w:hAnsi="Verdana"/>
          <w:b w:val="0"/>
          <w:bCs w:val="0"/>
          <w:vertAlign w:val="baseline"/>
        </w:rPr>
      </w:pPr>
      <w:r w:rsidDel="00000000" w:rsidR="00000000" w:rsidRPr="00000000">
        <w:br w:type="page"/>
      </w:r>
      <w:r w:rsidDel="00000000" w:rsidR="00000000" w:rsidRPr="00000000">
        <w:rPr>
          <w:rFonts w:ascii="Verdana" w:cs="Verdana" w:eastAsia="Verdana" w:hAnsi="Verdana"/>
          <w:b w:val="1"/>
          <w:bCs w:val="1"/>
          <w:vertAlign w:val="baseline"/>
          <w:rtl w:val="0"/>
        </w:rPr>
        <w:t xml:space="preserve">PLANES DE CONTINGENCIA, RECUPERACIÓN Y CONTINUIDAD DE NEGOCIO</w:t>
      </w:r>
      <w:r w:rsidDel="00000000" w:rsidR="00000000" w:rsidRPr="00000000">
        <w:rPr>
          <w:rtl w:val="0"/>
        </w:rPr>
      </w:r>
    </w:p>
    <w:tbl>
      <w:tblPr>
        <w:tblStyle w:val="Table3"/>
        <w:tblW w:w="1077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1984"/>
        <w:gridCol w:w="6805"/>
        <w:tblGridChange w:id="0">
          <w:tblGrid>
            <w:gridCol w:w="1985"/>
            <w:gridCol w:w="1984"/>
            <w:gridCol w:w="6805"/>
          </w:tblGrid>
        </w:tblGridChange>
      </w:tblGrid>
      <w:tr>
        <w:trPr>
          <w:cantSplit w:val="0"/>
          <w:trHeight w:val="456" w:hRule="atLeast"/>
          <w:tblHeader w:val="0"/>
        </w:trPr>
        <w:tc>
          <w:tcPr>
            <w:vAlign w:val="center"/>
          </w:tcPr>
          <w:p w:rsidR="00000000" w:rsidDel="00000000" w:rsidP="00000000" w:rsidRDefault="00000000" w:rsidRPr="00000000" w14:paraId="00000119">
            <w:pP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Id. 1</w:t>
            </w:r>
            <w:r w:rsidDel="00000000" w:rsidR="00000000" w:rsidRPr="00000000">
              <w:rPr>
                <w:rtl w:val="0"/>
              </w:rPr>
            </w:r>
          </w:p>
        </w:tc>
        <w:tc>
          <w:tcPr>
            <w:gridSpan w:val="2"/>
            <w:tcBorders>
              <w:top w:color="000000" w:space="0" w:sz="0" w:val="nil"/>
              <w:right w:color="000000" w:space="0" w:sz="0" w:val="nil"/>
            </w:tcBorders>
            <w:vAlign w:val="top"/>
          </w:tcPr>
          <w:p w:rsidR="00000000" w:rsidDel="00000000" w:rsidP="00000000" w:rsidRDefault="00000000" w:rsidRPr="00000000" w14:paraId="0000011A">
            <w:pPr>
              <w:rPr>
                <w:rFonts w:ascii="Verdana" w:cs="Verdana" w:eastAsia="Verdana" w:hAnsi="Verdana"/>
                <w:b w:val="0"/>
                <w:bCs w:val="0"/>
                <w:sz w:val="20"/>
                <w:szCs w:val="20"/>
                <w:vertAlign w:val="baseline"/>
              </w:rPr>
            </w:pPr>
            <w:r w:rsidDel="00000000" w:rsidR="00000000" w:rsidRPr="00000000">
              <w:rPr>
                <w:rtl w:val="0"/>
              </w:rPr>
            </w:r>
          </w:p>
          <w:p w:rsidR="00000000" w:rsidDel="00000000" w:rsidP="00000000" w:rsidRDefault="00000000" w:rsidRPr="00000000" w14:paraId="0000011B">
            <w:pPr>
              <w:rPr>
                <w:rFonts w:ascii="Verdana" w:cs="Verdana" w:eastAsia="Verdana" w:hAnsi="Verdana"/>
                <w:b w:val="0"/>
                <w:bCs w:val="0"/>
                <w:sz w:val="20"/>
                <w:szCs w:val="20"/>
                <w:vertAlign w:val="baseline"/>
              </w:rPr>
            </w:pPr>
            <w:r w:rsidDel="00000000" w:rsidR="00000000" w:rsidRPr="00000000">
              <w:rPr>
                <w:rtl w:val="0"/>
              </w:rPr>
            </w:r>
          </w:p>
        </w:tc>
      </w:tr>
      <w:tr>
        <w:trPr>
          <w:cantSplit w:val="0"/>
          <w:trHeight w:val="477" w:hRule="atLeast"/>
          <w:tblHeader w:val="0"/>
        </w:trPr>
        <w:tc>
          <w:tcPr>
            <w:vAlign w:val="center"/>
          </w:tcPr>
          <w:p w:rsidR="00000000" w:rsidDel="00000000" w:rsidP="00000000" w:rsidRDefault="00000000" w:rsidRPr="00000000" w14:paraId="0000011D">
            <w:pPr>
              <w:rPr>
                <w:rFonts w:ascii="Verdana" w:cs="Verdana" w:eastAsia="Verdana" w:hAnsi="Verdana"/>
                <w:b w:val="0"/>
                <w:bCs w:val="0"/>
                <w:color w:val="ff000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Identificador</w:t>
            </w:r>
            <w:r w:rsidDel="00000000" w:rsidR="00000000" w:rsidRPr="00000000">
              <w:rPr>
                <w:rtl w:val="0"/>
              </w:rPr>
            </w:r>
          </w:p>
        </w:tc>
        <w:tc>
          <w:tcPr>
            <w:vAlign w:val="center"/>
          </w:tcPr>
          <w:p w:rsidR="00000000" w:rsidDel="00000000" w:rsidP="00000000" w:rsidRDefault="00000000" w:rsidRPr="00000000" w14:paraId="0000011E">
            <w:pP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Legajo: 11111</w:t>
            </w:r>
            <w:r w:rsidDel="00000000" w:rsidR="00000000" w:rsidRPr="00000000">
              <w:rPr>
                <w:rtl w:val="0"/>
              </w:rPr>
            </w:r>
          </w:p>
        </w:tc>
        <w:tc>
          <w:tcPr>
            <w:vAlign w:val="center"/>
          </w:tcPr>
          <w:p w:rsidR="00000000" w:rsidDel="00000000" w:rsidP="00000000" w:rsidRDefault="00000000" w:rsidRPr="00000000" w14:paraId="0000011F">
            <w:pP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Apellido y Nombres:  Perez, Juan</w:t>
            </w:r>
            <w:r w:rsidDel="00000000" w:rsidR="00000000" w:rsidRPr="00000000">
              <w:rPr>
                <w:rtl w:val="0"/>
              </w:rPr>
            </w:r>
          </w:p>
        </w:tc>
      </w:tr>
      <w:tr>
        <w:trPr>
          <w:cantSplit w:val="0"/>
          <w:trHeight w:val="882" w:hRule="atLeast"/>
          <w:tblHeader w:val="0"/>
        </w:trPr>
        <w:tc>
          <w:tcPr>
            <w:vAlign w:val="center"/>
          </w:tcPr>
          <w:p w:rsidR="00000000" w:rsidDel="00000000" w:rsidP="00000000" w:rsidRDefault="00000000" w:rsidRPr="00000000" w14:paraId="00000120">
            <w:pPr>
              <w:rPr>
                <w:rFonts w:ascii="Verdana" w:cs="Verdana" w:eastAsia="Verdana" w:hAnsi="Verdana"/>
                <w:b w:val="0"/>
                <w:bCs w:val="0"/>
                <w:color w:val="ff000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Especificación</w:t>
            </w:r>
            <w:r w:rsidDel="00000000" w:rsidR="00000000" w:rsidRPr="00000000">
              <w:rPr>
                <w:rtl w:val="0"/>
              </w:rPr>
            </w:r>
          </w:p>
        </w:tc>
        <w:tc>
          <w:tcPr>
            <w:gridSpan w:val="2"/>
            <w:vAlign w:val="top"/>
          </w:tcPr>
          <w:p w:rsidR="00000000" w:rsidDel="00000000" w:rsidP="00000000" w:rsidRDefault="00000000" w:rsidRPr="00000000" w14:paraId="00000121">
            <w:pPr>
              <w:rPr>
                <w:rFonts w:ascii="Verdana" w:cs="Verdana" w:eastAsia="Verdana" w:hAnsi="Verdana"/>
                <w:b w:val="0"/>
                <w:bCs w:val="0"/>
                <w:sz w:val="20"/>
                <w:szCs w:val="20"/>
                <w:vertAlign w:val="baseline"/>
              </w:rPr>
            </w:pPr>
            <w:r w:rsidDel="00000000" w:rsidR="00000000" w:rsidRPr="00000000">
              <w:rPr>
                <w:rFonts w:ascii="Verdana" w:cs="Verdana" w:eastAsia="Verdana" w:hAnsi="Verdana"/>
                <w:color w:val="000000"/>
                <w:sz w:val="20"/>
                <w:szCs w:val="20"/>
                <w:highlight w:val="white"/>
                <w:vertAlign w:val="baseline"/>
                <w:rtl w:val="0"/>
              </w:rPr>
              <w:t xml:space="preserve">Modificación deliberada del registro de la nota de un Alumno en la base de datos del SYSACAD por parte de Personal autorizado al Registro de Actas de Exámenes en connivencia con el alumno.</w:t>
            </w:r>
            <w:r w:rsidDel="00000000" w:rsidR="00000000" w:rsidRPr="00000000">
              <w:rPr>
                <w:rtl w:val="0"/>
              </w:rPr>
            </w:r>
          </w:p>
        </w:tc>
      </w:tr>
      <w:tr>
        <w:trPr>
          <w:cantSplit w:val="0"/>
          <w:trHeight w:val="882" w:hRule="atLeast"/>
          <w:tblHeader w:val="0"/>
        </w:trPr>
        <w:tc>
          <w:tcPr>
            <w:vAlign w:val="center"/>
          </w:tcPr>
          <w:p w:rsidR="00000000" w:rsidDel="00000000" w:rsidP="00000000" w:rsidRDefault="00000000" w:rsidRPr="00000000" w14:paraId="00000123">
            <w:pP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Disparadores</w:t>
            </w:r>
            <w:r w:rsidDel="00000000" w:rsidR="00000000" w:rsidRPr="00000000">
              <w:rPr>
                <w:rtl w:val="0"/>
              </w:rPr>
            </w:r>
          </w:p>
        </w:tc>
        <w:tc>
          <w:tcPr>
            <w:gridSpan w:val="2"/>
            <w:vAlign w:val="top"/>
          </w:tcPr>
          <w:p w:rsidR="00000000" w:rsidDel="00000000" w:rsidP="00000000" w:rsidRDefault="00000000" w:rsidRPr="00000000" w14:paraId="00000124">
            <w:pPr>
              <w:numPr>
                <w:ilvl w:val="0"/>
                <w:numId w:val="22"/>
              </w:numPr>
              <w:ind w:left="360" w:hanging="360"/>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Inconsistencias en el control de Notas de Exámenes en el proceso de Emisión de Título</w:t>
            </w:r>
          </w:p>
          <w:p w:rsidR="00000000" w:rsidDel="00000000" w:rsidP="00000000" w:rsidRDefault="00000000" w:rsidRPr="00000000" w14:paraId="00000125">
            <w:pPr>
              <w:numPr>
                <w:ilvl w:val="0"/>
                <w:numId w:val="22"/>
              </w:numPr>
              <w:ind w:left="360" w:hanging="360"/>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Inconsistencias en las auditorías de registros de Actas de Exámenes especificadas en la estrategia de tratamiento del riesgo 2</w:t>
            </w:r>
          </w:p>
          <w:p w:rsidR="00000000" w:rsidDel="00000000" w:rsidP="00000000" w:rsidRDefault="00000000" w:rsidRPr="00000000" w14:paraId="00000126">
            <w:pPr>
              <w:numPr>
                <w:ilvl w:val="0"/>
                <w:numId w:val="22"/>
              </w:numPr>
              <w:ind w:left="360" w:hanging="360"/>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Identificación de actividad inusual de los usuarios en el registro de Actas de Exámenes a partir del procedimiento establecido en la estrategia de tratamiento de riesgo 4.</w:t>
            </w:r>
          </w:p>
        </w:tc>
      </w:tr>
      <w:tr>
        <w:trPr>
          <w:cantSplit w:val="0"/>
          <w:trHeight w:val="882" w:hRule="atLeast"/>
          <w:tblHeader w:val="0"/>
        </w:trPr>
        <w:tc>
          <w:tcPr>
            <w:vAlign w:val="center"/>
          </w:tcPr>
          <w:p w:rsidR="00000000" w:rsidDel="00000000" w:rsidP="00000000" w:rsidRDefault="00000000" w:rsidRPr="00000000" w14:paraId="00000128">
            <w:pP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Contingencia</w:t>
            </w:r>
            <w:r w:rsidDel="00000000" w:rsidR="00000000" w:rsidRPr="00000000">
              <w:rPr>
                <w:rtl w:val="0"/>
              </w:rPr>
            </w:r>
          </w:p>
        </w:tc>
        <w:tc>
          <w:tcPr>
            <w:gridSpan w:val="2"/>
            <w:vAlign w:val="top"/>
          </w:tcPr>
          <w:p w:rsidR="00000000" w:rsidDel="00000000" w:rsidP="00000000" w:rsidRDefault="00000000" w:rsidRPr="00000000" w14:paraId="00000129">
            <w:pPr>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En caso de que la detección se haya originado por los disparadores 1 o 2:</w:t>
            </w:r>
          </w:p>
          <w:p w:rsidR="00000000" w:rsidDel="00000000" w:rsidP="00000000" w:rsidRDefault="00000000" w:rsidRPr="00000000" w14:paraId="0000012A">
            <w:pPr>
              <w:numPr>
                <w:ilvl w:val="0"/>
                <w:numId w:val="2"/>
              </w:numPr>
              <w:ind w:left="360" w:hanging="360"/>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sz w:val="20"/>
                <w:szCs w:val="20"/>
                <w:vertAlign w:val="baseline"/>
                <w:rtl w:val="0"/>
              </w:rPr>
              <w:t xml:space="preserve">Quitar los permisos de acceso a la aplicación del personal identificado como posible atacante</w:t>
            </w:r>
            <w:r w:rsidDel="00000000" w:rsidR="00000000" w:rsidRPr="00000000">
              <w:rPr>
                <w:rtl w:val="0"/>
              </w:rPr>
            </w:r>
          </w:p>
          <w:p w:rsidR="00000000" w:rsidDel="00000000" w:rsidP="00000000" w:rsidRDefault="00000000" w:rsidRPr="00000000" w14:paraId="0000012B">
            <w:pPr>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En caso de que la detección se haya originado por el disparador 3.</w:t>
            </w:r>
          </w:p>
          <w:p w:rsidR="00000000" w:rsidDel="00000000" w:rsidP="00000000" w:rsidRDefault="00000000" w:rsidRPr="00000000" w14:paraId="0000012C">
            <w:pPr>
              <w:numPr>
                <w:ilvl w:val="0"/>
                <w:numId w:val="2"/>
              </w:numPr>
              <w:ind w:left="360" w:hanging="360"/>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Verificar la posibilidad de un falso positivo y luego ejecutar el plan de contingencia indicado en a)</w:t>
            </w:r>
          </w:p>
        </w:tc>
      </w:tr>
      <w:tr>
        <w:trPr>
          <w:cantSplit w:val="0"/>
          <w:trHeight w:val="882" w:hRule="atLeast"/>
          <w:tblHeader w:val="0"/>
        </w:trPr>
        <w:tc>
          <w:tcPr>
            <w:vAlign w:val="center"/>
          </w:tcPr>
          <w:p w:rsidR="00000000" w:rsidDel="00000000" w:rsidP="00000000" w:rsidRDefault="00000000" w:rsidRPr="00000000" w14:paraId="0000012E">
            <w:pP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Recuperación</w:t>
            </w:r>
            <w:r w:rsidDel="00000000" w:rsidR="00000000" w:rsidRPr="00000000">
              <w:rPr>
                <w:rtl w:val="0"/>
              </w:rPr>
            </w:r>
          </w:p>
        </w:tc>
        <w:tc>
          <w:tcPr>
            <w:gridSpan w:val="2"/>
            <w:vAlign w:val="top"/>
          </w:tcPr>
          <w:p w:rsidR="00000000" w:rsidDel="00000000" w:rsidP="00000000" w:rsidRDefault="00000000" w:rsidRPr="00000000" w14:paraId="0000012F">
            <w:pPr>
              <w:numPr>
                <w:ilvl w:val="0"/>
                <w:numId w:val="3"/>
              </w:numPr>
              <w:ind w:left="360" w:hanging="360"/>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Modificar la Nota a su valor real en función de la información obtenida del Acta de Exámenes física o digitalizada</w:t>
            </w:r>
          </w:p>
          <w:p w:rsidR="00000000" w:rsidDel="00000000" w:rsidP="00000000" w:rsidRDefault="00000000" w:rsidRPr="00000000" w14:paraId="00000130">
            <w:pPr>
              <w:numPr>
                <w:ilvl w:val="0"/>
                <w:numId w:val="3"/>
              </w:numPr>
              <w:ind w:left="360" w:hanging="360"/>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Iniciar el sumario administrativo correspondiente    </w:t>
            </w:r>
          </w:p>
        </w:tc>
      </w:tr>
      <w:tr>
        <w:trPr>
          <w:cantSplit w:val="0"/>
          <w:trHeight w:val="684" w:hRule="atLeast"/>
          <w:tblHeader w:val="0"/>
        </w:trPr>
        <w:tc>
          <w:tcPr>
            <w:vAlign w:val="center"/>
          </w:tcPr>
          <w:p w:rsidR="00000000" w:rsidDel="00000000" w:rsidP="00000000" w:rsidRDefault="00000000" w:rsidRPr="00000000" w14:paraId="00000132">
            <w:pP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Continuidad de Negocio</w:t>
            </w:r>
            <w:r w:rsidDel="00000000" w:rsidR="00000000" w:rsidRPr="00000000">
              <w:rPr>
                <w:rtl w:val="0"/>
              </w:rPr>
            </w:r>
          </w:p>
        </w:tc>
        <w:tc>
          <w:tcPr>
            <w:gridSpan w:val="2"/>
            <w:vAlign w:val="top"/>
          </w:tcPr>
          <w:p w:rsidR="00000000" w:rsidDel="00000000" w:rsidP="00000000" w:rsidRDefault="00000000" w:rsidRPr="00000000" w14:paraId="00000133">
            <w:pPr>
              <w:numPr>
                <w:ilvl w:val="0"/>
                <w:numId w:val="9"/>
              </w:numPr>
              <w:ind w:left="360" w:hanging="360"/>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sz w:val="20"/>
                <w:szCs w:val="20"/>
                <w:vertAlign w:val="baseline"/>
                <w:rtl w:val="0"/>
              </w:rPr>
              <w:t xml:space="preserve">Reemplazar al Personal identificado como posible atacante por otro empleado con las competencias necesarias para el registro de Actas de Exámenes</w:t>
            </w:r>
            <w:r w:rsidDel="00000000" w:rsidR="00000000" w:rsidRPr="00000000">
              <w:rPr>
                <w:rtl w:val="0"/>
              </w:rPr>
            </w:r>
          </w:p>
        </w:tc>
      </w:tr>
      <w:tr>
        <w:trPr>
          <w:cantSplit w:val="0"/>
          <w:trHeight w:val="882" w:hRule="atLeast"/>
          <w:tblHeader w:val="0"/>
        </w:trPr>
        <w:tc>
          <w:tcPr>
            <w:vAlign w:val="center"/>
          </w:tcPr>
          <w:p w:rsidR="00000000" w:rsidDel="00000000" w:rsidP="00000000" w:rsidRDefault="00000000" w:rsidRPr="00000000" w14:paraId="00000135">
            <w:pP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Controles de Garantía de los Planes</w:t>
            </w:r>
            <w:r w:rsidDel="00000000" w:rsidR="00000000" w:rsidRPr="00000000">
              <w:rPr>
                <w:rtl w:val="0"/>
              </w:rPr>
            </w:r>
          </w:p>
        </w:tc>
        <w:tc>
          <w:tcPr>
            <w:gridSpan w:val="2"/>
            <w:vAlign w:val="top"/>
          </w:tcPr>
          <w:p w:rsidR="00000000" w:rsidDel="00000000" w:rsidP="00000000" w:rsidRDefault="00000000" w:rsidRPr="00000000" w14:paraId="00000136">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Controles de Personas:</w:t>
            </w:r>
          </w:p>
          <w:p w:rsidR="00000000" w:rsidDel="00000000" w:rsidP="00000000" w:rsidRDefault="00000000" w:rsidRPr="00000000" w14:paraId="00000137">
            <w:pPr>
              <w:numPr>
                <w:ilvl w:val="0"/>
                <w:numId w:val="4"/>
              </w:numPr>
              <w:ind w:left="360" w:hanging="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Antes de la Contratación:  Investigación de antecedentes / Términos y Condiciones del empleo</w:t>
            </w:r>
          </w:p>
          <w:p w:rsidR="00000000" w:rsidDel="00000000" w:rsidP="00000000" w:rsidRDefault="00000000" w:rsidRPr="00000000" w14:paraId="00000138">
            <w:pPr>
              <w:numPr>
                <w:ilvl w:val="0"/>
                <w:numId w:val="4"/>
              </w:numPr>
              <w:ind w:left="360" w:hanging="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Durante la Contratación: Concientización – Educación – Capacitación / Proceso Disciplinario</w:t>
            </w:r>
          </w:p>
          <w:p w:rsidR="00000000" w:rsidDel="00000000" w:rsidP="00000000" w:rsidRDefault="00000000" w:rsidRPr="00000000" w14:paraId="00000139">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Controles organizacionales:</w:t>
            </w:r>
          </w:p>
          <w:p w:rsidR="00000000" w:rsidDel="00000000" w:rsidP="00000000" w:rsidRDefault="00000000" w:rsidRPr="00000000" w14:paraId="0000013A">
            <w:pPr>
              <w:numPr>
                <w:ilvl w:val="0"/>
                <w:numId w:val="4"/>
              </w:numPr>
              <w:ind w:left="360" w:hanging="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Respuesta a incidentes de seguridad de la Información</w:t>
            </w:r>
          </w:p>
        </w:tc>
      </w:tr>
    </w:tbl>
    <w:p w:rsidR="00000000" w:rsidDel="00000000" w:rsidP="00000000" w:rsidRDefault="00000000" w:rsidRPr="00000000" w14:paraId="0000013C">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b w:val="0"/>
          <w:bCs w:val="0"/>
          <w:sz w:val="20"/>
          <w:szCs w:val="20"/>
          <w:vertAlign w:val="baseline"/>
        </w:rPr>
      </w:pPr>
      <w:r w:rsidDel="00000000" w:rsidR="00000000" w:rsidRPr="00000000">
        <w:rPr>
          <w:rtl w:val="0"/>
        </w:rPr>
      </w:r>
    </w:p>
    <w:p w:rsidR="00000000" w:rsidDel="00000000" w:rsidP="00000000" w:rsidRDefault="00000000" w:rsidRPr="00000000" w14:paraId="0000013D">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3E">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3F">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40">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41">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42">
      <w:pPr>
        <w:ind w:left="720" w:firstLine="0"/>
        <w:jc w:val="center"/>
        <w:rPr>
          <w:rFonts w:ascii="Verdana" w:cs="Verdana" w:eastAsia="Verdana" w:hAnsi="Verdana"/>
          <w:b w:val="0"/>
          <w:bCs w:val="0"/>
          <w:vertAlign w:val="baseline"/>
        </w:rPr>
      </w:pPr>
      <w:r w:rsidDel="00000000" w:rsidR="00000000" w:rsidRPr="00000000">
        <w:br w:type="page"/>
      </w:r>
      <w:r w:rsidDel="00000000" w:rsidR="00000000" w:rsidRPr="00000000">
        <w:rPr>
          <w:rFonts w:ascii="Verdana" w:cs="Verdana" w:eastAsia="Verdana" w:hAnsi="Verdana"/>
          <w:b w:val="1"/>
          <w:bCs w:val="1"/>
          <w:vertAlign w:val="baseline"/>
          <w:rtl w:val="0"/>
        </w:rPr>
        <w:t xml:space="preserve"> IDENTIFICACIÓN DE RIESGOS</w:t>
      </w:r>
      <w:r w:rsidDel="00000000" w:rsidR="00000000" w:rsidRPr="00000000">
        <w:rPr>
          <w:rtl w:val="0"/>
        </w:rPr>
      </w:r>
    </w:p>
    <w:tbl>
      <w:tblPr>
        <w:tblStyle w:val="Table4"/>
        <w:tblW w:w="1077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1984"/>
        <w:gridCol w:w="709"/>
        <w:gridCol w:w="2410"/>
        <w:gridCol w:w="3686"/>
        <w:tblGridChange w:id="0">
          <w:tblGrid>
            <w:gridCol w:w="1985"/>
            <w:gridCol w:w="1984"/>
            <w:gridCol w:w="709"/>
            <w:gridCol w:w="2410"/>
            <w:gridCol w:w="3686"/>
          </w:tblGrid>
        </w:tblGridChange>
      </w:tblGrid>
      <w:tr>
        <w:trPr>
          <w:cantSplit w:val="0"/>
          <w:trHeight w:val="456" w:hRule="atLeast"/>
          <w:tblHeader w:val="0"/>
        </w:trPr>
        <w:tc>
          <w:tcPr>
            <w:vAlign w:val="center"/>
          </w:tcPr>
          <w:p w:rsidR="00000000" w:rsidDel="00000000" w:rsidP="00000000" w:rsidRDefault="00000000" w:rsidRPr="00000000" w14:paraId="00000143">
            <w:pP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Id. 6</w:t>
            </w:r>
            <w:r w:rsidDel="00000000" w:rsidR="00000000" w:rsidRPr="00000000">
              <w:rPr>
                <w:rtl w:val="0"/>
              </w:rPr>
            </w:r>
          </w:p>
        </w:tc>
        <w:tc>
          <w:tcPr>
            <w:gridSpan w:val="4"/>
            <w:tcBorders>
              <w:top w:color="000000" w:space="0" w:sz="0" w:val="nil"/>
              <w:right w:color="000000" w:space="0" w:sz="0" w:val="nil"/>
            </w:tcBorders>
            <w:vAlign w:val="top"/>
          </w:tcPr>
          <w:p w:rsidR="00000000" w:rsidDel="00000000" w:rsidP="00000000" w:rsidRDefault="00000000" w:rsidRPr="00000000" w14:paraId="00000144">
            <w:pPr>
              <w:rPr>
                <w:rFonts w:ascii="Verdana" w:cs="Verdana" w:eastAsia="Verdana" w:hAnsi="Verdana"/>
                <w:b w:val="0"/>
                <w:bCs w:val="0"/>
                <w:sz w:val="20"/>
                <w:szCs w:val="20"/>
                <w:vertAlign w:val="baseline"/>
              </w:rPr>
            </w:pPr>
            <w:r w:rsidDel="00000000" w:rsidR="00000000" w:rsidRPr="00000000">
              <w:rPr>
                <w:rtl w:val="0"/>
              </w:rPr>
            </w:r>
          </w:p>
          <w:p w:rsidR="00000000" w:rsidDel="00000000" w:rsidP="00000000" w:rsidRDefault="00000000" w:rsidRPr="00000000" w14:paraId="00000145">
            <w:pPr>
              <w:rPr>
                <w:rFonts w:ascii="Verdana" w:cs="Verdana" w:eastAsia="Verdana" w:hAnsi="Verdana"/>
                <w:b w:val="0"/>
                <w:bCs w:val="0"/>
                <w:sz w:val="20"/>
                <w:szCs w:val="20"/>
                <w:vertAlign w:val="baseline"/>
              </w:rPr>
            </w:pPr>
            <w:r w:rsidDel="00000000" w:rsidR="00000000" w:rsidRPr="00000000">
              <w:rPr>
                <w:rtl w:val="0"/>
              </w:rPr>
            </w:r>
          </w:p>
        </w:tc>
      </w:tr>
      <w:tr>
        <w:trPr>
          <w:cantSplit w:val="0"/>
          <w:trHeight w:val="477" w:hRule="atLeast"/>
          <w:tblHeader w:val="0"/>
        </w:trPr>
        <w:tc>
          <w:tcPr>
            <w:vAlign w:val="center"/>
          </w:tcPr>
          <w:p w:rsidR="00000000" w:rsidDel="00000000" w:rsidP="00000000" w:rsidRDefault="00000000" w:rsidRPr="00000000" w14:paraId="00000149">
            <w:pPr>
              <w:rPr>
                <w:rFonts w:ascii="Verdana" w:cs="Verdana" w:eastAsia="Verdana" w:hAnsi="Verdana"/>
                <w:b w:val="0"/>
                <w:bCs w:val="0"/>
                <w:color w:val="ff000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Identificador</w:t>
            </w:r>
            <w:r w:rsidDel="00000000" w:rsidR="00000000" w:rsidRPr="00000000">
              <w:rPr>
                <w:rtl w:val="0"/>
              </w:rPr>
            </w:r>
          </w:p>
        </w:tc>
        <w:tc>
          <w:tcPr>
            <w:vAlign w:val="center"/>
          </w:tcPr>
          <w:p w:rsidR="00000000" w:rsidDel="00000000" w:rsidP="00000000" w:rsidRDefault="00000000" w:rsidRPr="00000000" w14:paraId="0000014A">
            <w:pP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Legajo: 11111</w:t>
            </w:r>
            <w:r w:rsidDel="00000000" w:rsidR="00000000" w:rsidRPr="00000000">
              <w:rPr>
                <w:rtl w:val="0"/>
              </w:rPr>
            </w:r>
          </w:p>
        </w:tc>
        <w:tc>
          <w:tcPr>
            <w:gridSpan w:val="3"/>
            <w:vAlign w:val="center"/>
          </w:tcPr>
          <w:p w:rsidR="00000000" w:rsidDel="00000000" w:rsidP="00000000" w:rsidRDefault="00000000" w:rsidRPr="00000000" w14:paraId="0000014B">
            <w:pP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Apellido y Nombres:  Perez, Juan</w:t>
            </w:r>
            <w:r w:rsidDel="00000000" w:rsidR="00000000" w:rsidRPr="00000000">
              <w:rPr>
                <w:rtl w:val="0"/>
              </w:rPr>
            </w:r>
          </w:p>
        </w:tc>
      </w:tr>
      <w:tr>
        <w:trPr>
          <w:cantSplit w:val="0"/>
          <w:trHeight w:val="572" w:hRule="atLeast"/>
          <w:tblHeader w:val="0"/>
        </w:trPr>
        <w:tc>
          <w:tcPr>
            <w:vAlign w:val="center"/>
          </w:tcPr>
          <w:p w:rsidR="00000000" w:rsidDel="00000000" w:rsidP="00000000" w:rsidRDefault="00000000" w:rsidRPr="00000000" w14:paraId="0000014E">
            <w:pPr>
              <w:rPr>
                <w:rFonts w:ascii="Verdana" w:cs="Verdana" w:eastAsia="Verdana" w:hAnsi="Verdana"/>
                <w:b w:val="0"/>
                <w:bCs w:val="0"/>
                <w:color w:val="ff000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Especificación</w:t>
            </w:r>
            <w:r w:rsidDel="00000000" w:rsidR="00000000" w:rsidRPr="00000000">
              <w:rPr>
                <w:rtl w:val="0"/>
              </w:rPr>
            </w:r>
          </w:p>
        </w:tc>
        <w:tc>
          <w:tcPr>
            <w:gridSpan w:val="4"/>
            <w:vAlign w:val="top"/>
          </w:tcPr>
          <w:p w:rsidR="00000000" w:rsidDel="00000000" w:rsidP="00000000" w:rsidRDefault="00000000" w:rsidRPr="00000000" w14:paraId="0000014F">
            <w:pPr>
              <w:rPr>
                <w:rFonts w:ascii="Verdana" w:cs="Verdana" w:eastAsia="Verdana" w:hAnsi="Verdana"/>
                <w:b w:val="0"/>
                <w:bCs w:val="0"/>
                <w:sz w:val="20"/>
                <w:szCs w:val="20"/>
                <w:vertAlign w:val="baseline"/>
              </w:rPr>
            </w:pPr>
            <w:r w:rsidDel="00000000" w:rsidR="00000000" w:rsidRPr="00000000">
              <w:rPr>
                <w:rFonts w:ascii="Verdana" w:cs="Verdana" w:eastAsia="Verdana" w:hAnsi="Verdana"/>
                <w:color w:val="000000"/>
                <w:sz w:val="20"/>
                <w:szCs w:val="20"/>
                <w:highlight w:val="white"/>
                <w:vertAlign w:val="baseline"/>
                <w:rtl w:val="0"/>
              </w:rPr>
              <w:t xml:space="preserve">Destrucción de las cajas con sobres de Exámenes existentes en el Departamento de Carrera a causa de inundaciones provocadas por tormentas</w:t>
            </w:r>
            <w:r w:rsidDel="00000000" w:rsidR="00000000" w:rsidRPr="00000000">
              <w:rPr>
                <w:rtl w:val="0"/>
              </w:rPr>
            </w:r>
          </w:p>
        </w:tc>
      </w:tr>
      <w:tr>
        <w:trPr>
          <w:cantSplit w:val="0"/>
          <w:trHeight w:val="542" w:hRule="atLeast"/>
          <w:tblHeader w:val="0"/>
        </w:trPr>
        <w:tc>
          <w:tcPr>
            <w:vAlign w:val="center"/>
          </w:tcPr>
          <w:p w:rsidR="00000000" w:rsidDel="00000000" w:rsidP="00000000" w:rsidRDefault="00000000" w:rsidRPr="00000000" w14:paraId="00000153">
            <w:pP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Clasificación</w:t>
            </w:r>
            <w:r w:rsidDel="00000000" w:rsidR="00000000" w:rsidRPr="00000000">
              <w:rPr>
                <w:rtl w:val="0"/>
              </w:rPr>
            </w:r>
          </w:p>
        </w:tc>
        <w:tc>
          <w:tcPr>
            <w:gridSpan w:val="2"/>
            <w:vAlign w:val="center"/>
          </w:tcPr>
          <w:p w:rsidR="00000000" w:rsidDel="00000000" w:rsidP="00000000" w:rsidRDefault="00000000" w:rsidRPr="00000000" w14:paraId="00000154">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Eventos Externos</w:t>
            </w:r>
          </w:p>
        </w:tc>
        <w:tc>
          <w:tcPr>
            <w:vAlign w:val="center"/>
          </w:tcPr>
          <w:p w:rsidR="00000000" w:rsidDel="00000000" w:rsidP="00000000" w:rsidRDefault="00000000" w:rsidRPr="00000000" w14:paraId="00000156">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Desastres Naturales</w:t>
            </w:r>
          </w:p>
        </w:tc>
        <w:tc>
          <w:tcPr>
            <w:vAlign w:val="center"/>
          </w:tcPr>
          <w:p w:rsidR="00000000" w:rsidDel="00000000" w:rsidP="00000000" w:rsidRDefault="00000000" w:rsidRPr="00000000" w14:paraId="00000157">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Inundaciones</w:t>
            </w:r>
          </w:p>
        </w:tc>
      </w:tr>
      <w:tr>
        <w:trPr>
          <w:cantSplit w:val="0"/>
          <w:trHeight w:val="235" w:hRule="atLeast"/>
          <w:tblHeader w:val="0"/>
        </w:trPr>
        <w:tc>
          <w:tcPr>
            <w:gridSpan w:val="5"/>
            <w:vAlign w:val="center"/>
          </w:tcPr>
          <w:p w:rsidR="00000000" w:rsidDel="00000000" w:rsidP="00000000" w:rsidRDefault="00000000" w:rsidRPr="00000000" w14:paraId="00000158">
            <w:pPr>
              <w:jc w:val="center"/>
              <w:rPr>
                <w:rFonts w:ascii="Verdana" w:cs="Verdana" w:eastAsia="Verdana" w:hAnsi="Verdana"/>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Descripción ampliada del Contexto del Riesgo</w:t>
            </w:r>
            <w:r w:rsidDel="00000000" w:rsidR="00000000" w:rsidRPr="00000000">
              <w:rPr>
                <w:rtl w:val="0"/>
              </w:rPr>
            </w:r>
          </w:p>
        </w:tc>
      </w:tr>
      <w:tr>
        <w:trPr>
          <w:cantSplit w:val="0"/>
          <w:trHeight w:val="717" w:hRule="atLeast"/>
          <w:tblHeader w:val="0"/>
        </w:trPr>
        <w:tc>
          <w:tcPr>
            <w:gridSpan w:val="5"/>
            <w:vAlign w:val="top"/>
          </w:tcPr>
          <w:p w:rsidR="00000000" w:rsidDel="00000000" w:rsidP="00000000" w:rsidRDefault="00000000" w:rsidRPr="00000000" w14:paraId="0000015D">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Los sobres entregados por el Jefe de Cátedra o presidente de mesa examinadora son entregados al Departamento de Carrera y el personal que lo recibe lo guarda en cajas habilitadas para tal fin. Las cajas son dejadas en lugares cercanos a ventanas que permiten el acceso de agua ante una tormenta de mediana severidad.</w:t>
            </w:r>
          </w:p>
          <w:p w:rsidR="00000000" w:rsidDel="00000000" w:rsidP="00000000" w:rsidRDefault="00000000" w:rsidRPr="00000000" w14:paraId="0000015E">
            <w:pPr>
              <w:rPr>
                <w:rFonts w:ascii="Verdana" w:cs="Verdana" w:eastAsia="Verdana" w:hAnsi="Verdana"/>
                <w:sz w:val="20"/>
                <w:szCs w:val="20"/>
                <w:vertAlign w:val="baseline"/>
              </w:rPr>
            </w:pPr>
            <w:r w:rsidDel="00000000" w:rsidR="00000000" w:rsidRPr="00000000">
              <w:rPr>
                <w:rtl w:val="0"/>
              </w:rPr>
            </w:r>
          </w:p>
        </w:tc>
      </w:tr>
      <w:tr>
        <w:trPr>
          <w:cantSplit w:val="0"/>
          <w:trHeight w:val="315" w:hRule="atLeast"/>
          <w:tblHeader w:val="0"/>
        </w:trPr>
        <w:tc>
          <w:tcPr>
            <w:gridSpan w:val="5"/>
            <w:vAlign w:val="top"/>
          </w:tcPr>
          <w:p w:rsidR="00000000" w:rsidDel="00000000" w:rsidP="00000000" w:rsidRDefault="00000000" w:rsidRPr="00000000" w14:paraId="00000163">
            <w:pPr>
              <w:jc w:val="center"/>
              <w:rPr>
                <w:rFonts w:ascii="Verdana" w:cs="Verdana" w:eastAsia="Verdana" w:hAnsi="Verdana"/>
                <w:sz w:val="20"/>
                <w:szCs w:val="20"/>
                <w:vertAlign w:val="baseline"/>
              </w:rPr>
            </w:pPr>
            <w:r w:rsidDel="00000000" w:rsidR="00000000" w:rsidRPr="00000000">
              <w:rPr>
                <w:rFonts w:ascii="Verdana" w:cs="Verdana" w:eastAsia="Verdana" w:hAnsi="Verdana"/>
                <w:b w:val="1"/>
                <w:bCs w:val="1"/>
                <w:vertAlign w:val="baseline"/>
                <w:rtl w:val="0"/>
              </w:rPr>
              <w:t xml:space="preserve">Valoración del Riesgo</w:t>
            </w:r>
            <w:r w:rsidDel="00000000" w:rsidR="00000000" w:rsidRPr="00000000">
              <w:rPr>
                <w:rtl w:val="0"/>
              </w:rPr>
            </w:r>
          </w:p>
        </w:tc>
      </w:tr>
      <w:tr>
        <w:trPr>
          <w:cantSplit w:val="0"/>
          <w:trHeight w:val="257" w:hRule="atLeast"/>
          <w:tblHeader w:val="0"/>
        </w:trPr>
        <w:tc>
          <w:tcPr>
            <w:gridSpan w:val="5"/>
            <w:vAlign w:val="top"/>
          </w:tcPr>
          <w:p w:rsidR="00000000" w:rsidDel="00000000" w:rsidP="00000000" w:rsidRDefault="00000000" w:rsidRPr="00000000" w14:paraId="00000168">
            <w:pPr>
              <w:jc w:val="center"/>
              <w:rPr>
                <w:rFonts w:ascii="Verdana" w:cs="Verdana" w:eastAsia="Verdana" w:hAnsi="Verdana"/>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Activos / Factores</w:t>
            </w:r>
            <w:r w:rsidDel="00000000" w:rsidR="00000000" w:rsidRPr="00000000">
              <w:rPr>
                <w:rtl w:val="0"/>
              </w:rPr>
            </w:r>
          </w:p>
        </w:tc>
      </w:tr>
      <w:tr>
        <w:trPr>
          <w:cantSplit w:val="0"/>
          <w:trHeight w:val="257" w:hRule="atLeast"/>
          <w:tblHeader w:val="0"/>
        </w:trPr>
        <w:tc>
          <w:tcPr>
            <w:gridSpan w:val="5"/>
            <w:vAlign w:val="top"/>
          </w:tcPr>
          <w:p w:rsidR="00000000" w:rsidDel="00000000" w:rsidP="00000000" w:rsidRDefault="00000000" w:rsidRPr="00000000" w14:paraId="0000016D">
            <w:pPr>
              <w:rPr>
                <w:rFonts w:ascii="Verdana" w:cs="Verdana" w:eastAsia="Verdana" w:hAnsi="Verdana"/>
                <w:b w:val="0"/>
                <w:bCs w:val="0"/>
                <w:sz w:val="20"/>
                <w:szCs w:val="20"/>
                <w:vertAlign w:val="baseline"/>
              </w:rPr>
            </w:pPr>
            <w:r w:rsidDel="00000000" w:rsidR="00000000" w:rsidRPr="00000000">
              <w:rPr>
                <w:rFonts w:ascii="Verdana" w:cs="Verdana" w:eastAsia="Verdana" w:hAnsi="Verdana"/>
                <w:sz w:val="20"/>
                <w:szCs w:val="20"/>
                <w:vertAlign w:val="baseline"/>
                <w:rtl w:val="0"/>
              </w:rPr>
              <w:t xml:space="preserve">Activos Involucrados:</w:t>
            </w:r>
            <w:r w:rsidDel="00000000" w:rsidR="00000000" w:rsidRPr="00000000">
              <w:rPr>
                <w:rFonts w:ascii="Verdana" w:cs="Verdana" w:eastAsia="Verdana" w:hAnsi="Verdana"/>
                <w:b w:val="1"/>
                <w:bCs w:val="1"/>
                <w:sz w:val="20"/>
                <w:szCs w:val="20"/>
                <w:vertAlign w:val="baseline"/>
                <w:rtl w:val="0"/>
              </w:rPr>
              <w:t xml:space="preserve"> Exámenes Finales – Cajas de resguardo</w:t>
            </w:r>
            <w:r w:rsidDel="00000000" w:rsidR="00000000" w:rsidRPr="00000000">
              <w:rPr>
                <w:rtl w:val="0"/>
              </w:rPr>
            </w:r>
          </w:p>
          <w:p w:rsidR="00000000" w:rsidDel="00000000" w:rsidP="00000000" w:rsidRDefault="00000000" w:rsidRPr="00000000" w14:paraId="0000016E">
            <w:pPr>
              <w:rPr>
                <w:rFonts w:ascii="Verdana" w:cs="Verdana" w:eastAsia="Verdana" w:hAnsi="Verdana"/>
                <w:b w:val="0"/>
                <w:bCs w:val="0"/>
                <w:sz w:val="20"/>
                <w:szCs w:val="20"/>
                <w:vertAlign w:val="baseline"/>
              </w:rPr>
            </w:pPr>
            <w:r w:rsidDel="00000000" w:rsidR="00000000" w:rsidRPr="00000000">
              <w:rPr>
                <w:rFonts w:ascii="Verdana" w:cs="Verdana" w:eastAsia="Verdana" w:hAnsi="Verdana"/>
                <w:sz w:val="20"/>
                <w:szCs w:val="20"/>
                <w:vertAlign w:val="baseline"/>
                <w:rtl w:val="0"/>
              </w:rPr>
              <w:t xml:space="preserve">Dimensión del valor para su criticidad:</w:t>
            </w:r>
            <w:r w:rsidDel="00000000" w:rsidR="00000000" w:rsidRPr="00000000">
              <w:rPr>
                <w:rFonts w:ascii="Verdana" w:cs="Verdana" w:eastAsia="Verdana" w:hAnsi="Verdana"/>
                <w:b w:val="1"/>
                <w:bCs w:val="1"/>
                <w:sz w:val="20"/>
                <w:szCs w:val="20"/>
                <w:vertAlign w:val="baseline"/>
                <w:rtl w:val="0"/>
              </w:rPr>
              <w:t xml:space="preserve"> Integridad</w:t>
            </w:r>
            <w:r w:rsidDel="00000000" w:rsidR="00000000" w:rsidRPr="00000000">
              <w:rPr>
                <w:rtl w:val="0"/>
              </w:rPr>
            </w:r>
          </w:p>
        </w:tc>
      </w:tr>
      <w:tr>
        <w:trPr>
          <w:cantSplit w:val="0"/>
          <w:trHeight w:val="1375" w:hRule="atLeast"/>
          <w:tblHeader w:val="0"/>
        </w:trPr>
        <w:tc>
          <w:tcPr>
            <w:gridSpan w:val="5"/>
            <w:vAlign w:val="top"/>
          </w:tcPr>
          <w:p w:rsidR="00000000" w:rsidDel="00000000" w:rsidP="00000000" w:rsidRDefault="00000000" w:rsidRPr="00000000" w14:paraId="00000173">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Factores analizados para el cálculo de la </w:t>
            </w:r>
            <w:r w:rsidDel="00000000" w:rsidR="00000000" w:rsidRPr="00000000">
              <w:rPr>
                <w:rFonts w:ascii="Verdana" w:cs="Verdana" w:eastAsia="Verdana" w:hAnsi="Verdana"/>
                <w:b w:val="1"/>
                <w:bCs w:val="1"/>
                <w:sz w:val="20"/>
                <w:szCs w:val="20"/>
                <w:vertAlign w:val="baseline"/>
                <w:rtl w:val="0"/>
              </w:rPr>
              <w:t xml:space="preserve">probabilidad</w:t>
            </w:r>
            <w:r w:rsidDel="00000000" w:rsidR="00000000" w:rsidRPr="00000000">
              <w:rPr>
                <w:rFonts w:ascii="Verdana" w:cs="Verdana" w:eastAsia="Verdana" w:hAnsi="Verdana"/>
                <w:sz w:val="20"/>
                <w:szCs w:val="20"/>
                <w:vertAlign w:val="baseline"/>
                <w:rtl w:val="0"/>
              </w:rPr>
              <w:t xml:space="preserve"> de ocurrencia del riesgo inherente:</w:t>
            </w:r>
          </w:p>
          <w:p w:rsidR="00000000" w:rsidDel="00000000" w:rsidP="00000000" w:rsidRDefault="00000000" w:rsidRPr="00000000" w14:paraId="00000174">
            <w:pPr>
              <w:rPr>
                <w:rFonts w:ascii="Verdana" w:cs="Verdana" w:eastAsia="Verdana" w:hAnsi="Verdana"/>
                <w:color w:val="000000"/>
                <w:sz w:val="20"/>
                <w:szCs w:val="20"/>
                <w:vertAlign w:val="baseline"/>
              </w:rPr>
            </w:pPr>
            <w:r w:rsidDel="00000000" w:rsidR="00000000" w:rsidRPr="00000000">
              <w:rPr>
                <w:rFonts w:ascii="Verdana" w:cs="Verdana" w:eastAsia="Verdana" w:hAnsi="Verdana"/>
                <w:b w:val="1"/>
                <w:bCs w:val="1"/>
                <w:color w:val="000000"/>
                <w:sz w:val="20"/>
                <w:szCs w:val="20"/>
                <w:vertAlign w:val="baseline"/>
                <w:rtl w:val="0"/>
              </w:rPr>
              <w:t xml:space="preserve">Contacto</w:t>
            </w:r>
            <w:r w:rsidDel="00000000" w:rsidR="00000000" w:rsidRPr="00000000">
              <w:rPr>
                <w:rFonts w:ascii="Verdana" w:cs="Verdana" w:eastAsia="Verdana" w:hAnsi="Verdana"/>
                <w:color w:val="000000"/>
                <w:sz w:val="20"/>
                <w:szCs w:val="20"/>
                <w:vertAlign w:val="baseline"/>
                <w:rtl w:val="0"/>
              </w:rPr>
              <w:t xml:space="preserve">: Aleatorio </w:t>
            </w:r>
          </w:p>
          <w:p w:rsidR="00000000" w:rsidDel="00000000" w:rsidP="00000000" w:rsidRDefault="00000000" w:rsidRPr="00000000" w14:paraId="00000175">
            <w:pPr>
              <w:rPr>
                <w:rFonts w:ascii="Verdana" w:cs="Verdana" w:eastAsia="Verdana" w:hAnsi="Verdana"/>
                <w:color w:val="000000"/>
                <w:sz w:val="20"/>
                <w:szCs w:val="20"/>
                <w:vertAlign w:val="baseline"/>
              </w:rPr>
            </w:pPr>
            <w:r w:rsidDel="00000000" w:rsidR="00000000" w:rsidRPr="00000000">
              <w:rPr>
                <w:rFonts w:ascii="Verdana" w:cs="Verdana" w:eastAsia="Verdana" w:hAnsi="Verdana"/>
                <w:b w:val="1"/>
                <w:bCs w:val="1"/>
                <w:color w:val="000000"/>
                <w:sz w:val="20"/>
                <w:szCs w:val="20"/>
                <w:vertAlign w:val="baseline"/>
                <w:rtl w:val="0"/>
              </w:rPr>
              <w:t xml:space="preserve">Acción</w:t>
            </w:r>
            <w:r w:rsidDel="00000000" w:rsidR="00000000" w:rsidRPr="00000000">
              <w:rPr>
                <w:rFonts w:ascii="Verdana" w:cs="Verdana" w:eastAsia="Verdana" w:hAnsi="Verdana"/>
                <w:color w:val="000000"/>
                <w:sz w:val="20"/>
                <w:szCs w:val="20"/>
                <w:vertAlign w:val="baseline"/>
                <w:rtl w:val="0"/>
              </w:rPr>
              <w:t xml:space="preserve">: Nivel de Esfuerzo: Medio </w:t>
            </w:r>
          </w:p>
          <w:p w:rsidR="00000000" w:rsidDel="00000000" w:rsidP="00000000" w:rsidRDefault="00000000" w:rsidRPr="00000000" w14:paraId="00000176">
            <w:pPr>
              <w:rPr>
                <w:rFonts w:ascii="Verdana" w:cs="Verdana" w:eastAsia="Verdana" w:hAnsi="Verdana"/>
                <w:color w:val="000000"/>
                <w:sz w:val="20"/>
                <w:szCs w:val="20"/>
                <w:vertAlign w:val="baseline"/>
              </w:rPr>
            </w:pPr>
            <w:r w:rsidDel="00000000" w:rsidR="00000000" w:rsidRPr="00000000">
              <w:rPr>
                <w:rFonts w:ascii="Verdana" w:cs="Verdana" w:eastAsia="Verdana" w:hAnsi="Verdana"/>
                <w:b w:val="1"/>
                <w:bCs w:val="1"/>
                <w:color w:val="000000"/>
                <w:sz w:val="20"/>
                <w:szCs w:val="20"/>
                <w:vertAlign w:val="baseline"/>
                <w:rtl w:val="0"/>
              </w:rPr>
              <w:t xml:space="preserve">Capacidad de la Amenaza:</w:t>
            </w:r>
            <w:r w:rsidDel="00000000" w:rsidR="00000000" w:rsidRPr="00000000">
              <w:rPr>
                <w:rFonts w:ascii="Verdana" w:cs="Verdana" w:eastAsia="Verdana" w:hAnsi="Verdana"/>
                <w:color w:val="000000"/>
                <w:sz w:val="20"/>
                <w:szCs w:val="20"/>
                <w:vertAlign w:val="baseline"/>
                <w:rtl w:val="0"/>
              </w:rPr>
              <w:t xml:space="preserve"> Dependiente de la magnitud de la tormenta </w:t>
            </w:r>
          </w:p>
          <w:p w:rsidR="00000000" w:rsidDel="00000000" w:rsidP="00000000" w:rsidRDefault="00000000" w:rsidRPr="00000000" w14:paraId="00000177">
            <w:pPr>
              <w:rPr>
                <w:rFonts w:ascii="Verdana" w:cs="Verdana" w:eastAsia="Verdana" w:hAnsi="Verdana"/>
                <w:sz w:val="20"/>
                <w:szCs w:val="20"/>
                <w:vertAlign w:val="baseline"/>
              </w:rPr>
            </w:pPr>
            <w:r w:rsidDel="00000000" w:rsidR="00000000" w:rsidRPr="00000000">
              <w:rPr>
                <w:rFonts w:ascii="Verdana" w:cs="Verdana" w:eastAsia="Verdana" w:hAnsi="Verdana"/>
                <w:b w:val="1"/>
                <w:bCs w:val="1"/>
                <w:color w:val="000000"/>
                <w:sz w:val="20"/>
                <w:szCs w:val="20"/>
                <w:vertAlign w:val="baseline"/>
                <w:rtl w:val="0"/>
              </w:rPr>
              <w:t xml:space="preserve">Capacidad de Resistencia:</w:t>
            </w:r>
            <w:r w:rsidDel="00000000" w:rsidR="00000000" w:rsidRPr="00000000">
              <w:rPr>
                <w:rFonts w:ascii="Verdana" w:cs="Verdana" w:eastAsia="Verdana" w:hAnsi="Verdana"/>
                <w:color w:val="000000"/>
                <w:sz w:val="20"/>
                <w:szCs w:val="20"/>
                <w:vertAlign w:val="baseline"/>
                <w:rtl w:val="0"/>
              </w:rPr>
              <w:t xml:space="preserve"> Baja en función de la inexistencia de controles frente a las vulnerabilidades </w:t>
            </w:r>
            <w:r w:rsidDel="00000000" w:rsidR="00000000" w:rsidRPr="00000000">
              <w:rPr>
                <w:rFonts w:ascii="Verdana" w:cs="Verdana" w:eastAsia="Verdana" w:hAnsi="Verdana"/>
                <w:sz w:val="20"/>
                <w:szCs w:val="20"/>
                <w:rtl w:val="0"/>
              </w:rPr>
              <w:t xml:space="preserve">descritas</w:t>
            </w:r>
            <w:r w:rsidDel="00000000" w:rsidR="00000000" w:rsidRPr="00000000">
              <w:rPr>
                <w:rFonts w:ascii="Verdana" w:cs="Verdana" w:eastAsia="Verdana" w:hAnsi="Verdana"/>
                <w:sz w:val="20"/>
                <w:szCs w:val="20"/>
                <w:vertAlign w:val="baseline"/>
                <w:rtl w:val="0"/>
              </w:rPr>
              <w:t xml:space="preserve"> </w:t>
            </w:r>
          </w:p>
          <w:p w:rsidR="00000000" w:rsidDel="00000000" w:rsidP="00000000" w:rsidRDefault="00000000" w:rsidRPr="00000000" w14:paraId="00000178">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79">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Factores analizados para el cálculo del </w:t>
            </w:r>
            <w:r w:rsidDel="00000000" w:rsidR="00000000" w:rsidRPr="00000000">
              <w:rPr>
                <w:rFonts w:ascii="Verdana" w:cs="Verdana" w:eastAsia="Verdana" w:hAnsi="Verdana"/>
                <w:b w:val="1"/>
                <w:bCs w:val="1"/>
                <w:sz w:val="20"/>
                <w:szCs w:val="20"/>
                <w:vertAlign w:val="baseline"/>
                <w:rtl w:val="0"/>
              </w:rPr>
              <w:t xml:space="preserve">impacto</w:t>
            </w:r>
            <w:r w:rsidDel="00000000" w:rsidR="00000000" w:rsidRPr="00000000">
              <w:rPr>
                <w:rFonts w:ascii="Verdana" w:cs="Verdana" w:eastAsia="Verdana" w:hAnsi="Verdana"/>
                <w:sz w:val="20"/>
                <w:szCs w:val="20"/>
                <w:vertAlign w:val="baseline"/>
                <w:rtl w:val="0"/>
              </w:rPr>
              <w:t xml:space="preserve"> del riesgo inherente:</w:t>
            </w:r>
          </w:p>
          <w:p w:rsidR="00000000" w:rsidDel="00000000" w:rsidP="00000000" w:rsidRDefault="00000000" w:rsidRPr="00000000" w14:paraId="0000017A">
            <w:pPr>
              <w:rPr>
                <w:rFonts w:ascii="Verdana" w:cs="Verdana" w:eastAsia="Verdana" w:hAnsi="Verdana"/>
                <w:b w:val="0"/>
                <w:bCs w:val="0"/>
                <w:color w:val="000000"/>
                <w:sz w:val="20"/>
                <w:szCs w:val="20"/>
                <w:vertAlign w:val="baseline"/>
              </w:rPr>
            </w:pPr>
            <w:r w:rsidDel="00000000" w:rsidR="00000000" w:rsidRPr="00000000">
              <w:rPr>
                <w:rFonts w:ascii="Verdana" w:cs="Verdana" w:eastAsia="Verdana" w:hAnsi="Verdana"/>
                <w:b w:val="1"/>
                <w:bCs w:val="1"/>
                <w:color w:val="000000"/>
                <w:sz w:val="20"/>
                <w:szCs w:val="20"/>
                <w:vertAlign w:val="baseline"/>
                <w:rtl w:val="0"/>
              </w:rPr>
              <w:t xml:space="preserve">Sobre el activo:</w:t>
            </w:r>
            <w:r w:rsidDel="00000000" w:rsidR="00000000" w:rsidRPr="00000000">
              <w:rPr>
                <w:rtl w:val="0"/>
              </w:rPr>
            </w:r>
          </w:p>
          <w:p w:rsidR="00000000" w:rsidDel="00000000" w:rsidP="00000000" w:rsidRDefault="00000000" w:rsidRPr="00000000" w14:paraId="0000017B">
            <w:pPr>
              <w:rPr>
                <w:rFonts w:ascii="Verdana" w:cs="Verdana" w:eastAsia="Verdana" w:hAnsi="Verdana"/>
                <w:color w:val="000000"/>
                <w:sz w:val="20"/>
                <w:szCs w:val="20"/>
                <w:vertAlign w:val="baseline"/>
              </w:rPr>
            </w:pPr>
            <w:r w:rsidDel="00000000" w:rsidR="00000000" w:rsidRPr="00000000">
              <w:rPr>
                <w:rFonts w:ascii="Verdana" w:cs="Verdana" w:eastAsia="Verdana" w:hAnsi="Verdana"/>
                <w:b w:val="1"/>
                <w:bCs w:val="1"/>
                <w:color w:val="000000"/>
                <w:sz w:val="20"/>
                <w:szCs w:val="20"/>
                <w:vertAlign w:val="baseline"/>
                <w:rtl w:val="0"/>
              </w:rPr>
              <w:t xml:space="preserve">Productividad</w:t>
            </w:r>
            <w:r w:rsidDel="00000000" w:rsidR="00000000" w:rsidRPr="00000000">
              <w:rPr>
                <w:rFonts w:ascii="Verdana" w:cs="Verdana" w:eastAsia="Verdana" w:hAnsi="Verdana"/>
                <w:color w:val="000000"/>
                <w:sz w:val="20"/>
                <w:szCs w:val="20"/>
                <w:vertAlign w:val="baseline"/>
                <w:rtl w:val="0"/>
              </w:rPr>
              <w:t xml:space="preserve">: Tiene impacto sobre el Proceso de Revisión de Exámenes </w:t>
            </w:r>
          </w:p>
          <w:p w:rsidR="00000000" w:rsidDel="00000000" w:rsidP="00000000" w:rsidRDefault="00000000" w:rsidRPr="00000000" w14:paraId="0000017C">
            <w:pPr>
              <w:rPr>
                <w:rFonts w:ascii="Verdana" w:cs="Verdana" w:eastAsia="Verdana" w:hAnsi="Verdana"/>
                <w:color w:val="000000"/>
                <w:sz w:val="20"/>
                <w:szCs w:val="20"/>
                <w:vertAlign w:val="baseline"/>
              </w:rPr>
            </w:pPr>
            <w:r w:rsidDel="00000000" w:rsidR="00000000" w:rsidRPr="00000000">
              <w:rPr>
                <w:rFonts w:ascii="Verdana" w:cs="Verdana" w:eastAsia="Verdana" w:hAnsi="Verdana"/>
                <w:b w:val="1"/>
                <w:bCs w:val="1"/>
                <w:color w:val="000000"/>
                <w:sz w:val="20"/>
                <w:szCs w:val="20"/>
                <w:vertAlign w:val="baseline"/>
                <w:rtl w:val="0"/>
              </w:rPr>
              <w:t xml:space="preserve">Costo</w:t>
            </w:r>
            <w:r w:rsidDel="00000000" w:rsidR="00000000" w:rsidRPr="00000000">
              <w:rPr>
                <w:rFonts w:ascii="Verdana" w:cs="Verdana" w:eastAsia="Verdana" w:hAnsi="Verdana"/>
                <w:color w:val="000000"/>
                <w:sz w:val="20"/>
                <w:szCs w:val="20"/>
                <w:vertAlign w:val="baseline"/>
                <w:rtl w:val="0"/>
              </w:rPr>
              <w:t xml:space="preserve">: El costo no tiene una evaluación directa. El activo no puede recuperarse </w:t>
            </w:r>
          </w:p>
          <w:p w:rsidR="00000000" w:rsidDel="00000000" w:rsidP="00000000" w:rsidRDefault="00000000" w:rsidRPr="00000000" w14:paraId="0000017D">
            <w:pPr>
              <w:rPr>
                <w:rFonts w:ascii="Verdana" w:cs="Verdana" w:eastAsia="Verdana" w:hAnsi="Verdana"/>
                <w:color w:val="000000"/>
                <w:sz w:val="20"/>
                <w:szCs w:val="20"/>
                <w:vertAlign w:val="baseline"/>
              </w:rPr>
            </w:pPr>
            <w:r w:rsidDel="00000000" w:rsidR="00000000" w:rsidRPr="00000000">
              <w:rPr>
                <w:rFonts w:ascii="Verdana" w:cs="Verdana" w:eastAsia="Verdana" w:hAnsi="Verdana"/>
                <w:b w:val="1"/>
                <w:bCs w:val="1"/>
                <w:color w:val="000000"/>
                <w:sz w:val="20"/>
                <w:szCs w:val="20"/>
                <w:vertAlign w:val="baseline"/>
                <w:rtl w:val="0"/>
              </w:rPr>
              <w:t xml:space="preserve">Sensibilidad</w:t>
            </w:r>
            <w:r w:rsidDel="00000000" w:rsidR="00000000" w:rsidRPr="00000000">
              <w:rPr>
                <w:rFonts w:ascii="Verdana" w:cs="Verdana" w:eastAsia="Verdana" w:hAnsi="Verdana"/>
                <w:color w:val="000000"/>
                <w:sz w:val="20"/>
                <w:szCs w:val="20"/>
                <w:vertAlign w:val="baseline"/>
                <w:rtl w:val="0"/>
              </w:rPr>
              <w:t xml:space="preserve">: </w:t>
            </w:r>
            <w:r w:rsidDel="00000000" w:rsidR="00000000" w:rsidRPr="00000000">
              <w:rPr>
                <w:rFonts w:ascii="Verdana" w:cs="Verdana" w:eastAsia="Verdana" w:hAnsi="Verdana"/>
                <w:b w:val="1"/>
                <w:bCs w:val="1"/>
                <w:color w:val="000000"/>
                <w:sz w:val="20"/>
                <w:szCs w:val="20"/>
                <w:vertAlign w:val="baseline"/>
                <w:rtl w:val="0"/>
              </w:rPr>
              <w:t xml:space="preserve">Legal</w:t>
            </w:r>
            <w:r w:rsidDel="00000000" w:rsidR="00000000" w:rsidRPr="00000000">
              <w:rPr>
                <w:rFonts w:ascii="Verdana" w:cs="Verdana" w:eastAsia="Verdana" w:hAnsi="Verdana"/>
                <w:color w:val="000000"/>
                <w:sz w:val="20"/>
                <w:szCs w:val="20"/>
                <w:vertAlign w:val="baseline"/>
                <w:rtl w:val="0"/>
              </w:rPr>
              <w:t xml:space="preserve">: Pueden existir consecuencias legales ante la imposibilidad de realizar los procesos de Revisión de Exámenes o de Auditorías de CONEAU. </w:t>
            </w:r>
            <w:r w:rsidDel="00000000" w:rsidR="00000000" w:rsidRPr="00000000">
              <w:rPr>
                <w:rFonts w:ascii="Verdana" w:cs="Verdana" w:eastAsia="Verdana" w:hAnsi="Verdana"/>
                <w:b w:val="1"/>
                <w:bCs w:val="1"/>
                <w:color w:val="000000"/>
                <w:sz w:val="20"/>
                <w:szCs w:val="20"/>
                <w:vertAlign w:val="baseline"/>
                <w:rtl w:val="0"/>
              </w:rPr>
              <w:t xml:space="preserve">Reputación</w:t>
            </w:r>
            <w:r w:rsidDel="00000000" w:rsidR="00000000" w:rsidRPr="00000000">
              <w:rPr>
                <w:rFonts w:ascii="Verdana" w:cs="Verdana" w:eastAsia="Verdana" w:hAnsi="Verdana"/>
                <w:color w:val="000000"/>
                <w:sz w:val="20"/>
                <w:szCs w:val="20"/>
                <w:vertAlign w:val="baseline"/>
                <w:rtl w:val="0"/>
              </w:rPr>
              <w:t xml:space="preserve">: La reputación de la Facultad puede verse afectada </w:t>
            </w:r>
          </w:p>
          <w:p w:rsidR="00000000" w:rsidDel="00000000" w:rsidP="00000000" w:rsidRDefault="00000000" w:rsidRPr="00000000" w14:paraId="0000017E">
            <w:pPr>
              <w:rPr>
                <w:rFonts w:ascii="Verdana" w:cs="Verdana" w:eastAsia="Verdana" w:hAnsi="Verdana"/>
                <w:color w:val="000000"/>
                <w:sz w:val="20"/>
                <w:szCs w:val="20"/>
                <w:vertAlign w:val="baseline"/>
              </w:rPr>
            </w:pPr>
            <w:r w:rsidDel="00000000" w:rsidR="00000000" w:rsidRPr="00000000">
              <w:rPr>
                <w:rFonts w:ascii="Verdana" w:cs="Verdana" w:eastAsia="Verdana" w:hAnsi="Verdana"/>
                <w:b w:val="1"/>
                <w:bCs w:val="1"/>
                <w:color w:val="000000"/>
                <w:sz w:val="20"/>
                <w:szCs w:val="20"/>
                <w:vertAlign w:val="baseline"/>
                <w:rtl w:val="0"/>
              </w:rPr>
              <w:t xml:space="preserve">Volumen</w:t>
            </w:r>
            <w:r w:rsidDel="00000000" w:rsidR="00000000" w:rsidRPr="00000000">
              <w:rPr>
                <w:rFonts w:ascii="Verdana" w:cs="Verdana" w:eastAsia="Verdana" w:hAnsi="Verdana"/>
                <w:color w:val="000000"/>
                <w:sz w:val="20"/>
                <w:szCs w:val="20"/>
                <w:vertAlign w:val="baseline"/>
                <w:rtl w:val="0"/>
              </w:rPr>
              <w:t xml:space="preserve">: La destrucción de gran cantidad de Exámenes Físicos puede ser catastrófica </w:t>
            </w:r>
          </w:p>
          <w:p w:rsidR="00000000" w:rsidDel="00000000" w:rsidP="00000000" w:rsidRDefault="00000000" w:rsidRPr="00000000" w14:paraId="0000017F">
            <w:pPr>
              <w:rPr>
                <w:rFonts w:ascii="Verdana" w:cs="Verdana" w:eastAsia="Verdana" w:hAnsi="Verdana"/>
                <w:b w:val="0"/>
                <w:bCs w:val="0"/>
                <w:color w:val="000000"/>
                <w:sz w:val="20"/>
                <w:szCs w:val="20"/>
                <w:vertAlign w:val="baseline"/>
              </w:rPr>
            </w:pPr>
            <w:r w:rsidDel="00000000" w:rsidR="00000000" w:rsidRPr="00000000">
              <w:rPr>
                <w:rtl w:val="0"/>
              </w:rPr>
            </w:r>
          </w:p>
          <w:p w:rsidR="00000000" w:rsidDel="00000000" w:rsidP="00000000" w:rsidRDefault="00000000" w:rsidRPr="00000000" w14:paraId="00000180">
            <w:pPr>
              <w:rPr>
                <w:rFonts w:ascii="Verdana" w:cs="Verdana" w:eastAsia="Verdana" w:hAnsi="Verdana"/>
                <w:b w:val="0"/>
                <w:bCs w:val="0"/>
                <w:color w:val="000000"/>
                <w:sz w:val="20"/>
                <w:szCs w:val="20"/>
                <w:vertAlign w:val="baseline"/>
              </w:rPr>
            </w:pPr>
            <w:r w:rsidDel="00000000" w:rsidR="00000000" w:rsidRPr="00000000">
              <w:rPr>
                <w:rFonts w:ascii="Verdana" w:cs="Verdana" w:eastAsia="Verdana" w:hAnsi="Verdana"/>
                <w:b w:val="1"/>
                <w:bCs w:val="1"/>
                <w:color w:val="000000"/>
                <w:sz w:val="20"/>
                <w:szCs w:val="20"/>
                <w:vertAlign w:val="baseline"/>
                <w:rtl w:val="0"/>
              </w:rPr>
              <w:t xml:space="preserve">Según la amenaza: </w:t>
            </w:r>
            <w:r w:rsidDel="00000000" w:rsidR="00000000" w:rsidRPr="00000000">
              <w:rPr>
                <w:rtl w:val="0"/>
              </w:rPr>
            </w:r>
          </w:p>
          <w:p w:rsidR="00000000" w:rsidDel="00000000" w:rsidP="00000000" w:rsidRDefault="00000000" w:rsidRPr="00000000" w14:paraId="00000181">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El agente de amenaza está fuera de las posibilidades de control </w:t>
            </w:r>
          </w:p>
          <w:p w:rsidR="00000000" w:rsidDel="00000000" w:rsidP="00000000" w:rsidRDefault="00000000" w:rsidRPr="00000000" w14:paraId="00000182">
            <w:pPr>
              <w:rPr>
                <w:rFonts w:ascii="Verdana" w:cs="Verdana" w:eastAsia="Verdana" w:hAnsi="Verdana"/>
                <w:color w:val="000000"/>
                <w:sz w:val="20"/>
                <w:szCs w:val="20"/>
                <w:vertAlign w:val="baseline"/>
              </w:rPr>
            </w:pPr>
            <w:r w:rsidDel="00000000" w:rsidR="00000000" w:rsidRPr="00000000">
              <w:rPr>
                <w:rFonts w:ascii="Verdana" w:cs="Verdana" w:eastAsia="Verdana" w:hAnsi="Verdana"/>
                <w:b w:val="1"/>
                <w:bCs w:val="1"/>
                <w:color w:val="000000"/>
                <w:sz w:val="20"/>
                <w:szCs w:val="20"/>
                <w:vertAlign w:val="baseline"/>
                <w:rtl w:val="0"/>
              </w:rPr>
              <w:t xml:space="preserve">Acción</w:t>
            </w:r>
            <w:r w:rsidDel="00000000" w:rsidR="00000000" w:rsidRPr="00000000">
              <w:rPr>
                <w:rFonts w:ascii="Verdana" w:cs="Verdana" w:eastAsia="Verdana" w:hAnsi="Verdana"/>
                <w:color w:val="000000"/>
                <w:sz w:val="20"/>
                <w:szCs w:val="20"/>
                <w:vertAlign w:val="baseline"/>
                <w:rtl w:val="0"/>
              </w:rPr>
              <w:t xml:space="preserve">: actúa sobre la integridad del Activo por efectos de su destrucción </w:t>
            </w:r>
          </w:p>
          <w:p w:rsidR="00000000" w:rsidDel="00000000" w:rsidP="00000000" w:rsidRDefault="00000000" w:rsidRPr="00000000" w14:paraId="00000183">
            <w:pPr>
              <w:rPr>
                <w:rFonts w:ascii="Verdana" w:cs="Verdana" w:eastAsia="Verdana" w:hAnsi="Verdana"/>
                <w:b w:val="0"/>
                <w:bCs w:val="0"/>
                <w:color w:val="000000"/>
                <w:sz w:val="20"/>
                <w:szCs w:val="20"/>
                <w:vertAlign w:val="baseline"/>
              </w:rPr>
            </w:pPr>
            <w:r w:rsidDel="00000000" w:rsidR="00000000" w:rsidRPr="00000000">
              <w:rPr>
                <w:rtl w:val="0"/>
              </w:rPr>
            </w:r>
          </w:p>
          <w:p w:rsidR="00000000" w:rsidDel="00000000" w:rsidP="00000000" w:rsidRDefault="00000000" w:rsidRPr="00000000" w14:paraId="00000184">
            <w:pPr>
              <w:rPr>
                <w:rFonts w:ascii="Verdana" w:cs="Verdana" w:eastAsia="Verdana" w:hAnsi="Verdana"/>
                <w:color w:val="000000"/>
                <w:sz w:val="20"/>
                <w:szCs w:val="20"/>
                <w:vertAlign w:val="baseline"/>
              </w:rPr>
            </w:pPr>
            <w:r w:rsidDel="00000000" w:rsidR="00000000" w:rsidRPr="00000000">
              <w:rPr>
                <w:rFonts w:ascii="Verdana" w:cs="Verdana" w:eastAsia="Verdana" w:hAnsi="Verdana"/>
                <w:b w:val="1"/>
                <w:bCs w:val="1"/>
                <w:color w:val="000000"/>
                <w:sz w:val="20"/>
                <w:szCs w:val="20"/>
                <w:vertAlign w:val="baseline"/>
                <w:rtl w:val="0"/>
              </w:rPr>
              <w:t xml:space="preserve">Sobre la Organización:</w:t>
            </w:r>
            <w:r w:rsidDel="00000000" w:rsidR="00000000" w:rsidRPr="00000000">
              <w:rPr>
                <w:rFonts w:ascii="Verdana" w:cs="Verdana" w:eastAsia="Verdana" w:hAnsi="Verdana"/>
                <w:color w:val="000000"/>
                <w:sz w:val="20"/>
                <w:szCs w:val="20"/>
                <w:vertAlign w:val="baseline"/>
                <w:rtl w:val="0"/>
              </w:rPr>
              <w:t xml:space="preserve"> </w:t>
            </w:r>
          </w:p>
          <w:p w:rsidR="00000000" w:rsidDel="00000000" w:rsidP="00000000" w:rsidRDefault="00000000" w:rsidRPr="00000000" w14:paraId="00000185">
            <w:pPr>
              <w:rPr>
                <w:rFonts w:ascii="Verdana" w:cs="Verdana" w:eastAsia="Verdana" w:hAnsi="Verdana"/>
                <w:color w:val="000000"/>
                <w:sz w:val="20"/>
                <w:szCs w:val="20"/>
                <w:vertAlign w:val="baseline"/>
              </w:rPr>
            </w:pPr>
            <w:r w:rsidDel="00000000" w:rsidR="00000000" w:rsidRPr="00000000">
              <w:rPr>
                <w:rFonts w:ascii="Verdana" w:cs="Verdana" w:eastAsia="Verdana" w:hAnsi="Verdana"/>
                <w:b w:val="1"/>
                <w:bCs w:val="1"/>
                <w:color w:val="000000"/>
                <w:sz w:val="20"/>
                <w:szCs w:val="20"/>
                <w:vertAlign w:val="baseline"/>
                <w:rtl w:val="0"/>
              </w:rPr>
              <w:t xml:space="preserve">Detección</w:t>
            </w:r>
            <w:r w:rsidDel="00000000" w:rsidR="00000000" w:rsidRPr="00000000">
              <w:rPr>
                <w:rFonts w:ascii="Verdana" w:cs="Verdana" w:eastAsia="Verdana" w:hAnsi="Verdana"/>
                <w:color w:val="000000"/>
                <w:sz w:val="20"/>
                <w:szCs w:val="20"/>
                <w:vertAlign w:val="baseline"/>
                <w:rtl w:val="0"/>
              </w:rPr>
              <w:t xml:space="preserve">: la detección es inmediata </w:t>
            </w:r>
          </w:p>
          <w:p w:rsidR="00000000" w:rsidDel="00000000" w:rsidP="00000000" w:rsidRDefault="00000000" w:rsidRPr="00000000" w14:paraId="00000186">
            <w:pPr>
              <w:rPr>
                <w:rFonts w:ascii="Verdana" w:cs="Verdana" w:eastAsia="Verdana" w:hAnsi="Verdana"/>
                <w:sz w:val="20"/>
                <w:szCs w:val="20"/>
                <w:vertAlign w:val="baseline"/>
              </w:rPr>
            </w:pPr>
            <w:r w:rsidDel="00000000" w:rsidR="00000000" w:rsidRPr="00000000">
              <w:rPr>
                <w:rFonts w:ascii="Verdana" w:cs="Verdana" w:eastAsia="Verdana" w:hAnsi="Verdana"/>
                <w:b w:val="1"/>
                <w:bCs w:val="1"/>
                <w:color w:val="000000"/>
                <w:sz w:val="20"/>
                <w:szCs w:val="20"/>
                <w:vertAlign w:val="baseline"/>
                <w:rtl w:val="0"/>
              </w:rPr>
              <w:t xml:space="preserve">Respuesta</w:t>
            </w:r>
            <w:r w:rsidDel="00000000" w:rsidR="00000000" w:rsidRPr="00000000">
              <w:rPr>
                <w:rFonts w:ascii="Verdana" w:cs="Verdana" w:eastAsia="Verdana" w:hAnsi="Verdana"/>
                <w:color w:val="000000"/>
                <w:sz w:val="20"/>
                <w:szCs w:val="20"/>
                <w:vertAlign w:val="baseline"/>
                <w:rtl w:val="0"/>
              </w:rPr>
              <w:t xml:space="preserve">: imposibilidad de reconstrucción ni de remediación</w:t>
            </w:r>
            <w:r w:rsidDel="00000000" w:rsidR="00000000" w:rsidRPr="00000000">
              <w:rPr>
                <w:rFonts w:ascii="Verdana" w:cs="Verdana" w:eastAsia="Verdana" w:hAnsi="Verdana"/>
                <w:sz w:val="20"/>
                <w:szCs w:val="20"/>
                <w:vertAlign w:val="baseline"/>
                <w:rtl w:val="0"/>
              </w:rPr>
              <w:t xml:space="preserve"> </w:t>
            </w:r>
          </w:p>
          <w:p w:rsidR="00000000" w:rsidDel="00000000" w:rsidP="00000000" w:rsidRDefault="00000000" w:rsidRPr="00000000" w14:paraId="00000187">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88">
            <w:pPr>
              <w:rPr>
                <w:rFonts w:ascii="Verdana" w:cs="Verdana" w:eastAsia="Verdana" w:hAnsi="Verdana"/>
                <w:b w:val="0"/>
                <w:bCs w:val="0"/>
                <w:vertAlign w:val="baseline"/>
              </w:rPr>
            </w:pPr>
            <w:r w:rsidDel="00000000" w:rsidR="00000000" w:rsidRPr="00000000">
              <w:rPr>
                <w:rFonts w:ascii="Verdana" w:cs="Verdana" w:eastAsia="Verdana" w:hAnsi="Verdana"/>
                <w:b w:val="1"/>
                <w:bCs w:val="1"/>
                <w:rtl w:val="0"/>
              </w:rPr>
              <w:t xml:space="preserve">VALORACIÓN</w:t>
            </w:r>
            <w:r w:rsidDel="00000000" w:rsidR="00000000" w:rsidRPr="00000000">
              <w:rPr>
                <w:rFonts w:ascii="Verdana" w:cs="Verdana" w:eastAsia="Verdana" w:hAnsi="Verdana"/>
                <w:b w:val="1"/>
                <w:bCs w:val="1"/>
                <w:vertAlign w:val="baseline"/>
                <w:rtl w:val="0"/>
              </w:rPr>
              <w:t xml:space="preserve"> DEL RIESGO:</w:t>
            </w:r>
            <w:r w:rsidDel="00000000" w:rsidR="00000000" w:rsidRPr="00000000">
              <w:rPr>
                <w:rtl w:val="0"/>
              </w:rPr>
            </w:r>
          </w:p>
          <w:p w:rsidR="00000000" w:rsidDel="00000000" w:rsidP="00000000" w:rsidRDefault="00000000" w:rsidRPr="00000000" w14:paraId="00000189">
            <w:pPr>
              <w:rPr>
                <w:rFonts w:ascii="Verdana" w:cs="Verdana" w:eastAsia="Verdana" w:hAnsi="Verdana"/>
                <w:b w:val="0"/>
                <w:bCs w:val="0"/>
                <w:vertAlign w:val="baseline"/>
              </w:rPr>
            </w:pPr>
            <w:r w:rsidDel="00000000" w:rsidR="00000000" w:rsidRPr="00000000">
              <w:rPr>
                <w:rFonts w:ascii="Verdana" w:cs="Verdana" w:eastAsia="Verdana" w:hAnsi="Verdana"/>
                <w:b w:val="1"/>
                <w:bCs w:val="1"/>
                <w:vertAlign w:val="baseline"/>
                <w:rtl w:val="0"/>
              </w:rPr>
              <w:t xml:space="preserve">PROBABILIDAD = 3</w:t>
            </w:r>
            <w:r w:rsidDel="00000000" w:rsidR="00000000" w:rsidRPr="00000000">
              <w:rPr>
                <w:rtl w:val="0"/>
              </w:rPr>
            </w:r>
          </w:p>
          <w:p w:rsidR="00000000" w:rsidDel="00000000" w:rsidP="00000000" w:rsidRDefault="00000000" w:rsidRPr="00000000" w14:paraId="0000018A">
            <w:pPr>
              <w:rPr>
                <w:rFonts w:ascii="Verdana" w:cs="Verdana" w:eastAsia="Verdana" w:hAnsi="Verdana"/>
                <w:b w:val="0"/>
                <w:bCs w:val="0"/>
                <w:vertAlign w:val="baseline"/>
              </w:rPr>
            </w:pPr>
            <w:r w:rsidDel="00000000" w:rsidR="00000000" w:rsidRPr="00000000">
              <w:rPr>
                <w:rFonts w:ascii="Verdana" w:cs="Verdana" w:eastAsia="Verdana" w:hAnsi="Verdana"/>
                <w:b w:val="1"/>
                <w:bCs w:val="1"/>
                <w:vertAlign w:val="baseline"/>
                <w:rtl w:val="0"/>
              </w:rPr>
              <w:t xml:space="preserve">IMPACTO = 4</w:t>
            </w:r>
            <w:r w:rsidDel="00000000" w:rsidR="00000000" w:rsidRPr="00000000">
              <w:rPr>
                <w:rtl w:val="0"/>
              </w:rPr>
            </w:r>
          </w:p>
          <w:p w:rsidR="00000000" w:rsidDel="00000000" w:rsidP="00000000" w:rsidRDefault="00000000" w:rsidRPr="00000000" w14:paraId="0000018B">
            <w:pPr>
              <w:rPr>
                <w:rFonts w:ascii="Verdana" w:cs="Verdana" w:eastAsia="Verdana" w:hAnsi="Verdana"/>
                <w:b w:val="0"/>
                <w:bCs w:val="0"/>
                <w:vertAlign w:val="baseline"/>
              </w:rPr>
            </w:pPr>
            <w:r w:rsidDel="00000000" w:rsidR="00000000" w:rsidRPr="00000000">
              <w:rPr>
                <w:rFonts w:ascii="Verdana" w:cs="Verdana" w:eastAsia="Verdana" w:hAnsi="Verdana"/>
                <w:b w:val="1"/>
                <w:bCs w:val="1"/>
                <w:vertAlign w:val="baseline"/>
                <w:rtl w:val="0"/>
              </w:rPr>
              <w:t xml:space="preserve">VALOR DE LA SEVERIDAD = 12</w:t>
            </w:r>
            <w:r w:rsidDel="00000000" w:rsidR="00000000" w:rsidRPr="00000000">
              <w:rPr>
                <w:rtl w:val="0"/>
              </w:rPr>
            </w:r>
          </w:p>
          <w:p w:rsidR="00000000" w:rsidDel="00000000" w:rsidP="00000000" w:rsidRDefault="00000000" w:rsidRPr="00000000" w14:paraId="0000018C">
            <w:pPr>
              <w:rPr>
                <w:rFonts w:ascii="Verdana" w:cs="Verdana" w:eastAsia="Verdana" w:hAnsi="Verdana"/>
                <w:sz w:val="20"/>
                <w:szCs w:val="20"/>
                <w:vertAlign w:val="baseline"/>
              </w:rPr>
            </w:pPr>
            <w:r w:rsidDel="00000000" w:rsidR="00000000" w:rsidRPr="00000000">
              <w:rPr>
                <w:rtl w:val="0"/>
              </w:rPr>
            </w:r>
          </w:p>
        </w:tc>
      </w:tr>
    </w:tbl>
    <w:p w:rsidR="00000000" w:rsidDel="00000000" w:rsidP="00000000" w:rsidRDefault="00000000" w:rsidRPr="00000000" w14:paraId="00000191">
      <w:pPr>
        <w:ind w:left="720" w:firstLine="0"/>
        <w:rPr>
          <w:rFonts w:ascii="Verdana" w:cs="Verdana" w:eastAsia="Verdana" w:hAnsi="Verdana"/>
          <w:b w:val="0"/>
          <w:bCs w:val="0"/>
          <w:sz w:val="20"/>
          <w:szCs w:val="20"/>
          <w:vertAlign w:val="baseline"/>
        </w:rPr>
      </w:pPr>
      <w:r w:rsidDel="00000000" w:rsidR="00000000" w:rsidRPr="00000000">
        <w:rPr>
          <w:rtl w:val="0"/>
        </w:rPr>
      </w:r>
    </w:p>
    <w:p w:rsidR="00000000" w:rsidDel="00000000" w:rsidP="00000000" w:rsidRDefault="00000000" w:rsidRPr="00000000" w14:paraId="00000192">
      <w:pPr>
        <w:rPr>
          <w:rFonts w:ascii="Verdana" w:cs="Verdana" w:eastAsia="Verdana" w:hAnsi="Verdana"/>
          <w:b w:val="0"/>
          <w:bCs w:val="0"/>
          <w:sz w:val="20"/>
          <w:szCs w:val="20"/>
          <w:vertAlign w:val="baseline"/>
        </w:rPr>
      </w:pPr>
      <w:r w:rsidDel="00000000" w:rsidR="00000000" w:rsidRPr="00000000">
        <w:rPr>
          <w:rtl w:val="0"/>
        </w:rPr>
      </w:r>
    </w:p>
    <w:p w:rsidR="00000000" w:rsidDel="00000000" w:rsidP="00000000" w:rsidRDefault="00000000" w:rsidRPr="00000000" w14:paraId="00000193">
      <w:pPr>
        <w:ind w:left="720" w:firstLine="0"/>
        <w:rPr>
          <w:rFonts w:ascii="Verdana" w:cs="Verdana" w:eastAsia="Verdana" w:hAnsi="Verdana"/>
          <w:b w:val="0"/>
          <w:bCs w:val="0"/>
          <w:sz w:val="20"/>
          <w:szCs w:val="20"/>
          <w:vertAlign w:val="baseline"/>
        </w:rPr>
      </w:pPr>
      <w:r w:rsidDel="00000000" w:rsidR="00000000" w:rsidRPr="00000000">
        <w:rPr>
          <w:rtl w:val="0"/>
        </w:rPr>
      </w:r>
    </w:p>
    <w:p w:rsidR="00000000" w:rsidDel="00000000" w:rsidP="00000000" w:rsidRDefault="00000000" w:rsidRPr="00000000" w14:paraId="00000194">
      <w:pPr>
        <w:ind w:left="720" w:firstLine="0"/>
        <w:jc w:val="center"/>
        <w:rPr>
          <w:rFonts w:ascii="Verdana" w:cs="Verdana" w:eastAsia="Verdana" w:hAnsi="Verdana"/>
          <w:b w:val="0"/>
          <w:bCs w:val="0"/>
          <w:vertAlign w:val="baseline"/>
        </w:rPr>
      </w:pPr>
      <w:r w:rsidDel="00000000" w:rsidR="00000000" w:rsidRPr="00000000">
        <w:br w:type="page"/>
      </w:r>
      <w:r w:rsidDel="00000000" w:rsidR="00000000" w:rsidRPr="00000000">
        <w:rPr>
          <w:rFonts w:ascii="Verdana" w:cs="Verdana" w:eastAsia="Verdana" w:hAnsi="Verdana"/>
          <w:b w:val="1"/>
          <w:bCs w:val="1"/>
          <w:vertAlign w:val="baseline"/>
          <w:rtl w:val="0"/>
        </w:rPr>
        <w:t xml:space="preserve"> TRATAMIENTO DE RIESGOS</w:t>
      </w:r>
      <w:r w:rsidDel="00000000" w:rsidR="00000000" w:rsidRPr="00000000">
        <w:rPr>
          <w:rtl w:val="0"/>
        </w:rPr>
      </w:r>
    </w:p>
    <w:tbl>
      <w:tblPr>
        <w:tblStyle w:val="Table5"/>
        <w:tblW w:w="1077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6"/>
        <w:gridCol w:w="1559"/>
        <w:gridCol w:w="1984"/>
        <w:gridCol w:w="6805"/>
        <w:tblGridChange w:id="0">
          <w:tblGrid>
            <w:gridCol w:w="426"/>
            <w:gridCol w:w="1559"/>
            <w:gridCol w:w="1984"/>
            <w:gridCol w:w="6805"/>
          </w:tblGrid>
        </w:tblGridChange>
      </w:tblGrid>
      <w:tr>
        <w:trPr>
          <w:cantSplit w:val="0"/>
          <w:trHeight w:val="456" w:hRule="atLeast"/>
          <w:tblHeader w:val="0"/>
        </w:trPr>
        <w:tc>
          <w:tcPr>
            <w:gridSpan w:val="2"/>
            <w:vAlign w:val="center"/>
          </w:tcPr>
          <w:p w:rsidR="00000000" w:rsidDel="00000000" w:rsidP="00000000" w:rsidRDefault="00000000" w:rsidRPr="00000000" w14:paraId="00000195">
            <w:pP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Id. 6</w:t>
            </w:r>
            <w:r w:rsidDel="00000000" w:rsidR="00000000" w:rsidRPr="00000000">
              <w:rPr>
                <w:rtl w:val="0"/>
              </w:rPr>
            </w:r>
          </w:p>
        </w:tc>
        <w:tc>
          <w:tcPr>
            <w:gridSpan w:val="2"/>
            <w:tcBorders>
              <w:top w:color="000000" w:space="0" w:sz="0" w:val="nil"/>
              <w:right w:color="000000" w:space="0" w:sz="0" w:val="nil"/>
            </w:tcBorders>
            <w:vAlign w:val="top"/>
          </w:tcPr>
          <w:p w:rsidR="00000000" w:rsidDel="00000000" w:rsidP="00000000" w:rsidRDefault="00000000" w:rsidRPr="00000000" w14:paraId="00000197">
            <w:pPr>
              <w:rPr>
                <w:rFonts w:ascii="Verdana" w:cs="Verdana" w:eastAsia="Verdana" w:hAnsi="Verdana"/>
                <w:b w:val="0"/>
                <w:bCs w:val="0"/>
                <w:sz w:val="20"/>
                <w:szCs w:val="20"/>
                <w:vertAlign w:val="baseline"/>
              </w:rPr>
            </w:pPr>
            <w:r w:rsidDel="00000000" w:rsidR="00000000" w:rsidRPr="00000000">
              <w:rPr>
                <w:rtl w:val="0"/>
              </w:rPr>
            </w:r>
          </w:p>
          <w:p w:rsidR="00000000" w:rsidDel="00000000" w:rsidP="00000000" w:rsidRDefault="00000000" w:rsidRPr="00000000" w14:paraId="00000198">
            <w:pPr>
              <w:rPr>
                <w:rFonts w:ascii="Verdana" w:cs="Verdana" w:eastAsia="Verdana" w:hAnsi="Verdana"/>
                <w:b w:val="0"/>
                <w:bCs w:val="0"/>
                <w:sz w:val="20"/>
                <w:szCs w:val="20"/>
                <w:vertAlign w:val="baseline"/>
              </w:rPr>
            </w:pPr>
            <w:r w:rsidDel="00000000" w:rsidR="00000000" w:rsidRPr="00000000">
              <w:rPr>
                <w:rtl w:val="0"/>
              </w:rPr>
            </w:r>
          </w:p>
        </w:tc>
      </w:tr>
      <w:tr>
        <w:trPr>
          <w:cantSplit w:val="0"/>
          <w:trHeight w:val="477" w:hRule="atLeast"/>
          <w:tblHeader w:val="0"/>
        </w:trPr>
        <w:tc>
          <w:tcPr>
            <w:gridSpan w:val="2"/>
            <w:vAlign w:val="center"/>
          </w:tcPr>
          <w:p w:rsidR="00000000" w:rsidDel="00000000" w:rsidP="00000000" w:rsidRDefault="00000000" w:rsidRPr="00000000" w14:paraId="0000019A">
            <w:pPr>
              <w:rPr>
                <w:rFonts w:ascii="Verdana" w:cs="Verdana" w:eastAsia="Verdana" w:hAnsi="Verdana"/>
                <w:b w:val="0"/>
                <w:bCs w:val="0"/>
                <w:color w:val="ff000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Identificador</w:t>
            </w:r>
            <w:r w:rsidDel="00000000" w:rsidR="00000000" w:rsidRPr="00000000">
              <w:rPr>
                <w:rtl w:val="0"/>
              </w:rPr>
            </w:r>
          </w:p>
        </w:tc>
        <w:tc>
          <w:tcPr>
            <w:vAlign w:val="center"/>
          </w:tcPr>
          <w:p w:rsidR="00000000" w:rsidDel="00000000" w:rsidP="00000000" w:rsidRDefault="00000000" w:rsidRPr="00000000" w14:paraId="0000019C">
            <w:pP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Legajo: 11111</w:t>
            </w:r>
            <w:r w:rsidDel="00000000" w:rsidR="00000000" w:rsidRPr="00000000">
              <w:rPr>
                <w:rtl w:val="0"/>
              </w:rPr>
            </w:r>
          </w:p>
        </w:tc>
        <w:tc>
          <w:tcPr>
            <w:vAlign w:val="center"/>
          </w:tcPr>
          <w:p w:rsidR="00000000" w:rsidDel="00000000" w:rsidP="00000000" w:rsidRDefault="00000000" w:rsidRPr="00000000" w14:paraId="0000019D">
            <w:pP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Apellido y Nombres:  Perez, Juan</w:t>
            </w:r>
            <w:r w:rsidDel="00000000" w:rsidR="00000000" w:rsidRPr="00000000">
              <w:rPr>
                <w:rtl w:val="0"/>
              </w:rPr>
            </w:r>
          </w:p>
        </w:tc>
      </w:tr>
      <w:tr>
        <w:trPr>
          <w:cantSplit w:val="0"/>
          <w:trHeight w:val="728" w:hRule="atLeast"/>
          <w:tblHeader w:val="0"/>
        </w:trPr>
        <w:tc>
          <w:tcPr>
            <w:gridSpan w:val="2"/>
            <w:vAlign w:val="center"/>
          </w:tcPr>
          <w:p w:rsidR="00000000" w:rsidDel="00000000" w:rsidP="00000000" w:rsidRDefault="00000000" w:rsidRPr="00000000" w14:paraId="0000019E">
            <w:pPr>
              <w:rPr>
                <w:rFonts w:ascii="Verdana" w:cs="Verdana" w:eastAsia="Verdana" w:hAnsi="Verdana"/>
                <w:b w:val="0"/>
                <w:bCs w:val="0"/>
                <w:color w:val="ff000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Especificación</w:t>
            </w:r>
            <w:r w:rsidDel="00000000" w:rsidR="00000000" w:rsidRPr="00000000">
              <w:rPr>
                <w:rtl w:val="0"/>
              </w:rPr>
            </w:r>
          </w:p>
        </w:tc>
        <w:tc>
          <w:tcPr>
            <w:gridSpan w:val="2"/>
            <w:vAlign w:val="top"/>
          </w:tcPr>
          <w:p w:rsidR="00000000" w:rsidDel="00000000" w:rsidP="00000000" w:rsidRDefault="00000000" w:rsidRPr="00000000" w14:paraId="000001A0">
            <w:pPr>
              <w:rPr>
                <w:rFonts w:ascii="Verdana" w:cs="Verdana" w:eastAsia="Verdana" w:hAnsi="Verdana"/>
                <w:b w:val="0"/>
                <w:bCs w:val="0"/>
                <w:sz w:val="20"/>
                <w:szCs w:val="20"/>
                <w:vertAlign w:val="baseline"/>
              </w:rPr>
            </w:pPr>
            <w:r w:rsidDel="00000000" w:rsidR="00000000" w:rsidRPr="00000000">
              <w:rPr>
                <w:rFonts w:ascii="Verdana" w:cs="Verdana" w:eastAsia="Verdana" w:hAnsi="Verdana"/>
                <w:color w:val="000000"/>
                <w:sz w:val="20"/>
                <w:szCs w:val="20"/>
                <w:highlight w:val="white"/>
                <w:vertAlign w:val="baseline"/>
                <w:rtl w:val="0"/>
              </w:rPr>
              <w:t xml:space="preserve">Destrucción de las cajas con sobres de Exámenes Físicos existentes en el Departamento de Carrera a causa de inundaciones provocadas por tormentas.</w:t>
            </w:r>
            <w:r w:rsidDel="00000000" w:rsidR="00000000" w:rsidRPr="00000000">
              <w:rPr>
                <w:rtl w:val="0"/>
              </w:rPr>
            </w:r>
          </w:p>
        </w:tc>
      </w:tr>
      <w:tr>
        <w:trPr>
          <w:cantSplit w:val="1"/>
          <w:trHeight w:val="277" w:hRule="atLeast"/>
          <w:tblHeader w:val="0"/>
        </w:trPr>
        <w:tc>
          <w:tcPr>
            <w:vMerge w:val="restart"/>
            <w:vAlign w:val="center"/>
          </w:tcPr>
          <w:p w:rsidR="00000000" w:rsidDel="00000000" w:rsidP="00000000" w:rsidRDefault="00000000" w:rsidRPr="00000000" w14:paraId="000001A2">
            <w:pPr>
              <w:ind w:left="113" w:right="113" w:firstLine="0"/>
              <w:jc w:val="cente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color w:val="000000"/>
                <w:sz w:val="20"/>
                <w:szCs w:val="20"/>
                <w:highlight w:val="white"/>
                <w:vertAlign w:val="baseline"/>
                <w:rtl w:val="0"/>
              </w:rPr>
              <w:t xml:space="preserve">ESTRATEGIAS</w:t>
            </w:r>
            <w:r w:rsidDel="00000000" w:rsidR="00000000" w:rsidRPr="00000000">
              <w:rPr>
                <w:rtl w:val="0"/>
              </w:rPr>
            </w:r>
          </w:p>
        </w:tc>
        <w:tc>
          <w:tcPr>
            <w:gridSpan w:val="3"/>
            <w:vAlign w:val="center"/>
          </w:tcPr>
          <w:p w:rsidR="00000000" w:rsidDel="00000000" w:rsidP="00000000" w:rsidRDefault="00000000" w:rsidRPr="00000000" w14:paraId="000001A3">
            <w:pPr>
              <w:jc w:val="center"/>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b w:val="1"/>
                <w:bCs w:val="1"/>
                <w:sz w:val="20"/>
                <w:szCs w:val="20"/>
                <w:vertAlign w:val="baseline"/>
                <w:rtl w:val="0"/>
              </w:rPr>
              <w:t xml:space="preserve">Evitar</w:t>
            </w:r>
            <w:r w:rsidDel="00000000" w:rsidR="00000000" w:rsidRPr="00000000">
              <w:rPr>
                <w:rtl w:val="0"/>
              </w:rPr>
            </w:r>
          </w:p>
        </w:tc>
      </w:tr>
      <w:tr>
        <w:trPr>
          <w:cantSplit w:val="1"/>
          <w:trHeight w:val="422" w:hRule="atLeast"/>
          <w:tblHeader w:val="0"/>
        </w:trPr>
        <w:tc>
          <w:tcPr>
            <w:vMerge w:val="continue"/>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highlight w:val="white"/>
                <w:vertAlign w:val="baseline"/>
              </w:rPr>
            </w:pPr>
            <w:r w:rsidDel="00000000" w:rsidR="00000000" w:rsidRPr="00000000">
              <w:rPr>
                <w:rtl w:val="0"/>
              </w:rPr>
            </w:r>
          </w:p>
        </w:tc>
        <w:tc>
          <w:tcPr>
            <w:gridSpan w:val="3"/>
            <w:vAlign w:val="center"/>
          </w:tcPr>
          <w:p w:rsidR="00000000" w:rsidDel="00000000" w:rsidP="00000000" w:rsidRDefault="00000000" w:rsidRPr="00000000" w14:paraId="000001A7">
            <w:pPr>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No se puede evitar la realización de la actividad de resguardo de los Exámenes Físicos</w:t>
            </w:r>
          </w:p>
        </w:tc>
      </w:tr>
      <w:tr>
        <w:trPr>
          <w:cantSplit w:val="1"/>
          <w:trHeight w:val="273" w:hRule="atLeast"/>
          <w:tblHeader w:val="0"/>
        </w:trPr>
        <w:tc>
          <w:tcPr>
            <w:vMerge w:val="continue"/>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highlight w:val="white"/>
                <w:vertAlign w:val="baseline"/>
              </w:rPr>
            </w:pPr>
            <w:r w:rsidDel="00000000" w:rsidR="00000000" w:rsidRPr="00000000">
              <w:rPr>
                <w:rtl w:val="0"/>
              </w:rPr>
            </w:r>
          </w:p>
        </w:tc>
        <w:tc>
          <w:tcPr>
            <w:gridSpan w:val="3"/>
            <w:vAlign w:val="center"/>
          </w:tcPr>
          <w:p w:rsidR="00000000" w:rsidDel="00000000" w:rsidP="00000000" w:rsidRDefault="00000000" w:rsidRPr="00000000" w14:paraId="000001AB">
            <w:pPr>
              <w:jc w:val="center"/>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b w:val="1"/>
                <w:bCs w:val="1"/>
                <w:sz w:val="20"/>
                <w:szCs w:val="20"/>
                <w:vertAlign w:val="baseline"/>
                <w:rtl w:val="0"/>
              </w:rPr>
              <w:t xml:space="preserve">Transferir</w:t>
            </w:r>
            <w:r w:rsidDel="00000000" w:rsidR="00000000" w:rsidRPr="00000000">
              <w:rPr>
                <w:rtl w:val="0"/>
              </w:rPr>
            </w:r>
          </w:p>
        </w:tc>
      </w:tr>
      <w:tr>
        <w:trPr>
          <w:cantSplit w:val="1"/>
          <w:trHeight w:val="418" w:hRule="atLeast"/>
          <w:tblHeader w:val="0"/>
        </w:trPr>
        <w:tc>
          <w:tcPr>
            <w:vMerge w:val="continue"/>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highlight w:val="white"/>
                <w:vertAlign w:val="baseline"/>
              </w:rPr>
            </w:pPr>
            <w:r w:rsidDel="00000000" w:rsidR="00000000" w:rsidRPr="00000000">
              <w:rPr>
                <w:rtl w:val="0"/>
              </w:rPr>
            </w:r>
          </w:p>
        </w:tc>
        <w:tc>
          <w:tcPr>
            <w:gridSpan w:val="3"/>
            <w:vAlign w:val="center"/>
          </w:tcPr>
          <w:p w:rsidR="00000000" w:rsidDel="00000000" w:rsidP="00000000" w:rsidRDefault="00000000" w:rsidRPr="00000000" w14:paraId="000001AF">
            <w:pPr>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Se puede transferir la actividad de resguardo de los Exámenes Físicos a partir de las siguientes estrategias:</w:t>
            </w:r>
          </w:p>
          <w:p w:rsidR="00000000" w:rsidDel="00000000" w:rsidP="00000000" w:rsidRDefault="00000000" w:rsidRPr="00000000" w14:paraId="000001B0">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Subcontratar una empresa que realice el almacenamiento y la gestión de activos de información</w:t>
            </w:r>
          </w:p>
          <w:p w:rsidR="00000000" w:rsidDel="00000000" w:rsidP="00000000" w:rsidRDefault="00000000" w:rsidRPr="00000000" w14:paraId="000001B1">
            <w:pPr>
              <w:shd w:fill="ffffff" w:val="clear"/>
              <w:tabs>
                <w:tab w:val="left" w:leader="none" w:pos="284"/>
                <w:tab w:val="left" w:leader="none" w:pos="10992"/>
                <w:tab w:val="left" w:leader="none" w:pos="11908"/>
                <w:tab w:val="left" w:leader="none" w:pos="12824"/>
                <w:tab w:val="left" w:leader="none" w:pos="13740"/>
                <w:tab w:val="left" w:leader="none" w:pos="14656"/>
              </w:tabs>
              <w:ind w:left="324" w:firstLine="0"/>
              <w:rPr>
                <w:rFonts w:ascii="Verdana" w:cs="Verdana" w:eastAsia="Verdana" w:hAnsi="Verdana"/>
                <w:color w:val="000000"/>
                <w:sz w:val="20"/>
                <w:szCs w:val="20"/>
                <w:highlight w:val="white"/>
                <w:vertAlign w:val="baseline"/>
              </w:rPr>
            </w:pPr>
            <w:r w:rsidDel="00000000" w:rsidR="00000000" w:rsidRPr="00000000">
              <w:rPr>
                <w:rtl w:val="0"/>
              </w:rPr>
            </w:r>
          </w:p>
        </w:tc>
      </w:tr>
      <w:tr>
        <w:trPr>
          <w:cantSplit w:val="1"/>
          <w:trHeight w:val="410" w:hRule="atLeast"/>
          <w:tblHeader w:val="0"/>
        </w:trPr>
        <w:tc>
          <w:tcPr>
            <w:vMerge w:val="continue"/>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highlight w:val="white"/>
                <w:vertAlign w:val="baseline"/>
              </w:rPr>
            </w:pPr>
            <w:r w:rsidDel="00000000" w:rsidR="00000000" w:rsidRPr="00000000">
              <w:rPr>
                <w:rtl w:val="0"/>
              </w:rPr>
            </w:r>
          </w:p>
        </w:tc>
        <w:tc>
          <w:tcPr>
            <w:gridSpan w:val="3"/>
            <w:vAlign w:val="center"/>
          </w:tcPr>
          <w:p w:rsidR="00000000" w:rsidDel="00000000" w:rsidP="00000000" w:rsidRDefault="00000000" w:rsidRPr="00000000" w14:paraId="000001B5">
            <w:pPr>
              <w:jc w:val="center"/>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b w:val="1"/>
                <w:bCs w:val="1"/>
                <w:sz w:val="20"/>
                <w:szCs w:val="20"/>
                <w:vertAlign w:val="baseline"/>
                <w:rtl w:val="0"/>
              </w:rPr>
              <w:t xml:space="preserve">Mitigar</w:t>
            </w:r>
            <w:r w:rsidDel="00000000" w:rsidR="00000000" w:rsidRPr="00000000">
              <w:rPr>
                <w:rtl w:val="0"/>
              </w:rPr>
            </w:r>
          </w:p>
        </w:tc>
      </w:tr>
      <w:tr>
        <w:trPr>
          <w:cantSplit w:val="1"/>
          <w:trHeight w:val="1630" w:hRule="atLeast"/>
          <w:tblHeader w:val="0"/>
        </w:trPr>
        <w:tc>
          <w:tcPr>
            <w:vMerge w:val="continue"/>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highlight w:val="white"/>
                <w:vertAlign w:val="baseline"/>
              </w:rPr>
            </w:pPr>
            <w:r w:rsidDel="00000000" w:rsidR="00000000" w:rsidRPr="00000000">
              <w:rPr>
                <w:rtl w:val="0"/>
              </w:rPr>
            </w:r>
          </w:p>
        </w:tc>
        <w:tc>
          <w:tcPr>
            <w:gridSpan w:val="3"/>
            <w:vAlign w:val="center"/>
          </w:tcPr>
          <w:p w:rsidR="00000000" w:rsidDel="00000000" w:rsidP="00000000" w:rsidRDefault="00000000" w:rsidRPr="00000000" w14:paraId="000001B9">
            <w:pPr>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Se pueden establecer las siguientes estrategias para mitigar impacto / probabilidad o ambas:</w:t>
            </w:r>
          </w:p>
          <w:p w:rsidR="00000000" w:rsidDel="00000000" w:rsidP="00000000" w:rsidRDefault="00000000" w:rsidRPr="00000000" w14:paraId="000001BA">
            <w:pPr>
              <w:shd w:fill="ffffff" w:val="clear"/>
              <w:tabs>
                <w:tab w:val="left" w:leader="none" w:pos="284"/>
                <w:tab w:val="left" w:leader="none" w:pos="10992"/>
                <w:tab w:val="left" w:leader="none" w:pos="11908"/>
                <w:tab w:val="left" w:leader="none" w:pos="12824"/>
                <w:tab w:val="left" w:leader="none" w:pos="13740"/>
                <w:tab w:val="left" w:leader="none" w:pos="14656"/>
              </w:tabs>
              <w:ind w:left="-36" w:firstLine="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Adecuar espacios separados con las condiciones adecuadas de temperatura y humedad, así como imposibilitados de acceso de agua u otras condiciones que posibiliten la materialización de otras amenazas de origen humanas, naturales o industriales.</w:t>
            </w:r>
          </w:p>
          <w:p w:rsidR="00000000" w:rsidDel="00000000" w:rsidP="00000000" w:rsidRDefault="00000000" w:rsidRPr="00000000" w14:paraId="000001BB">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VENTAJAS: disminuye la probabilidad y el impacto del riesgo</w:t>
            </w:r>
          </w:p>
          <w:p w:rsidR="00000000" w:rsidDel="00000000" w:rsidP="00000000" w:rsidRDefault="00000000" w:rsidRPr="00000000" w14:paraId="000001BC">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DESVENTAJAS: se deberá establecer la viabilidad y el costo </w:t>
            </w:r>
          </w:p>
          <w:p w:rsidR="00000000" w:rsidDel="00000000" w:rsidP="00000000" w:rsidRDefault="00000000" w:rsidRPr="00000000" w14:paraId="000001BD">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tl w:val="0"/>
              </w:rPr>
            </w:r>
          </w:p>
        </w:tc>
      </w:tr>
      <w:tr>
        <w:trPr>
          <w:cantSplit w:val="1"/>
          <w:trHeight w:val="1754" w:hRule="atLeast"/>
          <w:tblHeader w:val="0"/>
        </w:trPr>
        <w:tc>
          <w:tcPr>
            <w:vAlign w:val="center"/>
          </w:tcPr>
          <w:p w:rsidR="00000000" w:rsidDel="00000000" w:rsidP="00000000" w:rsidRDefault="00000000" w:rsidRPr="00000000" w14:paraId="000001C0">
            <w:pPr>
              <w:ind w:left="113" w:right="113" w:firstLine="0"/>
              <w:jc w:val="cente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CONTROLES</w:t>
            </w:r>
            <w:r w:rsidDel="00000000" w:rsidR="00000000" w:rsidRPr="00000000">
              <w:rPr>
                <w:rtl w:val="0"/>
              </w:rPr>
            </w:r>
          </w:p>
        </w:tc>
        <w:tc>
          <w:tcPr>
            <w:gridSpan w:val="3"/>
            <w:vAlign w:val="center"/>
          </w:tcPr>
          <w:p w:rsidR="00000000" w:rsidDel="00000000" w:rsidP="00000000" w:rsidRDefault="00000000" w:rsidRPr="00000000" w14:paraId="000001C1">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Seguridad de la información en las relaciones con proveedores</w:t>
            </w:r>
          </w:p>
          <w:p w:rsidR="00000000" w:rsidDel="00000000" w:rsidP="00000000" w:rsidRDefault="00000000" w:rsidRPr="00000000" w14:paraId="000001C2">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Evidencias objetivas: SLA con proveedor de servicio – Informes de Auditoría</w:t>
            </w:r>
          </w:p>
          <w:p w:rsidR="00000000" w:rsidDel="00000000" w:rsidP="00000000" w:rsidRDefault="00000000" w:rsidRPr="00000000" w14:paraId="000001C3">
            <w:pPr>
              <w:shd w:fill="ffffff" w:val="clear"/>
              <w:tabs>
                <w:tab w:val="left" w:leader="none" w:pos="284"/>
                <w:tab w:val="left" w:leader="none" w:pos="10992"/>
                <w:tab w:val="left" w:leader="none" w:pos="11908"/>
                <w:tab w:val="left" w:leader="none" w:pos="12824"/>
                <w:tab w:val="left" w:leader="none" w:pos="13740"/>
                <w:tab w:val="left" w:leader="none" w:pos="14656"/>
              </w:tabs>
              <w:ind w:left="316" w:firstLine="0"/>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C4">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Protección contra las amenazas físicas y ambientales</w:t>
            </w:r>
          </w:p>
          <w:p w:rsidR="00000000" w:rsidDel="00000000" w:rsidP="00000000" w:rsidRDefault="00000000" w:rsidRPr="00000000" w14:paraId="000001C5">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Evidencias objetivas: Revisiones periódicas del estado de las instalaciones</w:t>
            </w:r>
          </w:p>
        </w:tc>
      </w:tr>
      <w:tr>
        <w:trPr>
          <w:cantSplit w:val="0"/>
          <w:trHeight w:val="406" w:hRule="atLeast"/>
          <w:tblHeader w:val="0"/>
        </w:trPr>
        <w:tc>
          <w:tcPr>
            <w:gridSpan w:val="4"/>
            <w:vAlign w:val="center"/>
          </w:tcPr>
          <w:p w:rsidR="00000000" w:rsidDel="00000000" w:rsidP="00000000" w:rsidRDefault="00000000" w:rsidRPr="00000000" w14:paraId="000001C8">
            <w:pPr>
              <w:jc w:val="center"/>
              <w:rPr>
                <w:rFonts w:ascii="Verdana" w:cs="Verdana" w:eastAsia="Verdana" w:hAnsi="Verdana"/>
                <w:b w:val="0"/>
                <w:bCs w:val="0"/>
                <w:color w:val="000000"/>
                <w:sz w:val="20"/>
                <w:szCs w:val="20"/>
                <w:highlight w:val="white"/>
                <w:vertAlign w:val="baseline"/>
              </w:rPr>
            </w:pPr>
            <w:r w:rsidDel="00000000" w:rsidR="00000000" w:rsidRPr="00000000">
              <w:rPr>
                <w:rFonts w:ascii="Verdana" w:cs="Verdana" w:eastAsia="Verdana" w:hAnsi="Verdana"/>
                <w:b w:val="1"/>
                <w:bCs w:val="1"/>
                <w:color w:val="000000"/>
                <w:sz w:val="20"/>
                <w:szCs w:val="20"/>
                <w:highlight w:val="white"/>
                <w:vertAlign w:val="baseline"/>
                <w:rtl w:val="0"/>
              </w:rPr>
              <w:t xml:space="preserve">Riesgo Residual</w:t>
            </w:r>
            <w:r w:rsidDel="00000000" w:rsidR="00000000" w:rsidRPr="00000000">
              <w:rPr>
                <w:rtl w:val="0"/>
              </w:rPr>
            </w:r>
          </w:p>
        </w:tc>
      </w:tr>
      <w:tr>
        <w:trPr>
          <w:cantSplit w:val="0"/>
          <w:trHeight w:val="406" w:hRule="atLeast"/>
          <w:tblHeader w:val="0"/>
        </w:trPr>
        <w:tc>
          <w:tcPr>
            <w:gridSpan w:val="4"/>
            <w:vAlign w:val="center"/>
          </w:tcPr>
          <w:p w:rsidR="00000000" w:rsidDel="00000000" w:rsidP="00000000" w:rsidRDefault="00000000" w:rsidRPr="00000000" w14:paraId="000001CC">
            <w:pPr>
              <w:shd w:fill="ffffff" w:val="clear"/>
              <w:tabs>
                <w:tab w:val="left" w:leader="none" w:pos="284"/>
                <w:tab w:val="left" w:leader="none" w:pos="10992"/>
                <w:tab w:val="left" w:leader="none" w:pos="11908"/>
                <w:tab w:val="left" w:leader="none" w:pos="12824"/>
                <w:tab w:val="left" w:leader="none" w:pos="13740"/>
                <w:tab w:val="left" w:leader="none" w:pos="14656"/>
              </w:tabs>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En la estrategia de transferencia el riesgo residual es cero porque se ha transferido el mismo a la gestión de contratos con terceros </w:t>
            </w:r>
          </w:p>
          <w:p w:rsidR="00000000" w:rsidDel="00000000" w:rsidP="00000000" w:rsidRDefault="00000000" w:rsidRPr="00000000" w14:paraId="000001CD">
            <w:pPr>
              <w:shd w:fill="ffffff" w:val="clear"/>
              <w:tabs>
                <w:tab w:val="left" w:leader="none" w:pos="284"/>
                <w:tab w:val="left" w:leader="none" w:pos="10992"/>
                <w:tab w:val="left" w:leader="none" w:pos="11908"/>
                <w:tab w:val="left" w:leader="none" w:pos="12824"/>
                <w:tab w:val="left" w:leader="none" w:pos="13740"/>
                <w:tab w:val="left" w:leader="none" w:pos="14656"/>
              </w:tabs>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CE">
            <w:pPr>
              <w:shd w:fill="ffffff" w:val="clear"/>
              <w:tabs>
                <w:tab w:val="left" w:leader="none" w:pos="284"/>
                <w:tab w:val="left" w:leader="none" w:pos="10992"/>
                <w:tab w:val="left" w:leader="none" w:pos="11908"/>
                <w:tab w:val="left" w:leader="none" w:pos="12824"/>
                <w:tab w:val="left" w:leader="none" w:pos="13740"/>
                <w:tab w:val="left" w:leader="none" w:pos="14656"/>
              </w:tabs>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En la estrategia de mitigación se ha bajado considerablemente la probabilidad sin embargo se deberá establecer la viabilidad y el costo</w:t>
            </w:r>
          </w:p>
        </w:tc>
      </w:tr>
    </w:tbl>
    <w:p w:rsidR="00000000" w:rsidDel="00000000" w:rsidP="00000000" w:rsidRDefault="00000000" w:rsidRPr="00000000" w14:paraId="000001D2">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b w:val="0"/>
          <w:bCs w:val="0"/>
          <w:sz w:val="20"/>
          <w:szCs w:val="20"/>
          <w:vertAlign w:val="baseline"/>
        </w:rPr>
      </w:pPr>
      <w:r w:rsidDel="00000000" w:rsidR="00000000" w:rsidRPr="00000000">
        <w:rPr>
          <w:rtl w:val="0"/>
        </w:rPr>
      </w:r>
    </w:p>
    <w:p w:rsidR="00000000" w:rsidDel="00000000" w:rsidP="00000000" w:rsidRDefault="00000000" w:rsidRPr="00000000" w14:paraId="000001D3">
      <w:pPr>
        <w:ind w:left="720" w:firstLine="0"/>
        <w:jc w:val="center"/>
        <w:rPr>
          <w:rFonts w:ascii="Verdana" w:cs="Verdana" w:eastAsia="Verdana" w:hAnsi="Verdana"/>
          <w:b w:val="0"/>
          <w:bCs w:val="0"/>
          <w:vertAlign w:val="baseline"/>
        </w:rPr>
      </w:pPr>
      <w:r w:rsidDel="00000000" w:rsidR="00000000" w:rsidRPr="00000000">
        <w:rPr>
          <w:rtl w:val="0"/>
        </w:rPr>
      </w:r>
    </w:p>
    <w:p w:rsidR="00000000" w:rsidDel="00000000" w:rsidP="00000000" w:rsidRDefault="00000000" w:rsidRPr="00000000" w14:paraId="000001D4">
      <w:pPr>
        <w:ind w:left="720" w:firstLine="0"/>
        <w:jc w:val="center"/>
        <w:rPr>
          <w:rFonts w:ascii="Verdana" w:cs="Verdana" w:eastAsia="Verdana" w:hAnsi="Verdana"/>
          <w:b w:val="0"/>
          <w:bCs w:val="0"/>
          <w:vertAlign w:val="baseline"/>
        </w:rPr>
      </w:pPr>
      <w:r w:rsidDel="00000000" w:rsidR="00000000" w:rsidRPr="00000000">
        <w:br w:type="page"/>
      </w:r>
      <w:r w:rsidDel="00000000" w:rsidR="00000000" w:rsidRPr="00000000">
        <w:rPr>
          <w:rFonts w:ascii="Verdana" w:cs="Verdana" w:eastAsia="Verdana" w:hAnsi="Verdana"/>
          <w:b w:val="1"/>
          <w:bCs w:val="1"/>
          <w:vertAlign w:val="baseline"/>
          <w:rtl w:val="0"/>
        </w:rPr>
        <w:t xml:space="preserve">PLANES DE CONTINGENCIA, RECUPERACIÓN Y CONTINUIDAD DE NEGOCIO</w:t>
      </w:r>
      <w:r w:rsidDel="00000000" w:rsidR="00000000" w:rsidRPr="00000000">
        <w:rPr>
          <w:rtl w:val="0"/>
        </w:rPr>
      </w:r>
    </w:p>
    <w:tbl>
      <w:tblPr>
        <w:tblStyle w:val="Table6"/>
        <w:tblW w:w="1077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1984"/>
        <w:gridCol w:w="6805"/>
        <w:tblGridChange w:id="0">
          <w:tblGrid>
            <w:gridCol w:w="1985"/>
            <w:gridCol w:w="1984"/>
            <w:gridCol w:w="6805"/>
          </w:tblGrid>
        </w:tblGridChange>
      </w:tblGrid>
      <w:tr>
        <w:trPr>
          <w:cantSplit w:val="0"/>
          <w:trHeight w:val="456" w:hRule="atLeast"/>
          <w:tblHeader w:val="0"/>
        </w:trPr>
        <w:tc>
          <w:tcPr>
            <w:vAlign w:val="center"/>
          </w:tcPr>
          <w:p w:rsidR="00000000" w:rsidDel="00000000" w:rsidP="00000000" w:rsidRDefault="00000000" w:rsidRPr="00000000" w14:paraId="000001D5">
            <w:pP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Id. 1</w:t>
            </w:r>
            <w:r w:rsidDel="00000000" w:rsidR="00000000" w:rsidRPr="00000000">
              <w:rPr>
                <w:rtl w:val="0"/>
              </w:rPr>
            </w:r>
          </w:p>
        </w:tc>
        <w:tc>
          <w:tcPr>
            <w:gridSpan w:val="2"/>
            <w:tcBorders>
              <w:top w:color="000000" w:space="0" w:sz="0" w:val="nil"/>
              <w:right w:color="000000" w:space="0" w:sz="0" w:val="nil"/>
            </w:tcBorders>
            <w:vAlign w:val="top"/>
          </w:tcPr>
          <w:p w:rsidR="00000000" w:rsidDel="00000000" w:rsidP="00000000" w:rsidRDefault="00000000" w:rsidRPr="00000000" w14:paraId="000001D6">
            <w:pPr>
              <w:rPr>
                <w:rFonts w:ascii="Verdana" w:cs="Verdana" w:eastAsia="Verdana" w:hAnsi="Verdana"/>
                <w:b w:val="0"/>
                <w:bCs w:val="0"/>
                <w:sz w:val="20"/>
                <w:szCs w:val="20"/>
                <w:vertAlign w:val="baseline"/>
              </w:rPr>
            </w:pPr>
            <w:r w:rsidDel="00000000" w:rsidR="00000000" w:rsidRPr="00000000">
              <w:rPr>
                <w:rtl w:val="0"/>
              </w:rPr>
            </w:r>
          </w:p>
          <w:p w:rsidR="00000000" w:rsidDel="00000000" w:rsidP="00000000" w:rsidRDefault="00000000" w:rsidRPr="00000000" w14:paraId="000001D7">
            <w:pPr>
              <w:rPr>
                <w:rFonts w:ascii="Verdana" w:cs="Verdana" w:eastAsia="Verdana" w:hAnsi="Verdana"/>
                <w:b w:val="0"/>
                <w:bCs w:val="0"/>
                <w:sz w:val="20"/>
                <w:szCs w:val="20"/>
                <w:vertAlign w:val="baseline"/>
              </w:rPr>
            </w:pPr>
            <w:r w:rsidDel="00000000" w:rsidR="00000000" w:rsidRPr="00000000">
              <w:rPr>
                <w:rtl w:val="0"/>
              </w:rPr>
            </w:r>
          </w:p>
        </w:tc>
      </w:tr>
      <w:tr>
        <w:trPr>
          <w:cantSplit w:val="0"/>
          <w:trHeight w:val="477" w:hRule="atLeast"/>
          <w:tblHeader w:val="0"/>
        </w:trPr>
        <w:tc>
          <w:tcPr>
            <w:vAlign w:val="center"/>
          </w:tcPr>
          <w:p w:rsidR="00000000" w:rsidDel="00000000" w:rsidP="00000000" w:rsidRDefault="00000000" w:rsidRPr="00000000" w14:paraId="000001D9">
            <w:pPr>
              <w:rPr>
                <w:rFonts w:ascii="Verdana" w:cs="Verdana" w:eastAsia="Verdana" w:hAnsi="Verdana"/>
                <w:b w:val="0"/>
                <w:bCs w:val="0"/>
                <w:color w:val="ff000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Identificador</w:t>
            </w:r>
            <w:r w:rsidDel="00000000" w:rsidR="00000000" w:rsidRPr="00000000">
              <w:rPr>
                <w:rtl w:val="0"/>
              </w:rPr>
            </w:r>
          </w:p>
        </w:tc>
        <w:tc>
          <w:tcPr>
            <w:vAlign w:val="center"/>
          </w:tcPr>
          <w:p w:rsidR="00000000" w:rsidDel="00000000" w:rsidP="00000000" w:rsidRDefault="00000000" w:rsidRPr="00000000" w14:paraId="000001DA">
            <w:pP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Legajo: 11111</w:t>
            </w:r>
            <w:r w:rsidDel="00000000" w:rsidR="00000000" w:rsidRPr="00000000">
              <w:rPr>
                <w:rtl w:val="0"/>
              </w:rPr>
            </w:r>
          </w:p>
        </w:tc>
        <w:tc>
          <w:tcPr>
            <w:vAlign w:val="center"/>
          </w:tcPr>
          <w:p w:rsidR="00000000" w:rsidDel="00000000" w:rsidP="00000000" w:rsidRDefault="00000000" w:rsidRPr="00000000" w14:paraId="000001DB">
            <w:pP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Apellido y Nombres:  Perez, Juan</w:t>
            </w:r>
            <w:r w:rsidDel="00000000" w:rsidR="00000000" w:rsidRPr="00000000">
              <w:rPr>
                <w:rtl w:val="0"/>
              </w:rPr>
            </w:r>
          </w:p>
        </w:tc>
      </w:tr>
      <w:tr>
        <w:trPr>
          <w:cantSplit w:val="0"/>
          <w:trHeight w:val="430" w:hRule="atLeast"/>
          <w:tblHeader w:val="0"/>
        </w:trPr>
        <w:tc>
          <w:tcPr>
            <w:vAlign w:val="center"/>
          </w:tcPr>
          <w:p w:rsidR="00000000" w:rsidDel="00000000" w:rsidP="00000000" w:rsidRDefault="00000000" w:rsidRPr="00000000" w14:paraId="000001DC">
            <w:pPr>
              <w:rPr>
                <w:rFonts w:ascii="Verdana" w:cs="Verdana" w:eastAsia="Verdana" w:hAnsi="Verdana"/>
                <w:b w:val="0"/>
                <w:bCs w:val="0"/>
                <w:color w:val="ff000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Especificación</w:t>
            </w:r>
            <w:r w:rsidDel="00000000" w:rsidR="00000000" w:rsidRPr="00000000">
              <w:rPr>
                <w:rtl w:val="0"/>
              </w:rPr>
            </w:r>
          </w:p>
        </w:tc>
        <w:tc>
          <w:tcPr>
            <w:gridSpan w:val="2"/>
            <w:vAlign w:val="top"/>
          </w:tcPr>
          <w:p w:rsidR="00000000" w:rsidDel="00000000" w:rsidP="00000000" w:rsidRDefault="00000000" w:rsidRPr="00000000" w14:paraId="000001DD">
            <w:pPr>
              <w:rPr>
                <w:rFonts w:ascii="Verdana" w:cs="Verdana" w:eastAsia="Verdana" w:hAnsi="Verdana"/>
                <w:b w:val="0"/>
                <w:bCs w:val="0"/>
                <w:sz w:val="20"/>
                <w:szCs w:val="20"/>
                <w:vertAlign w:val="baseline"/>
              </w:rPr>
            </w:pPr>
            <w:r w:rsidDel="00000000" w:rsidR="00000000" w:rsidRPr="00000000">
              <w:rPr>
                <w:rFonts w:ascii="Verdana" w:cs="Verdana" w:eastAsia="Verdana" w:hAnsi="Verdana"/>
                <w:color w:val="000000"/>
                <w:sz w:val="20"/>
                <w:szCs w:val="20"/>
                <w:highlight w:val="white"/>
                <w:vertAlign w:val="baseline"/>
                <w:rtl w:val="0"/>
              </w:rPr>
              <w:t xml:space="preserve">Destrucción de las cajas con sobres de Exámenes Físicos existentes en el Departamento de Carrera a causa de inundaciones provocadas por tormentas.</w:t>
            </w:r>
            <w:r w:rsidDel="00000000" w:rsidR="00000000" w:rsidRPr="00000000">
              <w:rPr>
                <w:rtl w:val="0"/>
              </w:rPr>
            </w:r>
          </w:p>
        </w:tc>
      </w:tr>
      <w:tr>
        <w:trPr>
          <w:cantSplit w:val="0"/>
          <w:trHeight w:val="258" w:hRule="atLeast"/>
          <w:tblHeader w:val="0"/>
        </w:trPr>
        <w:tc>
          <w:tcPr>
            <w:vAlign w:val="center"/>
          </w:tcPr>
          <w:p w:rsidR="00000000" w:rsidDel="00000000" w:rsidP="00000000" w:rsidRDefault="00000000" w:rsidRPr="00000000" w14:paraId="000001DF">
            <w:pP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Disparadores</w:t>
            </w:r>
            <w:r w:rsidDel="00000000" w:rsidR="00000000" w:rsidRPr="00000000">
              <w:rPr>
                <w:rtl w:val="0"/>
              </w:rPr>
            </w:r>
          </w:p>
        </w:tc>
        <w:tc>
          <w:tcPr>
            <w:gridSpan w:val="2"/>
            <w:vAlign w:val="top"/>
          </w:tcPr>
          <w:p w:rsidR="00000000" w:rsidDel="00000000" w:rsidP="00000000" w:rsidRDefault="00000000" w:rsidRPr="00000000" w14:paraId="000001E0">
            <w:pPr>
              <w:numPr>
                <w:ilvl w:val="0"/>
                <w:numId w:val="5"/>
              </w:numPr>
              <w:ind w:left="360" w:hanging="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Alertas meteorológicas</w:t>
            </w:r>
          </w:p>
          <w:p w:rsidR="00000000" w:rsidDel="00000000" w:rsidP="00000000" w:rsidRDefault="00000000" w:rsidRPr="00000000" w14:paraId="000001E1">
            <w:pPr>
              <w:numPr>
                <w:ilvl w:val="0"/>
                <w:numId w:val="5"/>
              </w:numPr>
              <w:ind w:left="360" w:hanging="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Notificación de debilidades referidas al resguardo de cajas con sobres de Exámenes Físicos</w:t>
            </w:r>
          </w:p>
        </w:tc>
      </w:tr>
      <w:tr>
        <w:trPr>
          <w:cantSplit w:val="0"/>
          <w:trHeight w:val="882" w:hRule="atLeast"/>
          <w:tblHeader w:val="0"/>
        </w:trPr>
        <w:tc>
          <w:tcPr>
            <w:vAlign w:val="center"/>
          </w:tcPr>
          <w:p w:rsidR="00000000" w:rsidDel="00000000" w:rsidP="00000000" w:rsidRDefault="00000000" w:rsidRPr="00000000" w14:paraId="000001E3">
            <w:pP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Contingencia</w:t>
            </w:r>
            <w:r w:rsidDel="00000000" w:rsidR="00000000" w:rsidRPr="00000000">
              <w:rPr>
                <w:rtl w:val="0"/>
              </w:rPr>
            </w:r>
          </w:p>
        </w:tc>
        <w:tc>
          <w:tcPr>
            <w:gridSpan w:val="2"/>
            <w:vAlign w:val="top"/>
          </w:tcPr>
          <w:p w:rsidR="00000000" w:rsidDel="00000000" w:rsidP="00000000" w:rsidRDefault="00000000" w:rsidRPr="00000000" w14:paraId="000001E4">
            <w:pPr>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Los disparadores anteriores (sobre todo en el caso de 1) dará lugar a:</w:t>
            </w:r>
          </w:p>
          <w:p w:rsidR="00000000" w:rsidDel="00000000" w:rsidP="00000000" w:rsidRDefault="00000000" w:rsidRPr="00000000" w14:paraId="000001E5">
            <w:pPr>
              <w:numPr>
                <w:ilvl w:val="0"/>
                <w:numId w:val="6"/>
              </w:numPr>
              <w:ind w:left="360" w:hanging="360"/>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sz w:val="20"/>
                <w:szCs w:val="20"/>
                <w:vertAlign w:val="baseline"/>
                <w:rtl w:val="0"/>
              </w:rPr>
              <w:t xml:space="preserve">Revisión de las áreas consideradas Seguras (con existencia de documentación sensible) </w:t>
            </w:r>
            <w:r w:rsidDel="00000000" w:rsidR="00000000" w:rsidRPr="00000000">
              <w:rPr>
                <w:rtl w:val="0"/>
              </w:rPr>
            </w:r>
          </w:p>
          <w:p w:rsidR="00000000" w:rsidDel="00000000" w:rsidP="00000000" w:rsidRDefault="00000000" w:rsidRPr="00000000" w14:paraId="000001E6">
            <w:pPr>
              <w:numPr>
                <w:ilvl w:val="0"/>
                <w:numId w:val="6"/>
              </w:numPr>
              <w:ind w:left="360" w:hanging="360"/>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sz w:val="20"/>
                <w:szCs w:val="20"/>
                <w:vertAlign w:val="baseline"/>
                <w:rtl w:val="0"/>
              </w:rPr>
              <w:t xml:space="preserve">Ante la detección comunicar al propietario de los activos involucrados</w:t>
            </w:r>
            <w:r w:rsidDel="00000000" w:rsidR="00000000" w:rsidRPr="00000000">
              <w:rPr>
                <w:rtl w:val="0"/>
              </w:rPr>
            </w:r>
          </w:p>
          <w:p w:rsidR="00000000" w:rsidDel="00000000" w:rsidP="00000000" w:rsidRDefault="00000000" w:rsidRPr="00000000" w14:paraId="000001E7">
            <w:pPr>
              <w:numPr>
                <w:ilvl w:val="0"/>
                <w:numId w:val="6"/>
              </w:numPr>
              <w:ind w:left="360" w:hanging="360"/>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sz w:val="20"/>
                <w:szCs w:val="20"/>
                <w:vertAlign w:val="baseline"/>
                <w:rtl w:val="0"/>
              </w:rPr>
              <w:t xml:space="preserve">Proceder a evaluar las necesidades de asegurar el área o el activo amenazado:</w:t>
            </w:r>
            <w:r w:rsidDel="00000000" w:rsidR="00000000" w:rsidRPr="00000000">
              <w:rPr>
                <w:rtl w:val="0"/>
              </w:rPr>
            </w:r>
          </w:p>
          <w:p w:rsidR="00000000" w:rsidDel="00000000" w:rsidP="00000000" w:rsidRDefault="00000000" w:rsidRPr="00000000" w14:paraId="000001E8">
            <w:pPr>
              <w:numPr>
                <w:ilvl w:val="1"/>
                <w:numId w:val="6"/>
              </w:numPr>
              <w:ind w:left="1080" w:hanging="360"/>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Cerrar el área</w:t>
            </w:r>
          </w:p>
          <w:p w:rsidR="00000000" w:rsidDel="00000000" w:rsidP="00000000" w:rsidRDefault="00000000" w:rsidRPr="00000000" w14:paraId="000001E9">
            <w:pPr>
              <w:numPr>
                <w:ilvl w:val="1"/>
                <w:numId w:val="6"/>
              </w:numPr>
              <w:ind w:left="1080" w:hanging="360"/>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Mover las cajas con sobres de Exámenes Físicos a lugar seguro</w:t>
            </w:r>
          </w:p>
          <w:p w:rsidR="00000000" w:rsidDel="00000000" w:rsidP="00000000" w:rsidRDefault="00000000" w:rsidRPr="00000000" w14:paraId="000001EA">
            <w:pPr>
              <w:rPr>
                <w:rFonts w:ascii="Verdana" w:cs="Verdana" w:eastAsia="Verdana" w:hAnsi="Verdana"/>
                <w:color w:val="000000"/>
                <w:sz w:val="20"/>
                <w:szCs w:val="20"/>
                <w:highlight w:val="white"/>
                <w:vertAlign w:val="baseline"/>
              </w:rPr>
            </w:pPr>
            <w:r w:rsidDel="00000000" w:rsidR="00000000" w:rsidRPr="00000000">
              <w:rPr>
                <w:rtl w:val="0"/>
              </w:rPr>
            </w:r>
          </w:p>
        </w:tc>
      </w:tr>
      <w:tr>
        <w:trPr>
          <w:cantSplit w:val="0"/>
          <w:trHeight w:val="882" w:hRule="atLeast"/>
          <w:tblHeader w:val="0"/>
        </w:trPr>
        <w:tc>
          <w:tcPr>
            <w:vAlign w:val="center"/>
          </w:tcPr>
          <w:p w:rsidR="00000000" w:rsidDel="00000000" w:rsidP="00000000" w:rsidRDefault="00000000" w:rsidRPr="00000000" w14:paraId="000001EC">
            <w:pP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Recuperación</w:t>
            </w:r>
            <w:r w:rsidDel="00000000" w:rsidR="00000000" w:rsidRPr="00000000">
              <w:rPr>
                <w:rtl w:val="0"/>
              </w:rPr>
            </w:r>
          </w:p>
        </w:tc>
        <w:tc>
          <w:tcPr>
            <w:gridSpan w:val="2"/>
            <w:vAlign w:val="top"/>
          </w:tcPr>
          <w:p w:rsidR="00000000" w:rsidDel="00000000" w:rsidP="00000000" w:rsidRDefault="00000000" w:rsidRPr="00000000" w14:paraId="000001ED">
            <w:pPr>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En función de la actividad desarrollada en el plan de contingencia - c)</w:t>
            </w:r>
          </w:p>
          <w:p w:rsidR="00000000" w:rsidDel="00000000" w:rsidP="00000000" w:rsidRDefault="00000000" w:rsidRPr="00000000" w14:paraId="000001EE">
            <w:pPr>
              <w:numPr>
                <w:ilvl w:val="0"/>
                <w:numId w:val="7"/>
              </w:numPr>
              <w:ind w:left="360" w:hanging="360"/>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Volver las cajas con sobres de Exámenes Físicos al lugar correcto</w:t>
            </w:r>
          </w:p>
          <w:p w:rsidR="00000000" w:rsidDel="00000000" w:rsidP="00000000" w:rsidRDefault="00000000" w:rsidRPr="00000000" w14:paraId="000001EF">
            <w:pPr>
              <w:numPr>
                <w:ilvl w:val="0"/>
                <w:numId w:val="7"/>
              </w:numPr>
              <w:ind w:left="360" w:hanging="360"/>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Iniciar el sumario administrativo correspondiente a las personas consideradas custodios del Activo    </w:t>
            </w:r>
          </w:p>
        </w:tc>
      </w:tr>
      <w:tr>
        <w:trPr>
          <w:cantSplit w:val="0"/>
          <w:trHeight w:val="684" w:hRule="atLeast"/>
          <w:tblHeader w:val="0"/>
        </w:trPr>
        <w:tc>
          <w:tcPr>
            <w:vAlign w:val="center"/>
          </w:tcPr>
          <w:p w:rsidR="00000000" w:rsidDel="00000000" w:rsidP="00000000" w:rsidRDefault="00000000" w:rsidRPr="00000000" w14:paraId="000001F1">
            <w:pP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Continuidad de Negocio</w:t>
            </w:r>
            <w:r w:rsidDel="00000000" w:rsidR="00000000" w:rsidRPr="00000000">
              <w:rPr>
                <w:rtl w:val="0"/>
              </w:rPr>
            </w:r>
          </w:p>
        </w:tc>
        <w:tc>
          <w:tcPr>
            <w:gridSpan w:val="2"/>
            <w:vAlign w:val="top"/>
          </w:tcPr>
          <w:p w:rsidR="00000000" w:rsidDel="00000000" w:rsidP="00000000" w:rsidRDefault="00000000" w:rsidRPr="00000000" w14:paraId="000001F2">
            <w:pPr>
              <w:numPr>
                <w:ilvl w:val="0"/>
                <w:numId w:val="8"/>
              </w:numPr>
              <w:ind w:left="360" w:hanging="360"/>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sz w:val="20"/>
                <w:szCs w:val="20"/>
                <w:vertAlign w:val="baseline"/>
                <w:rtl w:val="0"/>
              </w:rPr>
              <w:t xml:space="preserve">No se requieren acciones para la continuidad del negocio</w:t>
            </w:r>
            <w:r w:rsidDel="00000000" w:rsidR="00000000" w:rsidRPr="00000000">
              <w:rPr>
                <w:rtl w:val="0"/>
              </w:rPr>
            </w:r>
          </w:p>
        </w:tc>
      </w:tr>
      <w:tr>
        <w:trPr>
          <w:cantSplit w:val="0"/>
          <w:trHeight w:val="882" w:hRule="atLeast"/>
          <w:tblHeader w:val="0"/>
        </w:trPr>
        <w:tc>
          <w:tcPr>
            <w:vAlign w:val="center"/>
          </w:tcPr>
          <w:p w:rsidR="00000000" w:rsidDel="00000000" w:rsidP="00000000" w:rsidRDefault="00000000" w:rsidRPr="00000000" w14:paraId="000001F4">
            <w:pPr>
              <w:rPr>
                <w:rFonts w:ascii="Verdana" w:cs="Verdana" w:eastAsia="Verdana" w:hAnsi="Verdana"/>
                <w:b w:val="0"/>
                <w:bCs w:val="0"/>
                <w:sz w:val="20"/>
                <w:szCs w:val="20"/>
                <w:vertAlign w:val="baseline"/>
              </w:rPr>
            </w:pPr>
            <w:r w:rsidDel="00000000" w:rsidR="00000000" w:rsidRPr="00000000">
              <w:rPr>
                <w:rFonts w:ascii="Verdana" w:cs="Verdana" w:eastAsia="Verdana" w:hAnsi="Verdana"/>
                <w:b w:val="1"/>
                <w:bCs w:val="1"/>
                <w:sz w:val="20"/>
                <w:szCs w:val="20"/>
                <w:vertAlign w:val="baseline"/>
                <w:rtl w:val="0"/>
              </w:rPr>
              <w:t xml:space="preserve">Controles de Garantía de los Planes</w:t>
            </w:r>
            <w:r w:rsidDel="00000000" w:rsidR="00000000" w:rsidRPr="00000000">
              <w:rPr>
                <w:rtl w:val="0"/>
              </w:rPr>
            </w:r>
          </w:p>
        </w:tc>
        <w:tc>
          <w:tcPr>
            <w:gridSpan w:val="2"/>
            <w:vAlign w:val="top"/>
          </w:tcPr>
          <w:p w:rsidR="00000000" w:rsidDel="00000000" w:rsidP="00000000" w:rsidRDefault="00000000" w:rsidRPr="00000000" w14:paraId="000001F5">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Controles de Personas</w:t>
            </w:r>
          </w:p>
          <w:p w:rsidR="00000000" w:rsidDel="00000000" w:rsidP="00000000" w:rsidRDefault="00000000" w:rsidRPr="00000000" w14:paraId="000001F6">
            <w:pPr>
              <w:numPr>
                <w:ilvl w:val="0"/>
                <w:numId w:val="4"/>
              </w:numPr>
              <w:ind w:left="360" w:hanging="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Durante la Contratación: Concientización – Educación – Capacitación / Proceso Disciplinario</w:t>
            </w:r>
          </w:p>
          <w:p w:rsidR="00000000" w:rsidDel="00000000" w:rsidP="00000000" w:rsidRDefault="00000000" w:rsidRPr="00000000" w14:paraId="000001F7">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Controles organizacionales:</w:t>
            </w:r>
          </w:p>
          <w:p w:rsidR="00000000" w:rsidDel="00000000" w:rsidP="00000000" w:rsidRDefault="00000000" w:rsidRPr="00000000" w14:paraId="000001F8">
            <w:pPr>
              <w:numPr>
                <w:ilvl w:val="0"/>
                <w:numId w:val="4"/>
              </w:numPr>
              <w:ind w:left="360" w:hanging="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Gestión de incidentes de seguridad de la Información </w:t>
            </w:r>
          </w:p>
        </w:tc>
      </w:tr>
    </w:tbl>
    <w:p w:rsidR="00000000" w:rsidDel="00000000" w:rsidP="00000000" w:rsidRDefault="00000000" w:rsidRPr="00000000" w14:paraId="000001FA">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b w:val="0"/>
          <w:bCs w:val="0"/>
          <w:sz w:val="20"/>
          <w:szCs w:val="20"/>
          <w:vertAlign w:val="baseline"/>
        </w:rPr>
      </w:pPr>
      <w:r w:rsidDel="00000000" w:rsidR="00000000" w:rsidRPr="00000000">
        <w:rPr>
          <w:rtl w:val="0"/>
        </w:rPr>
      </w:r>
    </w:p>
    <w:sectPr>
      <w:type w:val="nextPage"/>
      <w:pgSz w:h="16839" w:w="11907" w:orient="portrait"/>
      <w:pgMar w:bottom="426" w:top="1135" w:left="709" w:right="567" w:header="284"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Verdan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pBdr>
        <w:top w:space="0" w:sz="0" w:val="nil"/>
        <w:left w:space="0" w:sz="0" w:val="nil"/>
        <w:bottom w:space="0" w:sz="0" w:val="nil"/>
        <w:right w:space="0" w:sz="0" w:val="nil"/>
        <w:between w:space="0" w:sz="0" w:val="nil"/>
      </w:pBdr>
      <w:tabs>
        <w:tab w:val="left" w:leader="none" w:pos="1260"/>
      </w:tabs>
      <w:ind w:hanging="2"/>
      <w:rPr>
        <w:rFonts w:ascii="Verdana" w:cs="Verdana" w:eastAsia="Verdana" w:hAnsi="Verdana"/>
        <w:color w:val="000000"/>
        <w:vertAlign w:val="baseline"/>
      </w:rPr>
    </w:pPr>
    <w:r w:rsidDel="00000000" w:rsidR="00000000" w:rsidRPr="00000000">
      <w:rPr>
        <w:rFonts w:ascii="Verdana" w:cs="Verdana" w:eastAsia="Verdana" w:hAnsi="Verdana"/>
        <w:b w:val="1"/>
        <w:bCs w:val="1"/>
        <w:color w:val="000000"/>
        <w:vertAlign w:val="baseline"/>
        <w:rtl w:val="0"/>
      </w:rPr>
      <w:t xml:space="preserve">Cátedra: </w:t>
    </w:r>
    <w:r w:rsidDel="00000000" w:rsidR="00000000" w:rsidRPr="00000000">
      <w:rPr>
        <w:rFonts w:ascii="Verdana" w:cs="Verdana" w:eastAsia="Verdana" w:hAnsi="Verdana"/>
        <w:b w:val="1"/>
        <w:bCs w:val="1"/>
        <w:vertAlign w:val="baseline"/>
        <w:rtl w:val="0"/>
      </w:rPr>
      <w:t xml:space="preserve">ADMINISTRACIÓN</w:t>
    </w:r>
    <w:r w:rsidDel="00000000" w:rsidR="00000000" w:rsidRPr="00000000">
      <w:rPr>
        <w:rFonts w:ascii="Verdana" w:cs="Verdana" w:eastAsia="Verdana" w:hAnsi="Verdana"/>
        <w:b w:val="1"/>
        <w:bCs w:val="1"/>
        <w:color w:val="000000"/>
        <w:vertAlign w:val="baseline"/>
        <w:rtl w:val="0"/>
      </w:rPr>
      <w:t xml:space="preserve"> DE SISTEMAS DE INFORMACIÓN  </w:t>
    </w: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ind w:hanging="2"/>
      <w:rPr>
        <w:rFonts w:ascii="Verdana" w:cs="Verdana" w:eastAsia="Verdana" w:hAnsi="Verdana"/>
        <w:vertAlign w:val="baseline"/>
      </w:rPr>
    </w:pPr>
    <w:r w:rsidDel="00000000" w:rsidR="00000000" w:rsidRPr="00000000">
      <w:rPr>
        <w:rFonts w:ascii="Verdana" w:cs="Verdana" w:eastAsia="Verdana" w:hAnsi="Verdana"/>
        <w:b w:val="1"/>
        <w:bCs w:val="1"/>
        <w:vertAlign w:val="baseline"/>
        <w:rtl w:val="0"/>
      </w:rPr>
      <w:t xml:space="preserve">Contexto:</w:t>
    </w:r>
    <w:r w:rsidDel="00000000" w:rsidR="00000000" w:rsidRPr="00000000">
      <w:rPr>
        <w:rFonts w:ascii="Verdana" w:cs="Verdana" w:eastAsia="Verdana" w:hAnsi="Verdana"/>
        <w:vertAlign w:val="baseline"/>
        <w:rtl w:val="0"/>
      </w:rPr>
      <w:t xml:space="preserve"> UTN-FRRo - Proceso de Exámenes Finales</w:t>
    </w:r>
  </w:p>
  <w:p w:rsidR="00000000" w:rsidDel="00000000" w:rsidP="00000000" w:rsidRDefault="00000000" w:rsidRPr="00000000" w14:paraId="000001FD">
    <w:pPr>
      <w:pBdr>
        <w:top w:space="0" w:sz="0" w:val="nil"/>
        <w:left w:space="0" w:sz="0" w:val="nil"/>
        <w:bottom w:space="0" w:sz="0" w:val="nil"/>
        <w:right w:space="0" w:sz="0" w:val="nil"/>
        <w:between w:space="0" w:sz="0" w:val="nil"/>
      </w:pBdr>
      <w:ind w:hanging="2"/>
      <w:rPr>
        <w:rFonts w:ascii="Verdana" w:cs="Verdana" w:eastAsia="Verdana" w:hAnsi="Verdana"/>
        <w:b w:val="0"/>
        <w:bCs w:val="0"/>
        <w:color w:val="000000"/>
        <w:vertAlign w:val="baseline"/>
      </w:rPr>
    </w:pPr>
    <w:r w:rsidDel="00000000" w:rsidR="00000000" w:rsidRPr="00000000">
      <w:rPr>
        <w:rFonts w:ascii="Verdana" w:cs="Verdana" w:eastAsia="Verdana" w:hAnsi="Verdana"/>
        <w:b w:val="1"/>
        <w:bCs w:val="1"/>
        <w:vertAlign w:val="baseline"/>
        <w:rtl w:val="0"/>
      </w:rPr>
      <w:t xml:space="preserve">Gestión de Riesgos</w:t>
    </w:r>
    <w:r w:rsidDel="00000000" w:rsidR="00000000" w:rsidRPr="00000000">
      <w:rPr>
        <w:rtl w:val="0"/>
      </w:rPr>
    </w:r>
  </w:p>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
    <w:lvl w:ilvl="0">
      <w:start w:val="1"/>
      <w:numFmt w:val="lowerLetter"/>
      <w:lvlText w:val="%1)"/>
      <w:lvlJc w:val="left"/>
      <w:pPr>
        <w:ind w:left="360" w:hanging="360"/>
      </w:pPr>
      <w:rPr>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lowerLetter"/>
      <w:lvlText w:val="%1)"/>
      <w:lvlJc w:val="left"/>
      <w:pPr>
        <w:ind w:left="360" w:hanging="360"/>
      </w:pPr>
      <w:rPr>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
    <w:lvl w:ilvl="0">
      <w:start w:val="1"/>
      <w:numFmt w:val="decimal"/>
      <w:lvlText w:val="%1."/>
      <w:lvlJc w:val="left"/>
      <w:pPr>
        <w:ind w:left="360" w:hanging="360"/>
      </w:pPr>
      <w:rPr>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6">
    <w:lvl w:ilvl="0">
      <w:start w:val="1"/>
      <w:numFmt w:val="lowerLetter"/>
      <w:lvlText w:val="%1)"/>
      <w:lvlJc w:val="left"/>
      <w:pPr>
        <w:ind w:left="360" w:hanging="360"/>
      </w:pPr>
      <w:rPr>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7">
    <w:lvl w:ilvl="0">
      <w:start w:val="1"/>
      <w:numFmt w:val="lowerLetter"/>
      <w:lvlText w:val="%1)"/>
      <w:lvlJc w:val="left"/>
      <w:pPr>
        <w:ind w:left="360" w:hanging="360"/>
      </w:pPr>
      <w:rPr>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8">
    <w:lvl w:ilvl="0">
      <w:start w:val="1"/>
      <w:numFmt w:val="lowerLetter"/>
      <w:lvlText w:val="%1)"/>
      <w:lvlJc w:val="left"/>
      <w:pPr>
        <w:ind w:left="360" w:hanging="360"/>
      </w:pPr>
      <w:rPr>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9">
    <w:lvl w:ilvl="0">
      <w:start w:val="1"/>
      <w:numFmt w:val="lowerLetter"/>
      <w:lvlText w:val="%1)"/>
      <w:lvlJc w:val="left"/>
      <w:pPr>
        <w:ind w:left="360" w:hanging="360"/>
      </w:pPr>
      <w:rPr>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0"/>
      <w:numFmt w:val="bullet"/>
      <w:lvlText w:val="-"/>
      <w:lvlJc w:val="left"/>
      <w:pPr>
        <w:ind w:left="1800" w:hanging="360"/>
      </w:pPr>
      <w:rPr>
        <w:rFonts w:ascii="Verdana" w:cs="Verdana" w:eastAsia="Verdana" w:hAnsi="Verdana"/>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4">
    <w:lvl w:ilvl="0">
      <w:start w:val="1"/>
      <w:numFmt w:val="lowerLetter"/>
      <w:lvlText w:val="%1)"/>
      <w:lvlJc w:val="left"/>
      <w:pPr>
        <w:ind w:left="360" w:hanging="360"/>
      </w:pPr>
      <w:rPr>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decimal"/>
      <w:lvlText w:val="%3."/>
      <w:lvlJc w:val="left"/>
      <w:pPr>
        <w:ind w:left="1800" w:hanging="360"/>
      </w:pPr>
      <w:rPr>
        <w:rFonts w:ascii="Verdana" w:cs="Verdana" w:eastAsia="Verdana" w:hAnsi="Verdana"/>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789" w:hanging="359.9999999999999"/>
      </w:pPr>
      <w:rPr>
        <w:rFonts w:ascii="Noto Sans Symbols" w:cs="Noto Sans Symbols" w:eastAsia="Noto Sans Symbols" w:hAnsi="Noto Sans Symbols"/>
        <w:vertAlign w:val="baseline"/>
      </w:rPr>
    </w:lvl>
    <w:lvl w:ilvl="1">
      <w:start w:val="1"/>
      <w:numFmt w:val="bullet"/>
      <w:lvlText w:val="o"/>
      <w:lvlJc w:val="left"/>
      <w:pPr>
        <w:ind w:left="1509" w:hanging="360"/>
      </w:pPr>
      <w:rPr>
        <w:rFonts w:ascii="Courier New" w:cs="Courier New" w:eastAsia="Courier New" w:hAnsi="Courier New"/>
        <w:vertAlign w:val="baseline"/>
      </w:rPr>
    </w:lvl>
    <w:lvl w:ilvl="2">
      <w:start w:val="1"/>
      <w:numFmt w:val="bullet"/>
      <w:lvlText w:val="▪"/>
      <w:lvlJc w:val="left"/>
      <w:pPr>
        <w:ind w:left="2229" w:hanging="360"/>
      </w:pPr>
      <w:rPr>
        <w:rFonts w:ascii="Noto Sans Symbols" w:cs="Noto Sans Symbols" w:eastAsia="Noto Sans Symbols" w:hAnsi="Noto Sans Symbols"/>
        <w:vertAlign w:val="baseline"/>
      </w:rPr>
    </w:lvl>
    <w:lvl w:ilvl="3">
      <w:start w:val="1"/>
      <w:numFmt w:val="bullet"/>
      <w:lvlText w:val="●"/>
      <w:lvlJc w:val="left"/>
      <w:pPr>
        <w:ind w:left="2949" w:hanging="360"/>
      </w:pPr>
      <w:rPr>
        <w:rFonts w:ascii="Noto Sans Symbols" w:cs="Noto Sans Symbols" w:eastAsia="Noto Sans Symbols" w:hAnsi="Noto Sans Symbols"/>
        <w:vertAlign w:val="baseline"/>
      </w:rPr>
    </w:lvl>
    <w:lvl w:ilvl="4">
      <w:start w:val="1"/>
      <w:numFmt w:val="bullet"/>
      <w:lvlText w:val="o"/>
      <w:lvlJc w:val="left"/>
      <w:pPr>
        <w:ind w:left="3669" w:hanging="360"/>
      </w:pPr>
      <w:rPr>
        <w:rFonts w:ascii="Courier New" w:cs="Courier New" w:eastAsia="Courier New" w:hAnsi="Courier New"/>
        <w:vertAlign w:val="baseline"/>
      </w:rPr>
    </w:lvl>
    <w:lvl w:ilvl="5">
      <w:start w:val="1"/>
      <w:numFmt w:val="bullet"/>
      <w:lvlText w:val="▪"/>
      <w:lvlJc w:val="left"/>
      <w:pPr>
        <w:ind w:left="4389" w:hanging="360"/>
      </w:pPr>
      <w:rPr>
        <w:rFonts w:ascii="Noto Sans Symbols" w:cs="Noto Sans Symbols" w:eastAsia="Noto Sans Symbols" w:hAnsi="Noto Sans Symbols"/>
        <w:vertAlign w:val="baseline"/>
      </w:rPr>
    </w:lvl>
    <w:lvl w:ilvl="6">
      <w:start w:val="1"/>
      <w:numFmt w:val="bullet"/>
      <w:lvlText w:val="●"/>
      <w:lvlJc w:val="left"/>
      <w:pPr>
        <w:ind w:left="5109" w:hanging="360"/>
      </w:pPr>
      <w:rPr>
        <w:rFonts w:ascii="Noto Sans Symbols" w:cs="Noto Sans Symbols" w:eastAsia="Noto Sans Symbols" w:hAnsi="Noto Sans Symbols"/>
        <w:vertAlign w:val="baseline"/>
      </w:rPr>
    </w:lvl>
    <w:lvl w:ilvl="7">
      <w:start w:val="1"/>
      <w:numFmt w:val="bullet"/>
      <w:lvlText w:val="o"/>
      <w:lvlJc w:val="left"/>
      <w:pPr>
        <w:ind w:left="5829" w:hanging="360"/>
      </w:pPr>
      <w:rPr>
        <w:rFonts w:ascii="Courier New" w:cs="Courier New" w:eastAsia="Courier New" w:hAnsi="Courier New"/>
        <w:vertAlign w:val="baseline"/>
      </w:rPr>
    </w:lvl>
    <w:lvl w:ilvl="8">
      <w:start w:val="1"/>
      <w:numFmt w:val="bullet"/>
      <w:lvlText w:val="▪"/>
      <w:lvlJc w:val="left"/>
      <w:pPr>
        <w:ind w:left="6549" w:hanging="360"/>
      </w:pPr>
      <w:rPr>
        <w:rFonts w:ascii="Noto Sans Symbols" w:cs="Noto Sans Symbols" w:eastAsia="Noto Sans Symbols" w:hAnsi="Noto Sans Symbols"/>
        <w:vertAlign w:val="baseline"/>
      </w:rPr>
    </w:lvl>
  </w:abstractNum>
  <w:abstractNum w:abstractNumId="1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decimal"/>
      <w:lvlText w:val="%2."/>
      <w:lvlJc w:val="left"/>
      <w:pPr>
        <w:ind w:left="1080" w:hanging="360"/>
      </w:pPr>
      <w:rPr>
        <w:rFonts w:ascii="Verdana" w:cs="Verdana" w:eastAsia="Verdana" w:hAnsi="Verdana"/>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7">
    <w:lvl w:ilvl="0">
      <w:start w:val="0"/>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lvl w:ilvl="0">
      <w:start w:val="0"/>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lvl w:ilvl="0">
      <w:start w:val="0"/>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1">
    <w:lvl w:ilvl="0">
      <w:start w:val="1"/>
      <w:numFmt w:val="bullet"/>
      <w:lvlText w:val="✔"/>
      <w:lvlJc w:val="left"/>
      <w:pPr>
        <w:ind w:left="789" w:hanging="359.9999999999999"/>
      </w:pPr>
      <w:rPr>
        <w:rFonts w:ascii="Noto Sans Symbols" w:cs="Noto Sans Symbols" w:eastAsia="Noto Sans Symbols" w:hAnsi="Noto Sans Symbols"/>
        <w:vertAlign w:val="baseline"/>
      </w:rPr>
    </w:lvl>
    <w:lvl w:ilvl="1">
      <w:start w:val="1"/>
      <w:numFmt w:val="bullet"/>
      <w:lvlText w:val="o"/>
      <w:lvlJc w:val="left"/>
      <w:pPr>
        <w:ind w:left="1509" w:hanging="360"/>
      </w:pPr>
      <w:rPr>
        <w:rFonts w:ascii="Courier New" w:cs="Courier New" w:eastAsia="Courier New" w:hAnsi="Courier New"/>
        <w:vertAlign w:val="baseline"/>
      </w:rPr>
    </w:lvl>
    <w:lvl w:ilvl="2">
      <w:start w:val="1"/>
      <w:numFmt w:val="bullet"/>
      <w:lvlText w:val="▪"/>
      <w:lvlJc w:val="left"/>
      <w:pPr>
        <w:ind w:left="2229" w:hanging="360"/>
      </w:pPr>
      <w:rPr>
        <w:rFonts w:ascii="Noto Sans Symbols" w:cs="Noto Sans Symbols" w:eastAsia="Noto Sans Symbols" w:hAnsi="Noto Sans Symbols"/>
        <w:vertAlign w:val="baseline"/>
      </w:rPr>
    </w:lvl>
    <w:lvl w:ilvl="3">
      <w:start w:val="1"/>
      <w:numFmt w:val="bullet"/>
      <w:lvlText w:val="●"/>
      <w:lvlJc w:val="left"/>
      <w:pPr>
        <w:ind w:left="2949" w:hanging="360"/>
      </w:pPr>
      <w:rPr>
        <w:rFonts w:ascii="Noto Sans Symbols" w:cs="Noto Sans Symbols" w:eastAsia="Noto Sans Symbols" w:hAnsi="Noto Sans Symbols"/>
        <w:vertAlign w:val="baseline"/>
      </w:rPr>
    </w:lvl>
    <w:lvl w:ilvl="4">
      <w:start w:val="1"/>
      <w:numFmt w:val="bullet"/>
      <w:lvlText w:val="o"/>
      <w:lvlJc w:val="left"/>
      <w:pPr>
        <w:ind w:left="3669" w:hanging="360"/>
      </w:pPr>
      <w:rPr>
        <w:rFonts w:ascii="Courier New" w:cs="Courier New" w:eastAsia="Courier New" w:hAnsi="Courier New"/>
        <w:vertAlign w:val="baseline"/>
      </w:rPr>
    </w:lvl>
    <w:lvl w:ilvl="5">
      <w:start w:val="1"/>
      <w:numFmt w:val="bullet"/>
      <w:lvlText w:val="▪"/>
      <w:lvlJc w:val="left"/>
      <w:pPr>
        <w:ind w:left="4389" w:hanging="360"/>
      </w:pPr>
      <w:rPr>
        <w:rFonts w:ascii="Noto Sans Symbols" w:cs="Noto Sans Symbols" w:eastAsia="Noto Sans Symbols" w:hAnsi="Noto Sans Symbols"/>
        <w:vertAlign w:val="baseline"/>
      </w:rPr>
    </w:lvl>
    <w:lvl w:ilvl="6">
      <w:start w:val="1"/>
      <w:numFmt w:val="bullet"/>
      <w:lvlText w:val="●"/>
      <w:lvlJc w:val="left"/>
      <w:pPr>
        <w:ind w:left="5109" w:hanging="360"/>
      </w:pPr>
      <w:rPr>
        <w:rFonts w:ascii="Noto Sans Symbols" w:cs="Noto Sans Symbols" w:eastAsia="Noto Sans Symbols" w:hAnsi="Noto Sans Symbols"/>
        <w:vertAlign w:val="baseline"/>
      </w:rPr>
    </w:lvl>
    <w:lvl w:ilvl="7">
      <w:start w:val="1"/>
      <w:numFmt w:val="bullet"/>
      <w:lvlText w:val="o"/>
      <w:lvlJc w:val="left"/>
      <w:pPr>
        <w:ind w:left="5829" w:hanging="360"/>
      </w:pPr>
      <w:rPr>
        <w:rFonts w:ascii="Courier New" w:cs="Courier New" w:eastAsia="Courier New" w:hAnsi="Courier New"/>
        <w:vertAlign w:val="baseline"/>
      </w:rPr>
    </w:lvl>
    <w:lvl w:ilvl="8">
      <w:start w:val="1"/>
      <w:numFmt w:val="bullet"/>
      <w:lvlText w:val="▪"/>
      <w:lvlJc w:val="left"/>
      <w:pPr>
        <w:ind w:left="6549" w:hanging="360"/>
      </w:pPr>
      <w:rPr>
        <w:rFonts w:ascii="Noto Sans Symbols" w:cs="Noto Sans Symbols" w:eastAsia="Noto Sans Symbols" w:hAnsi="Noto Sans Symbols"/>
        <w:vertAlign w:val="baseline"/>
      </w:rPr>
    </w:lvl>
  </w:abstractNum>
  <w:abstractNum w:abstractNumId="22">
    <w:lvl w:ilvl="0">
      <w:start w:val="1"/>
      <w:numFmt w:val="decimal"/>
      <w:lvlText w:val="%1."/>
      <w:lvlJc w:val="left"/>
      <w:pPr>
        <w:ind w:left="360" w:hanging="360"/>
      </w:pPr>
      <w:rPr>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libri" w:cs="Calibri" w:eastAsia="Calibri" w:hAnsi="Calibri"/>
      <w:b w:val="1"/>
      <w:bCs w:val="1"/>
      <w:sz w:val="32"/>
      <w:szCs w:val="32"/>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08.0" w:type="dxa"/>
        <w:bottom w:w="0.0" w:type="dxa"/>
        <w:right w:w="108.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rSDp8NhRLaEj5nIZ+q70Si0WAA==">CgMxLjAyCGguZ2pkZ3hzOAByITE1YVU3UGl1S2x3X1BHLVN2Qm1aLVY1b0l0aHNKYUtzSQ==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