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spacing w:after="220" w:before="0"/>
        <w:jc w:val="center"/>
      </w:pPr>
      <w:r>
        <w:rPr>
          <w:rFonts w:ascii="Lexend" w:cs="Lexend" w:eastAsia="Lexend" w:hAnsi="Lexend"/>
          <w:b/>
          <w:bCs/>
          <w:color w:val="1A1A1A"/>
          <w:spacing w:val="30"/>
          <w:sz w:val="30"/>
          <w:szCs w:val="30"/>
          <w:lang w:val="es-AR"/>
        </w:rPr>
        <w:t xml:space="preserve">REDES DE DATOS — RESUMEN 2DO PARCIAL PRÁCTICO (PROF. BARÓ)</w:t>
      </w:r>
    </w:p>
    <w:p>
      <w:pPr>
        <w:pStyle w:val="Heading1"/>
        <w:keepNext/>
        <w:spacing w:after="220" w:before="380"/>
        <w:jc w:val="center"/>
      </w:pPr>
      <w:r>
        <w:rPr>
          <w:rFonts w:ascii="Lexend" w:cs="Lexend" w:eastAsia="Lexend" w:hAnsi="Lexend"/>
          <w:b/>
          <w:bCs/>
          <w:color w:val="1A1A1A"/>
          <w:spacing w:val="30"/>
          <w:sz w:val="25"/>
          <w:szCs w:val="25"/>
          <w:lang w:val="es-AR"/>
        </w:rPr>
        <w:t xml:space="preserve">1. SERVICIOS DE LA CAPA DE RED (TANENBAUM 5.1)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La capa 3 lleva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paquetes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del origen al destino final atravesando varias redes. Su elemento principal es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router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que guarda el paquete, mira la IP destino y lo despacha por la línea de salida que indica su tabla (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store-and-forward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).</w:t>
      </w:r>
    </w:p>
    <w:tbl>
      <w:tblPr>
        <w:tblW w:type="dxa" w:w="9638"/>
        <w:tblBorders>
          <w:top w:val="single" w:color="BFD3E6" w:sz="4"/>
          <w:left w:val="single" w:color="DCE7F2" w:sz="2"/>
          <w:bottom w:val="single" w:color="BFD3E6" w:sz="4"/>
          <w:right w:val="single" w:color="DCE7F2" w:sz="2"/>
          <w:insideH w:val="single" w:color="BFD3E6" w:sz="2"/>
          <w:insideV w:val="single" w:color="DCE7F2" w:sz="2"/>
        </w:tblBorders>
        <w:tblLayout w:type="fixed"/>
      </w:tblPr>
      <w:tblGrid>
        <w:gridCol w:w="3213"/>
        <w:gridCol w:w="3213"/>
        <w:gridCol w:w="3212"/>
      </w:tblGrid>
      <w:tr>
        <w:trPr>
          <w:cantSplit/>
          <w:tblHeader/>
        </w:trPr>
        <w:tc>
          <w:tcPr>
            <w:tcW w:type="dxa" w:w="3213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sz w:val="18"/>
                <w:szCs w:val="18"/>
                <w:lang w:val="es-AR"/>
              </w:rPr>
              <w:t xml:space="preserve"/>
            </w:r>
          </w:p>
        </w:tc>
        <w:tc>
          <w:tcPr>
            <w:tcW w:type="dxa" w:w="3213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Sin conexión (datagramas)</w:t>
            </w:r>
          </w:p>
        </w:tc>
        <w:tc>
          <w:tcPr>
            <w:tcW w:type="dxa" w:w="3212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Orientado a conexión (circuitos virtuales)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Establecimiento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No hace falta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Primero se arma el CV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Qué lleva cada paquete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IP origen y destino completas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Solo el nº de CV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Estado en el router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Ninguno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Una entrada de tabla por cada CV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Ruta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Independiente por paquete; pueden llegar desordenados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Todos por la misma ruta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Si cae un router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Se rutea por otro lado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Se cortan los CV que pasaban por él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Calidad de servicio y congestión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Difícil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Fácil: se reservan recursos al armar el CV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Ejemplo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IP (Internet)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MPLS, ATM</w:t>
            </w:r>
          </w:p>
        </w:tc>
      </w:tr>
    </w:tbl>
    <w:p>
      <w:pPr>
        <w:spacing w:after="160"/>
      </w:pP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IP es sin conexión y no confiable ("best effort"):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los datagramas pueden perderse, duplicarse o llegar desordenados. La confiabilidad la pone la capa de transporte (TCP).</w:t>
      </w:r>
    </w:p>
    <w:p>
      <w:pPr>
        <w:pStyle w:val="Heading1"/>
        <w:keepNext/>
        <w:spacing w:after="220" w:before="380"/>
        <w:jc w:val="center"/>
      </w:pPr>
      <w:r>
        <w:rPr>
          <w:rFonts w:ascii="Lexend" w:cs="Lexend" w:eastAsia="Lexend" w:hAnsi="Lexend"/>
          <w:b/>
          <w:bCs/>
          <w:color w:val="1A1A1A"/>
          <w:spacing w:val="30"/>
          <w:sz w:val="25"/>
          <w:szCs w:val="25"/>
          <w:lang w:val="es-AR"/>
        </w:rPr>
        <w:t xml:space="preserve">2. RUTEO (TANENBAUM 5.2.1–5.2.5)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CONCEPTOS BASE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Ruteo [Tanenbaum]: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es decidir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por qué línea de salida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se reenvía cada paquete para que llegue a destino. Se distinguen dos tareas: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reenvío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forwarding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), que es consultar la tabla para cada paquete que llega, y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ruteo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propiamente dicho, que es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armar y actualizar la tabla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con 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algoritmo de ruteo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Tabla de ruteo [Tanenbaum]: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una fila por destino (red/prefijo) con 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línea de salida o próximo salto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métrica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de esa ruta.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La arma cada router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con un algoritmo dinámico, intercambiando información con los demás (RIP, OSPF, BGP), o la carga a mano el administrador (ruteo estático).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Ruta default [Tanenbaum]: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la entrada que se usa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cuando el destino no coincide con ninguna otra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0.0.0.0/0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). Existe porque un router no puede conocer todas las redes de Internet: lo desconocido se manda "hacia arriba", al router del ISP o de salida. Un host hace lo mismo con su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gateway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(puerta de enlace).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Estático vs dinámico: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las rutas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estáticas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(no adaptativas) se configuran a mano y no reaccionan a cambios. Las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dinámicas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(adaptativas) se recalculan solas cuando cambia la topología o el tráfico; son las que usan los routers de Internet.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Métrica: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es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costo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asignado a un enlace o a una ruta, que sirve para comparar caminos y elegir el mejor. Ejemplos: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cantidad de saltos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(RIP),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retardo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ancho de banda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(OSPF: costo inversamente proporcional a la velocidad, 1 Gbps → 1 y 100 Mbps → 10), carga, distancia, costo económico.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Principio de optimalidad (5.2.1):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si J está en la ruta óptima de I a K, entonces la ruta óptima de J a K va por ese mismo camino. Por eso el conjunto de rutas óptimas hacia un destino forma un árbol: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sink tree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(árbol sumidero). No tiene bucles, así que todo paquete llega en una cantidad finita de saltos.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ALGORITMOS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Camino más corto, Dijkstra (5.2.2):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cada nodo se etiqueta con su distancia al origen. Se elige el nodo provisorio de menor etiqueta, se lo hace permanente y desde él se relajan sus vecinos. Ejemplo del teórico: la ruta A→D más corta es ABEFHD, con costo 10.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*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Inundación (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flooding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, 5.2.3):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 cada paquete se reenvía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por todas las líneas menos por la que llegó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. Para que no se multiplique sin fin se usan dos mecanismos: un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contador de saltos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 en el header, que baja en cada router y descarta el paquete al llegar a 0, y un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número de secuencia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* por origen para descartar duplicados. Es muy robusta (si existe un camino, lo encuentra), siempre encuentra también el camino más corto y sirve de base para otros algoritmos: estado de enlace la usa para distribuir sus paquetes. Su costo es mucho tráfico duplicado.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Vector distancia (5.2.4), o Bellman-Ford: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cada router tiene una tabla, el "vector", con 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mejor distancia conocida a cada destino y por qué línea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Periódicamente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la intercambia solo con sus vecinos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recalcula: distancia al destino = mínimo, sobre cada vecino, de (distancia que informa ese vecino + costo hasta ese vecino). Así funcionaban ARPANET y luego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RIP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Ejemplo del teórico: J tiene vecinos A (8), I (10), H (12) y K (6). Para llegar a G conviene ir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por H, con 18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Cuenta a infinito: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las buenas noticias se propagan rápido; las malas, lento. Cuando cae un enlace, los vecinos se siguen informando rutas viejas y suman de a 1. Se mitiga fijando un "infinito" chico (en RIP, 16 saltos).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Estado de enlace (5.2.5):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lo usan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OSPF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 IS-IS.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Los 5 pasos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son pregunta de la guía: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Descubrir a los vecinos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sus direcciones, con paquetes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HELLO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Medir el costo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(la métrica) a cada vecino.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Armar un paquete de estado de enlace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(LSP) con lo aprendido.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Enviarlo a todos los routers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por inundación, y recibir los de todos los demás.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Calcular la ruta más corta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a cada router con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Dijkstra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Composición del LSP [Tanenbaum]: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identidad del emisor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número de secuencia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(para descartar duplicados y paquetes viejos), una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edad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(se decrementa y el paquete expira al llegar a 0) y 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lista de vecinos con el costo a cada uno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El grafo [Tanenbaum]: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con los LSP de todos,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cada router arma el grafo completo de la topología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nodos = routers, aristas = enlaces con su costo. Sobre ese grafo corre Dijkstra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localmente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para obtener su sink tree y llenar su tabla. Sirve para que cada router calcule rutas óptimas por su cuenta, con información completa.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VECTOR DISTANCIA VS ESTADO DE ENLACE (PREGUNTA DE LA GUÍA)</w:t>
      </w:r>
    </w:p>
    <w:tbl>
      <w:tblPr>
        <w:tblW w:type="dxa" w:w="9638"/>
        <w:tblBorders>
          <w:top w:val="single" w:color="BFD3E6" w:sz="4"/>
          <w:left w:val="single" w:color="DCE7F2" w:sz="2"/>
          <w:bottom w:val="single" w:color="BFD3E6" w:sz="4"/>
          <w:right w:val="single" w:color="DCE7F2" w:sz="2"/>
          <w:insideH w:val="single" w:color="BFD3E6" w:sz="2"/>
          <w:insideV w:val="single" w:color="DCE7F2" w:sz="2"/>
        </w:tblBorders>
        <w:tblLayout w:type="fixed"/>
      </w:tblPr>
      <w:tblGrid>
        <w:gridCol w:w="3213"/>
        <w:gridCol w:w="3213"/>
        <w:gridCol w:w="3212"/>
      </w:tblGrid>
      <w:tr>
        <w:trPr>
          <w:cantSplit/>
          <w:tblHeader/>
        </w:trPr>
        <w:tc>
          <w:tcPr>
            <w:tcW w:type="dxa" w:w="3213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sz w:val="18"/>
                <w:szCs w:val="18"/>
                <w:lang w:val="es-AR"/>
              </w:rPr>
              <w:t xml:space="preserve"/>
            </w:r>
          </w:p>
        </w:tc>
        <w:tc>
          <w:tcPr>
            <w:tcW w:type="dxa" w:w="3213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Vector distancia (RIP)</w:t>
            </w:r>
          </w:p>
        </w:tc>
        <w:tc>
          <w:tcPr>
            <w:tcW w:type="dxa" w:w="3212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Estado de enlace (OSPF)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Qué informa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Toda su tabla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 (cómo ve a todos)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Solo sus enlaces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 (a sus vecinos y su costo)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A quién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Solo a sus vecinos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A todos los routers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 (por inundación)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Qué conoce cada router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Distancias, no la topología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La topología completa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 (el grafo)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Cálculo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Bellman-Ford distribuido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Dijkstra local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Convergencia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Lenta; sufre la cuenta a infinito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Rápida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, sin cuenta a infinito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Recursos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Pocos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Más memoria y procesamiento</w:t>
            </w:r>
          </w:p>
        </w:tc>
      </w:tr>
    </w:tbl>
    <w:p>
      <w:pPr>
        <w:spacing w:after="160"/>
      </w:pPr>
    </w:p>
    <w:p>
      <w:pPr>
        <w:pStyle w:val="Heading1"/>
        <w:keepNext/>
        <w:spacing w:after="220" w:before="380"/>
        <w:jc w:val="center"/>
      </w:pPr>
      <w:r>
        <w:rPr>
          <w:rFonts w:ascii="Lexend" w:cs="Lexend" w:eastAsia="Lexend" w:hAnsi="Lexend"/>
          <w:b/>
          <w:bCs/>
          <w:color w:val="1A1A1A"/>
          <w:spacing w:val="30"/>
          <w:sz w:val="25"/>
          <w:szCs w:val="25"/>
          <w:lang w:val="es-AR"/>
        </w:rPr>
        <w:t xml:space="preserve">3. PROTOCOLO IP (TANENBAUM 5.6.1)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HEADER IPV4: 20 BYTES FIJOS + HASTA 40 DE OPCIONES (EN FILAS DE 32 BITS)</w:t>
      </w:r>
    </w:p>
    <w:p>
      <w:pPr>
        <w:keepNext/>
        <w:keepLines/>
        <w:spacing w:after="0" w:before="14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 0       4       8              16    19                    31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+-------+-------+---------------+-----+---------------------+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| VERS  | HLEN  | Tipo Servicio |    Longitud total         |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+-------+-------+---------------+-----+---------------------+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|        Identificación         |Flags| Desplaz. fragmento  |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+---------------+---------------+-----+---------------------+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|      TTL      |   Protocolo   |  Checksum de cabecera     |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+---------------+---------------+---------------------------+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|                    Dirección IP origen                    |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|                    Dirección IP destino                   |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|            Opciones (si hay)          |      Relleno      |</w:t>
      </w:r>
    </w:p>
    <w:p>
      <w:pPr>
        <w:keepNext w:val="false"/>
        <w:keepLines/>
        <w:spacing w:after="20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+-----------------------------------------------------------+</w:t>
      </w:r>
    </w:p>
    <w:tbl>
      <w:tblPr>
        <w:tblW w:type="dxa" w:w="9638"/>
        <w:tblBorders>
          <w:top w:val="single" w:color="BFD3E6" w:sz="4"/>
          <w:left w:val="single" w:color="DCE7F2" w:sz="2"/>
          <w:bottom w:val="single" w:color="BFD3E6" w:sz="4"/>
          <w:right w:val="single" w:color="DCE7F2" w:sz="2"/>
          <w:insideH w:val="single" w:color="BFD3E6" w:sz="2"/>
          <w:insideV w:val="single" w:color="DCE7F2" w:sz="2"/>
        </w:tblBorders>
        <w:tblLayout w:type="fixed"/>
      </w:tblPr>
      <w:tblGrid>
        <w:gridCol w:w="3213"/>
        <w:gridCol w:w="3213"/>
        <w:gridCol w:w="3212"/>
      </w:tblGrid>
      <w:tr>
        <w:trPr>
          <w:cantSplit/>
          <w:tblHeader/>
        </w:trPr>
        <w:tc>
          <w:tcPr>
            <w:tcW w:type="dxa" w:w="3213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Campo</w:t>
            </w:r>
          </w:p>
        </w:tc>
        <w:tc>
          <w:tcPr>
            <w:tcW w:type="dxa" w:w="3213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Bits</w:t>
            </w:r>
          </w:p>
        </w:tc>
        <w:tc>
          <w:tcPr>
            <w:tcW w:type="dxa" w:w="3212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Para qué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VERS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4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Versión (4)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HLEN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4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Largo del header en palabras de 32 bits: mínimo 5 (20 B), máximo 15 (60 B)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Tipo de Servicio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8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Prioridad (3 bits)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 + bits </w:t>
            </w: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D, T, R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 + 2 sin uso (detalle abajo)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Longitud total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16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Header + datos en bytes; máximo </w:t>
            </w: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65.535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Identificación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16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Identifica el datagrama; </w:t>
            </w: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los fragmentos comparten este valor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Flags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3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1 sin uso + </w:t>
            </w: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DF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 (no fragmentar) + </w:t>
            </w: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MF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 (más fragmentos)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Desplazamiento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13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Posición del fragmento, </w:t>
            </w: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en unidades de 8 bytes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TTL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8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−1 por cada router; en 0 se descarta y se avisa con </w:t>
            </w: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ICMP 11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Protocolo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8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1 ICMP · 2 IGMP · 6 TCP · 17 UDP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Checksum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16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Solo del </w:t>
            </w: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header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; se recalcula en cada salto (porque cambia el TTL)</w:t>
            </w:r>
          </w:p>
        </w:tc>
      </w:tr>
      <w:tr>
        <w:trPr>
          <w:cantSplit/>
          <w:tblHeader w:val="false"/>
        </w:trPr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Origen / Destino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32 c/u</w:t>
            </w:r>
          </w:p>
        </w:tc>
        <w:tc>
          <w:tcPr>
            <w:tcW w:type="dxa" w:w="3212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Direcciones IP</w:t>
            </w:r>
          </w:p>
        </w:tc>
      </w:tr>
    </w:tbl>
    <w:p>
      <w:pPr>
        <w:spacing w:after="160"/>
      </w:pP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Tipo de Servicio, versión de Baró (RFC 791):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Prioridad / Precedencia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(3 bits, de 0 a 7):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es el subcampo que indica la prioridad del datagrama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Delay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): bajo retardo ("enviar rápido").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Throughput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):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alto rendimiento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el mayor volumen en el menor tiempo ("enviar mucho").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Reliability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): alta confiabilidad, que no se pierda ni se dañe ("enviar bien").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Son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sugerencias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cada router puede respetarlas o ignorarlas.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Hoy ese byte se llama DiffServ (6 bits) + ECN (2 bits), que es como lo presentó Medín. Para Baró contestá con la versión ToS.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Opciones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(pensadas para pruebas y depuración):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Seguridad: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indica qué tan secreto es el datagrama.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Ruteo estricto desde el origen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strict source routing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): el emisor fija el camino completo.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Ruteo libre desde el origen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loose source routing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): el emisor fija routers por los que tiene que pasar sí o sí.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Registro de ruta: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cada router por el que pasa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anota su IP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Sirve para saber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qué camino siguió el datagrama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depurar el ruteo; entran unas 9 direcciones.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Marca de tiempo: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como el registro de ruta, pero cada router anota también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la hora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(32 bits). Sirve para medir demoras por tramo.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FRAGMENTACIÓN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MTU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es el máximo de datos que entra en una trama de una red: Ethernet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1500 B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Si el próximo tramo tiene una MTU menor que el datagrama,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el router lo fragmenta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Cada fragmento es un datagrama con 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misma Identificación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su propio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desplazamiento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MF = 1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salvo el último, que lleva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MF = 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Los datos de cada fragmento, menos el último, tienen que ser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múltiplo de 8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Solo el destino reensambla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; los routers intermedios no.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Si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DF = 1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hace falta fragmentar, el datagrama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se descarta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Receta: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datos por fragmento = MTU − 20, redondeado hacia abajo a múltiplo de 8. Campo desplazamiento = (byte de inicio del fragmento) / 8.</w:t>
      </w:r>
    </w:p>
    <w:p>
      <w:pPr>
        <w:spacing w:after="120" w:line="280"/>
        <w:jc w:val="both"/>
      </w:pP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Ejemplo (apunte):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1400 B de datos, con MTU 620 en el tramo siguiente.</w:t>
      </w:r>
    </w:p>
    <w:p>
      <w:pPr>
        <w:keepNext/>
        <w:keepLines/>
        <w:spacing w:after="0" w:before="14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Frag  Long.total  Datos       Desplaz.(bytes)  Campo(÷8)  MF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1     620         0–599       0                0          1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2     620         600–1199    600              75         1</w:t>
      </w:r>
    </w:p>
    <w:p>
      <w:pPr>
        <w:keepNext w:val="false"/>
        <w:keepLines/>
        <w:spacing w:after="20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3     220         1200–1399   1200             150        0</w:t>
      </w:r>
    </w:p>
    <w:p>
      <w:pPr>
        <w:spacing w:after="120" w:line="280"/>
        <w:jc w:val="both"/>
      </w:pPr>
      <w:r>
        <w:rPr>
          <w:rFonts w:ascii="Lexend" w:cs="Lexend" w:eastAsia="Lexend" w:hAnsi="Lexend"/>
          <w:i/>
          <w:iCs/>
          <w:color w:val="B00020"/>
          <w:sz w:val="22"/>
          <w:szCs w:val="22"/>
          <w:lang w:val="es-AR"/>
        </w:rPr>
        <w:t xml:space="preserve">⚠️ El apunte escribe el desplazamiento en </w:t>
      </w:r>
      <w:r>
        <w:rPr>
          <w:rFonts w:ascii="Lexend" w:cs="Lexend" w:eastAsia="Lexend" w:hAnsi="Lexend"/>
          <w:b/>
          <w:bCs/>
          <w:i/>
          <w:iCs/>
          <w:color w:val="B00020"/>
          <w:sz w:val="22"/>
          <w:szCs w:val="22"/>
          <w:lang w:val="es-AR"/>
        </w:rPr>
        <w:t xml:space="preserve">bytes</w:t>
      </w:r>
      <w:r>
        <w:rPr>
          <w:rFonts w:ascii="Lexend" w:cs="Lexend" w:eastAsia="Lexend" w:hAnsi="Lexend"/>
          <w:i/>
          <w:iCs/>
          <w:color w:val="B00020"/>
          <w:sz w:val="22"/>
          <w:szCs w:val="22"/>
          <w:lang w:val="es-AR"/>
        </w:rPr>
        <w:t xml:space="preserve">. El valor real del campo es ese número </w:t>
      </w:r>
      <w:r>
        <w:rPr>
          <w:rFonts w:ascii="Lexend" w:cs="Lexend" w:eastAsia="Lexend" w:hAnsi="Lexend"/>
          <w:b/>
          <w:bCs/>
          <w:i/>
          <w:iCs/>
          <w:color w:val="B00020"/>
          <w:sz w:val="22"/>
          <w:szCs w:val="22"/>
          <w:lang w:val="es-AR"/>
        </w:rPr>
        <w:t xml:space="preserve">dividido 8</w:t>
      </w:r>
      <w:r>
        <w:rPr>
          <w:rFonts w:ascii="Lexend" w:cs="Lexend" w:eastAsia="Lexend" w:hAnsi="Lexend"/>
          <w:i/>
          <w:iCs/>
          <w:color w:val="B00020"/>
          <w:sz w:val="22"/>
          <w:szCs w:val="22"/>
          <w:lang w:val="es-AR"/>
        </w:rPr>
        <w:t xml:space="preserve">.</w:t>
      </w:r>
    </w:p>
    <w:p>
      <w:pPr>
        <w:pStyle w:val="Heading1"/>
        <w:keepNext/>
        <w:spacing w:after="220" w:before="380"/>
        <w:jc w:val="center"/>
      </w:pPr>
      <w:r>
        <w:rPr>
          <w:rFonts w:ascii="Lexend" w:cs="Lexend" w:eastAsia="Lexend" w:hAnsi="Lexend"/>
          <w:b/>
          <w:bCs/>
          <w:color w:val="1A1A1A"/>
          <w:spacing w:val="30"/>
          <w:sz w:val="25"/>
          <w:szCs w:val="25"/>
          <w:lang w:val="es-AR"/>
        </w:rPr>
        <w:t xml:space="preserve">4. DIRECCIONES IP Y SUBNETTING (TANENBAUM 5.6.2) — EL NÚCLEO PRÁCTICO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CLASES Y MÁSCARAS POR DEFECTO</w:t>
      </w:r>
    </w:p>
    <w:tbl>
      <w:tblPr>
        <w:tblW w:type="dxa" w:w="9638"/>
        <w:tblBorders>
          <w:top w:val="single" w:color="BFD3E6" w:sz="4"/>
          <w:left w:val="single" w:color="DCE7F2" w:sz="2"/>
          <w:bottom w:val="single" w:color="BFD3E6" w:sz="4"/>
          <w:right w:val="single" w:color="DCE7F2" w:sz="2"/>
          <w:insideH w:val="single" w:color="BFD3E6" w:sz="2"/>
          <w:insideV w:val="single" w:color="DCE7F2" w:sz="2"/>
        </w:tblBorders>
        <w:tblLayout w:type="fixed"/>
      </w:tblPr>
      <w:tblGrid>
        <w:gridCol w:w="1606"/>
        <w:gridCol w:w="1606"/>
        <w:gridCol w:w="1606"/>
        <w:gridCol w:w="1606"/>
        <w:gridCol w:w="1606"/>
        <w:gridCol w:w="1608"/>
      </w:tblGrid>
      <w:tr>
        <w:trPr>
          <w:cantSplit/>
          <w:tblHeader/>
        </w:trPr>
        <w:tc>
          <w:tcPr>
            <w:tcW w:type="dxa" w:w="1606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Clase</w:t>
            </w:r>
          </w:p>
        </w:tc>
        <w:tc>
          <w:tcPr>
            <w:tcW w:type="dxa" w:w="1606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Primeros bits</w:t>
            </w:r>
          </w:p>
        </w:tc>
        <w:tc>
          <w:tcPr>
            <w:tcW w:type="dxa" w:w="1606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1er byte</w:t>
            </w:r>
          </w:p>
        </w:tc>
        <w:tc>
          <w:tcPr>
            <w:tcW w:type="dxa" w:w="1606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Formato</w:t>
            </w:r>
          </w:p>
        </w:tc>
        <w:tc>
          <w:tcPr>
            <w:tcW w:type="dxa" w:w="1606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Máscara</w:t>
            </w:r>
          </w:p>
        </w:tc>
        <w:tc>
          <w:tcPr>
            <w:tcW w:type="dxa" w:w="1608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Hosts por red</w:t>
            </w:r>
          </w:p>
        </w:tc>
      </w:tr>
      <w:tr>
        <w:trPr>
          <w:cantSplit/>
          <w:tblHeader w:val="false"/>
        </w:trPr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A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0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0–127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r.h.h.h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255.0.0.0 (/8)</w:t>
            </w:r>
          </w:p>
        </w:tc>
        <w:tc>
          <w:tcPr>
            <w:tcW w:type="dxa" w:w="160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16.777.214</w:t>
            </w:r>
          </w:p>
        </w:tc>
      </w:tr>
      <w:tr>
        <w:trPr>
          <w:cantSplit/>
          <w:tblHeader w:val="false"/>
        </w:trPr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B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10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128–191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r.r.h.h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255.255.0.0 (/16)</w:t>
            </w:r>
          </w:p>
        </w:tc>
        <w:tc>
          <w:tcPr>
            <w:tcW w:type="dxa" w:w="160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65.534</w:t>
            </w:r>
          </w:p>
        </w:tc>
      </w:tr>
      <w:tr>
        <w:trPr>
          <w:cantSplit/>
          <w:tblHeader w:val="false"/>
        </w:trPr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C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110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192–223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r.r.r.h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255.255.255.0 (/24)</w:t>
            </w:r>
          </w:p>
        </w:tc>
        <w:tc>
          <w:tcPr>
            <w:tcW w:type="dxa" w:w="160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254</w:t>
            </w:r>
          </w:p>
        </w:tc>
      </w:tr>
      <w:tr>
        <w:trPr>
          <w:cantSplit/>
          <w:tblHeader w:val="false"/>
        </w:trPr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D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1110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224–239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multicast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—</w:t>
            </w:r>
          </w:p>
        </w:tc>
        <w:tc>
          <w:tcPr>
            <w:tcW w:type="dxa" w:w="160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E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1111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240–255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reservadas</w:t>
            </w:r>
          </w:p>
        </w:tc>
        <w:tc>
          <w:tcPr>
            <w:tcW w:type="dxa" w:w="1606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—</w:t>
            </w:r>
          </w:p>
        </w:tc>
        <w:tc>
          <w:tcPr>
            <w:tcW w:type="dxa" w:w="1608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—</w:t>
            </w:r>
          </w:p>
        </w:tc>
      </w:tr>
    </w:tbl>
    <w:p>
      <w:pPr>
        <w:spacing w:after="160"/>
      </w:pP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Privadas: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A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10.0.0.0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B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172.16.0.0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–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172.31.0.0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C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192.168.0.0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–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192.168.255.0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Para qué existen:</w:t>
      </w:r>
    </w:p>
    <w:p>
      <w:pPr>
        <w:pStyle w:val="ListParagraph"/>
        <w:numPr>
          <w:ilvl w:val="0"/>
          <w:numId w:val="3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Permiten armar redes internas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sin contratar IPs públicas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No chocan con Internet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porque nunca se asignan a hosts públicos.</w:t>
      </w:r>
    </w:p>
    <w:p>
      <w:pPr>
        <w:pStyle w:val="ListParagraph"/>
        <w:numPr>
          <w:ilvl w:val="0"/>
          <w:numId w:val="3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Cualquier organización puede reusarlas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y eso ahorra direcciones IPv4.</w:t>
      </w:r>
    </w:p>
    <w:p>
      <w:pPr>
        <w:pStyle w:val="ListParagraph"/>
        <w:numPr>
          <w:ilvl w:val="0"/>
          <w:numId w:val="3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Desde afuera no se llega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a ellas: salen por un router, proxy o NAT con IP pública, y eso funciona como protección.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Direcciones especiales:</w:t>
      </w:r>
    </w:p>
    <w:tbl>
      <w:tblPr>
        <w:tblW w:type="dxa" w:w="9638"/>
        <w:tblBorders>
          <w:top w:val="single" w:color="BFD3E6" w:sz="4"/>
          <w:left w:val="single" w:color="DCE7F2" w:sz="2"/>
          <w:bottom w:val="single" w:color="BFD3E6" w:sz="4"/>
          <w:right w:val="single" w:color="DCE7F2" w:sz="2"/>
          <w:insideH w:val="single" w:color="BFD3E6" w:sz="2"/>
          <w:insideV w:val="single" w:color="DCE7F2" w:sz="2"/>
        </w:tblBorders>
        <w:tblLayout w:type="fixed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Dirección</w:t>
            </w:r>
          </w:p>
        </w:tc>
        <w:tc>
          <w:tcPr>
            <w:tcW w:type="dxa" w:w="4819"/>
            <w:shd w:fill="DCE9F7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5406B"/>
                <w:sz w:val="18"/>
                <w:szCs w:val="18"/>
                <w:lang w:val="es-AR"/>
              </w:rPr>
              <w:t xml:space="preserve">Significado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6"/>
                <w:szCs w:val="16"/>
                <w:lang w:val="es-AR"/>
              </w:rPr>
              <w:t xml:space="preserve">0.0.0.0</w:t>
            </w:r>
          </w:p>
        </w:tc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Este host (se usa al bootear)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6"/>
                <w:szCs w:val="16"/>
                <w:lang w:val="es-AR"/>
              </w:rPr>
              <w:t xml:space="preserve">0.0.0.N</w:t>
            </w:r>
          </w:p>
        </w:tc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El host N de </w:t>
            </w: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mi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 red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red + host en 0</w:t>
            </w:r>
          </w:p>
        </w:tc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La red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 (no se asigna a ningún host)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6"/>
                <w:szCs w:val="16"/>
                <w:lang w:val="es-AR"/>
              </w:rPr>
              <w:t xml:space="preserve">255.255.255.255</w:t>
            </w:r>
          </w:p>
        </w:tc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Broadcast a </w:t>
            </w: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mi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 red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red + host en 1</w:t>
            </w:r>
          </w:p>
        </w:tc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Broadcast a </w:t>
            </w: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esa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 red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6"/>
                <w:szCs w:val="16"/>
                <w:lang w:val="es-AR"/>
              </w:rPr>
              <w:t xml:space="preserve">127.x.x.x</w:t>
            </w:r>
          </w:p>
        </w:tc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keepNext w:val="false"/>
              <w:suppressAutoHyphens/>
              <w:spacing w:after="0" w:before="0" w:line="252"/>
              <w:jc w:val="left"/>
            </w:pPr>
            <w:r>
              <w:rPr>
                <w:rFonts w:ascii="Lexend" w:cs="Lexend" w:eastAsia="Lexend" w:hAnsi="Lexend"/>
                <w:b/>
                <w:bCs/>
                <w:color w:val="1A1A1A"/>
                <w:sz w:val="18"/>
                <w:szCs w:val="18"/>
                <w:lang w:val="es-AR"/>
              </w:rPr>
              <w:t xml:space="preserve">Loopback</w:t>
            </w:r>
            <w:r>
              <w:rPr>
                <w:rFonts w:ascii="Lexend" w:cs="Lexend" w:eastAsia="Lexend" w:hAnsi="Lexend"/>
                <w:color w:val="1A1A1A"/>
                <w:sz w:val="18"/>
                <w:szCs w:val="18"/>
                <w:lang w:val="es-AR"/>
              </w:rPr>
              <w:t xml:space="preserve">: prueba la pila TCP/IP propia, no la placa de red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MÉTODO (LO QUE SE CALCULA EN EL PARCIAL)</w:t>
      </w:r>
    </w:p>
    <w:p>
      <w:pPr>
        <w:keepNext/>
        <w:keepLines/>
        <w:spacing w:after="0" w:before="14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Red        = IP AND máscara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Broadcast  = IP OR (NOT máscara)          (= red con todos los bits de host en 1)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Hosts      = 2^(bits de host) − 2         (se restan la de red y la de broadcast)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1er host   = red + 1     último host = broadcast − 1</w:t>
      </w:r>
    </w:p>
    <w:p>
      <w:pPr>
        <w:keepNext w:val="false"/>
        <w:keepLines/>
        <w:spacing w:after="20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Salto      = 256 − (byte "interesante" de la máscara)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Paso a paso:</w:t>
      </w:r>
    </w:p>
    <w:p>
      <w:pPr>
        <w:pStyle w:val="ListParagraph"/>
        <w:numPr>
          <w:ilvl w:val="0"/>
          <w:numId w:val="4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Ubicá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byte interesante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el que en la máscara no es ni 0 ni 255. Los bytes con 255 se copian de la IP; los que tienen 0 dan 0 en la red y 255 en el broadcast.</w:t>
      </w:r>
    </w:p>
    <w:p>
      <w:pPr>
        <w:pStyle w:val="ListParagraph"/>
        <w:numPr>
          <w:ilvl w:val="0"/>
          <w:numId w:val="4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Calculá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salto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= 256 − byte de la máscara. Las subredes arrancan en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múltiplos del salto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4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red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es el múltiplo del salto ≤ byte de la IP;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broadcast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es el múltiplo siguiente − 1.</w:t>
      </w:r>
    </w:p>
    <w:p>
      <w:pPr>
        <w:pStyle w:val="ListParagraph"/>
        <w:numPr>
          <w:ilvl w:val="0"/>
          <w:numId w:val="4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Si dudás, pasá a binario solo ese byte y hacé el AND.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Ejemplo: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192.168.20.25 / 255.255.255.240. El salto es 256 − 240 = 16, así que las subredes son .0, .16, .32… El 25 cae en [16, 32), entonces la red es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192.168.20.16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el broadcast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192.168.20.31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con 14 hosts (.17 a .30).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Subredes de una clase C:</w:t>
      </w:r>
    </w:p>
    <w:p>
      <w:pPr>
        <w:keepNext/>
        <w:keepLines/>
        <w:spacing w:after="0" w:before="14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Máscara           /    Subredes  Hosts  Salto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255.255.255.128   /25      2      126    128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255.255.255.192   /26      4       62     64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255.255.255.224   /27      8       30     32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255.255.255.240   /28     16       14     16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255.255.255.248   /29     32        6      8</w:t>
      </w:r>
    </w:p>
    <w:p>
      <w:pPr>
        <w:keepNext w:val="false"/>
        <w:keepLines/>
        <w:spacing w:after="20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255.255.255.252   /30     64        2      4   (enlaces punto a punto)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Para elegir la máscara: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Por cantidad de subredes: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tomá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n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bits prestados tal que 2ⁿ ≥ subredes.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Por cantidad de hosts: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dejá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h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bits de host tal que 2ʰ − 2 ≥ hosts.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Problema inverso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(te dan el rango de hosts y piden la red): pasá a binario el primero y el último. Los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bits en común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son la red y el resto es el host. Ejemplo: .145 a .158 →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1001 0001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/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1001 1110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→ 4 bits en común → red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.144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broadcast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.159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máscara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255.255.255.240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Caso práctico de diseño (apunte):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una empresa tiene la pública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194.143.17.8/29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(red .8, broadcast .15, hosts .9–.14) y necesita 3 servidores y 20 PCs.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Red pública: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router .9 (gateway de los servidores),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proxy .10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web y correo en las otras públicas.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Red privada: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las 20 PCs en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192.168.1.0/24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con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gateway 192.168.1.1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que es el proxy.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El proxy tiene dos IPs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una por red: deja salir a la LAN y bloquea las entradas desde afuera.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La idea: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solo se gasta IP pública en lo que tiene que verse desde Internet.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Cómo decide un host: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aplica su máscara a la IP destino. Si da su misma red,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entrega directo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(ARP al destino). Si no, se lo manda al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gateway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(ARP al gateway).</w:t>
      </w:r>
    </w:p>
    <w:p>
      <w:pPr>
        <w:pStyle w:val="Heading1"/>
        <w:keepNext/>
        <w:spacing w:after="220" w:before="380"/>
        <w:jc w:val="center"/>
      </w:pPr>
      <w:r>
        <w:rPr>
          <w:rFonts w:ascii="Lexend" w:cs="Lexend" w:eastAsia="Lexend" w:hAnsi="Lexend"/>
          <w:b/>
          <w:bCs/>
          <w:color w:val="1A1A1A"/>
          <w:spacing w:val="30"/>
          <w:sz w:val="25"/>
          <w:szCs w:val="25"/>
          <w:lang w:val="es-AR"/>
        </w:rPr>
        <w:t xml:space="preserve">5. PROTOCOLOS DE CONTROL (TANENBAUM 5.6.4) Y COMANDOS DE RED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ICMP — CAPA 3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Informa errores y transporta mensajes de control.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No decide nada: eso queda para las capas superiores. Viaja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dentro de un datagrama IP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(Protocolo = 1), pero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es de capa 3 (red)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Si un mensaje ICMP se pierde,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no se genera otro ICMP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por eso.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También es el protocolo de control que se usa con las opciones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registro de ruta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marca de tiempo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ping -r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tipos 13/14).</w:t>
      </w:r>
    </w:p>
    <w:p>
      <w:pPr>
        <w:keepNext/>
        <w:keepLines/>
        <w:spacing w:after="0" w:before="14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0  Respuesta de eco (ping)          8  Solicitud de eco (ping)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3  Destino inaccesible              11 Tiempo excedido (TTL=0) → tracert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4  Source quench (en desuso)        12 Problema de parámetros</w:t>
      </w:r>
    </w:p>
    <w:p>
      <w:pPr>
        <w:keepNext w:val="false"/>
        <w:keepLines/>
        <w:spacing w:after="20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5  Redireccionar (mejor ruta)       13/14 Marca de tiempo   17/18 Máscara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PING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manda un tipo 8 y recibe un tipo 0. Prueba las capas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física, de enlace y de red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pero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no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transporte ni aplicación.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Respuesta: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todo bien hasta capa 3.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Tiempo agotado: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revisar el host destino y el cableado. Si hay un router en el medio, hacé ping al gateway primero.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Host inaccesible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(ICMP 3): IP o máscara mal (no están en la misma red), o el gateway mal configurado.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Error: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la pila TCP/IP del host está mal. Se prueba con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ping 127.0.0.1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TRACERT / traceroute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manda paquetes con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TTL = 1, 2, 3…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(hasta 30). Cada router que lleva el TTL a 0 devuelve 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ICMP 11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con su IP, y así se arma el camino salto a salto.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Windows usa ICMP echo y Unix usa UDP.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ARP — DE IP A MAC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Para qué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(pregunta de la guía): para conocer 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MAC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que corresponde a una IP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dentro de la LAN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La trama Ethernet necesita la MAC de destino y el datagrama solo trae la IP. Si el destino está en otra red, se averigua la MAC del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gateway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Cómo funciona: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la pregunta va en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broadcast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("¿quién tiene la IP X?") y lleva la IP y la MAC de quien pregunta. La respuesta vuelve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directa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(unicast).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Caché ARP: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guarda los pares IP↔MAC con 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tiempo de vida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para no preguntar de nuevo. Como todos escuchan la pregunta, todos pueden anotar a quien preguntó.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Las IP de origen y destino no cambian en todo el viaje; las MAC cambian en cada red.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Es el mismo datagrama viajando en tramas distintas.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Trama Ethernet: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preámbulo 8 · MAC destino 6 · MAC origen 6 · tipo 2 · datos 46–1500 · CRC 4 (en bytes).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El apunte dice datos de 64–1500, pero 64 B es el mínimo de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la trama entera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; el mínimo de datos es 46.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DHCP Y BOOTP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DHCP: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al arrancar, el host pide configuración por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broadcast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El servidor le asigna IP con 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tiempo de arriendo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además le pasa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máscara, gateway y DNS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BOOTP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es su antecesor.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[Conocimiento general]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Asignaba la configuración al bootear desde una tabla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fija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que cargaba el administrador, sin arriendo. DHCP lo reemplazó (junto con RARP).</w:t>
      </w:r>
    </w:p>
    <w:p>
      <w:pPr>
        <w:pStyle w:val="Heading1"/>
        <w:keepNext/>
        <w:spacing w:after="220" w:before="380"/>
        <w:jc w:val="center"/>
      </w:pPr>
      <w:r>
        <w:rPr>
          <w:rFonts w:ascii="Lexend" w:cs="Lexend" w:eastAsia="Lexend" w:hAnsi="Lexend"/>
          <w:b/>
          <w:bCs/>
          <w:color w:val="1A1A1A"/>
          <w:spacing w:val="30"/>
          <w:sz w:val="25"/>
          <w:szCs w:val="25"/>
          <w:lang w:val="es-AR"/>
        </w:rPr>
        <w:t xml:space="preserve">6. OSPF Y BGP (TANENBAUM 5.6.6–5.6.7)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SISTEMAS AUTÓNOMOS E IGP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Sistema Autónomo (SA) [Tanenbaum]: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una red o conjunto de redes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bajo una única administración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(un ISP, una empresa, una universidad), con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su propia política de ruteo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Se identifica con 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número de SA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Cómo está conformado: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routers internos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que rutean dentro del SA con 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IGP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y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routers frontera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border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), que lo conectan con otros SA usando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BGP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Internet es una interconexión de SA.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IGP (Interior Gateway Protocol) [Tanenbaum]: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protocolo de ruteo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intradominio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que trabaja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dentro de un SA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Función: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calcular las rutas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más eficientes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(de menor costo) entre las redes del SA y adaptarse rápido a los cambios. Como hay un solo administrador,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no hay políticas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solo importa la eficiencia.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Ejemplos: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RIP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OSPF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IS-IS.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Su contraparte entre SA es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EGP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protocolo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interdominio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BGP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RIP: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vector distancia,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IGP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(dentro de un SA), con 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cantidad de saltos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como métrica. Sirve para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redes chicas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16 saltos = infinito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[conocimiento general]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Sufre la cuenta a infinito, por eso OSPF lo reemplazó en redes medianas y grandes.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OSPF (OPEN SHORTEST PATH FIRST)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Principios: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Es un IGP de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estado de enlace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con los 5 pasos de la sección 2 y Dijkstra.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Abierto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estándar publicado (RFC 2328).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Admite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varias métricas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(distancia, retardo…).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Se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adapta rápido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a los cambios de topología.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Hace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balanceo de carga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entre caminos de igual costo (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ECMP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Soporta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jerarquía en áreas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autenticación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de los mensajes.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Mensajes: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Hello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(descubrir vecinos) y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Link State Update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(enviar el estado).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[Tanenbaum]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También Link State Ack, Database Description y Link State Request.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En cada LAN se elige 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router designado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(más un backup) que habla por todos; así no hace falta que cada par de routers se comunique.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Ventajas sobre vector distancia: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Converge rápido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no tiene cuenta a infinito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Cada router conoce la topología completa.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Mejores métricas: costo por ancho de banda, en vez de solo saltos.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Hace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balanceo de carga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Escala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gracias a las áreas.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Solo envía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cambios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no la tabla entera.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Qué quiere decir que reconoce jerarquías [Tanenbaum]: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el SA se divide en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áreas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y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cada router conoce en detalle solo la topología de su área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Del resto conoce solo resúmenes. El tráfico entre áreas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pasa siempre por el backbone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área origen → router de borde → backbone → router de borde → área destino. Con esto se achican las tablas y los cálculos.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Área y tipos de área [Tanenbaum]: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un área es una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parte del SA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una red o un grupo de redes contiguas.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Backbone (área 0):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las conecta a todas. Toda área tiene que estar conectada al backbone.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Stub (área terminal):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tiene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una sola salida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así que no recibe las rutas externas y usa una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ruta default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Áreas comunes: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las demás.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Routers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[Tanenbaum]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internos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(todo dentro de un área),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 borde de área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(conectan su área con el backbone),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del backbone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 frontera del SA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(hablan con otros SA).</w:t>
      </w:r>
    </w:p>
    <w:p>
      <w:pPr>
        <w:pStyle w:val="Heading2"/>
        <w:keepNext/>
        <w:spacing w:after="120" w:before="300"/>
      </w:pPr>
      <w:r>
        <w:rPr>
          <w:rFonts w:ascii="Lexend" w:cs="Lexend" w:eastAsia="Lexend" w:hAnsi="Lexend"/>
          <w:b/>
          <w:bCs/>
          <w:color w:val="1A1A1A"/>
          <w:spacing w:val="18"/>
          <w:sz w:val="21"/>
          <w:szCs w:val="21"/>
          <w:lang w:val="es-AR"/>
        </w:rPr>
        <w:t xml:space="preserve">BGP (BORDER GATEWAY PROTOCOL)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En qué consiste: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es el protocolo de ruteo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interdominio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entre Sistemas Autónomos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Lo corren los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routers frontera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que establecen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conexiones TCP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entre sí.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Entorno: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Internet a nivel de SA (ISP con ISP, empresas 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multihomed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con sus proveedores).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Filosofía: ruteo por políticas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policy-based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). No importa solo la ruta más corta, sino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qué tráfico se acepta llevar y para quién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por razones económicas, de seguridad o políticas. Por ejemplo, no hacer de tránsito gratis para un competidor. Se distinguen relaciones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cliente–proveedor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(se paga el tránsito) y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peering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(tráfico recíproco gratis).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Algoritmo: vector de ruta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path vector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). Cada router anuncia 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ruta completa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la lista de SA que atraviesa, y no solo la distancia. Así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detecta bucles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(descarta toda ruta que ya lo contiene) y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evita la cuenta a infinito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Heading1"/>
        <w:keepNext/>
        <w:spacing w:after="220" w:before="380"/>
        <w:jc w:val="center"/>
      </w:pPr>
      <w:r>
        <w:rPr>
          <w:rFonts w:ascii="Lexend" w:cs="Lexend" w:eastAsia="Lexend" w:hAnsi="Lexend"/>
          <w:b/>
          <w:bCs/>
          <w:color w:val="1A1A1A"/>
          <w:spacing w:val="30"/>
          <w:sz w:val="25"/>
          <w:szCs w:val="25"/>
          <w:lang w:val="es-AR"/>
        </w:rPr>
        <w:t xml:space="preserve">7. GUÍA DE ESTUDIO DE BARÓ — RESPONDIDA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Protocolo IP – Direcciones IP – Subnetting</w:t>
      </w:r>
    </w:p>
    <w:p>
      <w:pPr>
        <w:pStyle w:val="ListParagraph"/>
        <w:numPr>
          <w:ilvl w:val="0"/>
          <w:numId w:val="5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¿Qué campo indica la prioridad?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El subcampo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Prioridad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(3 bits, de 0 a 7) del campo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Tipo de Servicio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5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¿Para qué está el bit T del Tipo de Servicio?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Le pide a los routers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alto rendimiento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</w:t>
      </w:r>
      <w:r>
        <w:rPr>
          <w:rFonts w:ascii="Lexend" w:cs="Lexend" w:eastAsia="Lexend" w:hAnsi="Lexend"/>
          <w:i/>
          <w:iCs/>
          <w:color w:val="1A1A1A"/>
          <w:sz w:val="22"/>
          <w:szCs w:val="22"/>
          <w:lang w:val="es-AR"/>
        </w:rPr>
        <w:t xml:space="preserve">throughput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): transmitir el mayor volumen de datos en el menor tiempo. Es una sugerencia que el router puede ignorar.</w:t>
      </w:r>
    </w:p>
    <w:p>
      <w:pPr>
        <w:pStyle w:val="ListParagraph"/>
        <w:numPr>
          <w:ilvl w:val="0"/>
          <w:numId w:val="5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¿Para qué sirve la opción "registro de ruta"?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Cada router por el que pasa el datagrama agrega su IP en la opción. Así el destino (y el origen, en la respuesta) sabe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qué camino siguió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lo que sirve para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diagnosticar y depurar el ruteo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5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¿Para qué se definen rangos de direcciones privadas?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Para armar redes internas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sin gastar ni contratar IPs públicas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sin conflictos con Internet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porque esos rangos nunca se asignan públicamente. Se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reusan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en todas las organizaciones, lo que ahorra direcciones IPv4. Además los hosts quedan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inaccesibles desde Internet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salen a través de un router, proxy o NAT con IP pública.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Protocolos de Control de Internet</w:t>
      </w:r>
    </w:p>
    <w:p>
      <w:pPr>
        <w:pStyle w:val="ListParagraph"/>
        <w:numPr>
          <w:ilvl w:val="0"/>
          <w:numId w:val="6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¿Con qué finalidad se hace una petición ARP en una LAN?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Para obtener 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MAC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asociada a una IP, sea la del destino (si está en la misma red) o la del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gateway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(si no), y así poder armar la trama de enlace. La pregunta va por broadcast y la respuesta vuelve en unicast.</w:t>
      </w:r>
    </w:p>
    <w:p>
      <w:pPr>
        <w:pStyle w:val="ListParagraph"/>
        <w:numPr>
          <w:ilvl w:val="0"/>
          <w:numId w:val="6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¿A qué capa OSI pertenece ICMP?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A 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capa 3 (red)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aunque sus mensajes viajan encapsulados dentro de datagramas IP.</w:t>
      </w:r>
    </w:p>
    <w:p>
      <w:pPr>
        <w:pStyle w:val="ListParagraph"/>
        <w:numPr>
          <w:ilvl w:val="0"/>
          <w:numId w:val="6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Con "registro de ruta" y "marca de tiempo", ¿qué protocolo de control se usa?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ICMP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los mensajes de eco llevan esas opciones (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ping -r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 y ICMP tiene los mensajes de marca de tiempo (tipos 13 y 14).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Protocolos de Ruteo</w:t>
      </w:r>
    </w:p>
    <w:p>
      <w:pPr>
        <w:pStyle w:val="ListParagraph"/>
        <w:numPr>
          <w:ilvl w:val="0"/>
          <w:numId w:val="7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Ruteo en Internet: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es el proceso por el cual los routers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deciden por qué línea reenviar cada datagrama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para que llegue a la red destino, usando una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tabla de ruteo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que arman y actualizan con algoritmos y protocolos de ruteo (IGP dentro de cada SA, BGP entre SA).</w:t>
      </w:r>
    </w:p>
    <w:p>
      <w:pPr>
        <w:pStyle w:val="ListParagraph"/>
        <w:numPr>
          <w:ilvl w:val="0"/>
          <w:numId w:val="7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Tabla de ruteo: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asocia cada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red destino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con 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línea de salida o próximo salto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su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métrica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La arma cada router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dinámicamente, con un protocolo de ruteo, o a mano, si es estática.</w:t>
      </w:r>
    </w:p>
    <w:p>
      <w:pPr>
        <w:pStyle w:val="ListParagraph"/>
        <w:numPr>
          <w:ilvl w:val="0"/>
          <w:numId w:val="7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Ruta default: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es la entrada que se usa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cuando el destino no coincide con ninguna otra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0.0.0.0/0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). Existe porque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no se pueden tener todas las redes de Internet en la tabla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lo desconocido se manda al router de salida o al ISP.</w:t>
      </w:r>
    </w:p>
    <w:p>
      <w:pPr>
        <w:pStyle w:val="ListParagraph"/>
        <w:numPr>
          <w:ilvl w:val="0"/>
          <w:numId w:val="7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Sistema Autónomo: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un conjunto de redes y routers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bajo una misma administración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con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política de ruteo propia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un número que lo identifica. Adentro tiene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routers internos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que corren 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IGP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y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routers frontera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que se conectan con otros SA mediante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BGP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IGP: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protocolo de ruteo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interior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(intradominio), que trabaja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dentro de un SA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Su función es encontrar las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rutas de menor costo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entre las redes del SA y adaptarse a los cambios. Ejemplos: RIP, OSPF, IS-IS.</w:t>
      </w:r>
    </w:p>
    <w:p>
      <w:pPr>
        <w:pStyle w:val="ListParagraph"/>
        <w:numPr>
          <w:ilvl w:val="0"/>
          <w:numId w:val="7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Diferencia operativa entre vector distancia y estado de enlace: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vector distancia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cada router le manda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su tabla completa solo a sus vecinos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no conoce la topología; converge lento y tiene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cuenta a infinito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En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estado de enlace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cada router manda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solo el estado de sus enlaces a todos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(por inundación),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todos conocen la topología completa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cada uno corre Dijkstra; converge rápido, a cambio de más memoria y CPU.</w:t>
      </w:r>
    </w:p>
    <w:p>
      <w:pPr>
        <w:pStyle w:val="ListParagraph"/>
        <w:numPr>
          <w:ilvl w:val="0"/>
          <w:numId w:val="7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Métrica: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valor de costo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que se le asigna a un enlace o a una ruta para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comparar caminos y elegir el mejor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Ejemplos: cantidad de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saltos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(RIP),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retardo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ancho de banda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(OSPF), carga, distancia, costo económico.</w:t>
      </w:r>
    </w:p>
    <w:p>
      <w:pPr>
        <w:pStyle w:val="ListParagraph"/>
        <w:numPr>
          <w:ilvl w:val="0"/>
          <w:numId w:val="7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Entorno de RIP: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dentro de un Sistema Autónomo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(es un IGP), en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redes chicas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Es vector distancia, mide en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saltos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su máximo es 15 (16 = infinito).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9.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Principios de OSPF y ventajas: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Principios: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estado de enlace; estándar abierto; descubre vecinos con Hello, mide costos, inunda LSP y calcula con Dijkstra; admite varias métricas; balancea carga (ECMP); es jerárquico (áreas); tiene autenticación; usa router designado en cada LAN.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Ventajas sobre vector distancia: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convergencia rápida, sin cuenta a infinito, topología completa, escala con áreas y solo envía cambios.</w:t>
      </w:r>
    </w:p>
    <w:p>
      <w:pPr>
        <w:pStyle w:val="ListParagraph"/>
        <w:numPr>
          <w:ilvl w:val="0"/>
          <w:numId w:val="8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Que OSPF reconoce jerarquías: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divide el SA en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áreas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conectadas a 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backbone (área 0)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Cada router conoce el detalle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solo de su área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y el tráfico entre áreas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pasa por el backbone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a través de los routers de borde. Eso achica las tablas y el cómputo.</w:t>
      </w:r>
    </w:p>
    <w:p>
      <w:pPr>
        <w:pStyle w:val="ListParagraph"/>
        <w:numPr>
          <w:ilvl w:val="0"/>
          <w:numId w:val="8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Área y tipos: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un área es una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porción del SA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(redes contiguas) con su propia topología interna. Tipos: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backbone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(área 0), que une a todas; las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áreas stub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con una sola salida, que usan ruta default y no reciben rutas externas; y las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áreas comunes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8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BGP: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protocolo de ruteo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entre Sistemas Autónomos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(interdominio), que corren los routers frontera sobre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conexiones TCP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Se aplica en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Internet entre ISP y organizaciones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Su filosofía es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ruteo por políticas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(qué tráfico se acepta llevar, por razones económicas, de seguridad o políticas) y su algoritmo es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vector de ruta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anuncia el camino completo de SA, lo que evita bucles.</w:t>
      </w:r>
    </w:p>
    <w:p>
      <w:pPr>
        <w:pStyle w:val="ListParagraph"/>
        <w:numPr>
          <w:ilvl w:val="0"/>
          <w:numId w:val="8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Composición de los paquetes de estado de enlace: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identidad del emisor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número de secuencia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edad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la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lista de vecinos con el costo a cada uno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8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El grafo en OSPF: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con los LSP de todos los routers,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cada router arma un grafo de la topología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(routers = nodos, enlaces con costo = aristas). Sobre ese grafo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corre Dijkstra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para calcular la ruta más corta a cada destino y llenar su tabla.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15.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Los 5 pasos de OSPF:</w:t>
      </w:r>
    </w:p>
    <w:p>
      <w:pPr>
        <w:pStyle w:val="ListParagraph"/>
        <w:numPr>
          <w:ilvl w:val="0"/>
          <w:numId w:val="9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Descubrir a los vecinos y conocer sus direcciones (Hello).</w:t>
      </w:r>
    </w:p>
    <w:p>
      <w:pPr>
        <w:pStyle w:val="ListParagraph"/>
        <w:numPr>
          <w:ilvl w:val="0"/>
          <w:numId w:val="9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Medir el costo (la métrica) a cada vecino.</w:t>
      </w:r>
    </w:p>
    <w:p>
      <w:pPr>
        <w:pStyle w:val="ListParagraph"/>
        <w:numPr>
          <w:ilvl w:val="0"/>
          <w:numId w:val="9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Armar el paquete de estado de enlace.</w:t>
      </w:r>
    </w:p>
    <w:p>
      <w:pPr>
        <w:pStyle w:val="ListParagraph"/>
        <w:numPr>
          <w:ilvl w:val="0"/>
          <w:numId w:val="9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Enviarlo a todos los routers por inundación y recibir los de los demás.</w:t>
      </w:r>
    </w:p>
    <w:p>
      <w:pPr>
        <w:pStyle w:val="ListParagraph"/>
        <w:numPr>
          <w:ilvl w:val="0"/>
          <w:numId w:val="9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Calcular la ruta más corta a cada router (Dijkstra).</w:t>
      </w:r>
    </w:p>
    <w:p>
      <w:pPr>
        <w:pStyle w:val="Heading1"/>
        <w:keepNext/>
        <w:spacing w:after="220" w:before="380"/>
        <w:jc w:val="center"/>
      </w:pPr>
      <w:r>
        <w:rPr>
          <w:rFonts w:ascii="Lexend" w:cs="Lexend" w:eastAsia="Lexend" w:hAnsi="Lexend"/>
          <w:b/>
          <w:bCs/>
          <w:color w:val="1A1A1A"/>
          <w:spacing w:val="30"/>
          <w:sz w:val="25"/>
          <w:szCs w:val="25"/>
          <w:lang w:val="es-AR"/>
        </w:rPr>
        <w:t xml:space="preserve">8. EJERCICIOS PARA PRACTICAR (CON RESPUESTAS)</w:t>
      </w:r>
    </w:p>
    <w:p>
      <w:pPr>
        <w:spacing w:after="260" w:before="180" w:line="264"/>
        <w:ind w:left="454" w:right="454"/>
        <w:jc w:val="both"/>
      </w:pPr>
      <w:r>
        <w:rPr>
          <w:rFonts w:ascii="Lexend" w:cs="Lexend" w:eastAsia="Lexend" w:hAnsi="Lexend"/>
          <w:color w:val="1A1A1A"/>
          <w:sz w:val="20"/>
          <w:szCs w:val="20"/>
          <w:lang w:val="es-AR"/>
        </w:rPr>
        <w:t xml:space="preserve">Intentalos antes de mirar la respuesta. Están verificados con Python (módulo </w:t>
      </w: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ipaddress</w:t>
      </w:r>
      <w:r>
        <w:rPr>
          <w:rFonts w:ascii="Lexend" w:cs="Lexend" w:eastAsia="Lexend" w:hAnsi="Lexend"/>
          <w:color w:val="1A1A1A"/>
          <w:sz w:val="20"/>
          <w:szCs w:val="20"/>
          <w:lang w:val="es-AR"/>
        </w:rPr>
        <w:t xml:space="preserve">).</w:t>
      </w:r>
    </w:p>
    <w:p>
      <w:pPr>
        <w:spacing w:after="120" w:line="280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E1.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172.16.45.200 / 255.255.240.0. ¿Red, broadcast, rango de hosts y cantidad?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E2.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10.25.130.7 / 255.255.255.192. ¿Red y broadcast?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E3.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¿Están 192.168.1.70 y 192.168.1.130 en la misma subred con máscara /25?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E4.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Hay que dividir 192.168.10.0/24 en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6 subredes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¿Qué máscara usás? Listá las subredes.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E5.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Desde 200.10.5.0/24 se necesitan subredes de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50 hosts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cada una. ¿Qué máscara usás, cuántas subredes salen y cuáles son?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E6.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Los hosts de una red van de 200.1.1.65 a 200.1.1.94. ¿Red, broadcast y máscara?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E7.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¿De qué clase es cada una? ¿Es pública o privada? 130.5.2.1 · 223.1.1.1 · 10.0.0.1 · 172.32.1.1 · 172.20.1.1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E8.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Un datagrama de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4000 B en total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(header de 20 B) tiene que cruzar una Ethernet (MTU 1500). Armá los fragmentos con su longitud total, el valor del campo desplazamiento y MF.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E9.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Hacés ping a un host de otra red y te devuelve "Host de destino inaccesible" desde 192.168.0.1. ¿Qué mensaje ICMP es, quién lo genera y qué revisás?</w:t>
      </w:r>
    </w:p>
    <w:p>
      <w:pPr>
        <w:spacing w:after="260" w:line="288"/>
        <w:jc w:val="center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Respuestas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E1.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Salto 256 − 240 = 16 en el 3er byte, y 45 cae en [32, 48). Red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172.16.32.0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broadcast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172.16.47.255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hosts .32.1 a .47.254: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4094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(2¹² − 2). Es una /20.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E2.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Salto 64 en el 4to byte, y 7 cae en [0, 64). Red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10.25.130.0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broadcast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10.25.130.63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62 hosts.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E3.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No.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Con /25 (salto 128), 70 cae en la subred .0 y 130 en la subred .128.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E4.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Hace falta 2ⁿ ≥ 6, entonces n = 3: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/27 (255.255.255.224)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Salen 8 subredes de 30 hosts: .0, .32, .64, .96, .128, .160, .192 y .224 (sobran 2).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E5.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Hace falta 2ʰ − 2 ≥ 50, entonces h = 6: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/26 (255.255.255.192)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Salen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4 subredes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de 62 hosts: .0, .64, .128 y .192.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E6.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65 =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0100 0001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94 =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0101 1110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: 3 bits en común. Red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200.1.1.64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broadcast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200.1.1.95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máscara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255.255.255.224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(/27).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E7.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130.5.2.1 es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 pública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; 223.1.1.1 es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C pública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; 10.0.0.1 es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A privada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; 172.32.1.1 es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 pública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(queda fuera de 172.16–172.31, una trampa típica); 172.20.1.1 es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 privada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E8.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Hay 3980 B de datos y entran 1480 por fragmento (1500 − 20, que ya es múltiplo de 8).</w:t>
      </w:r>
    </w:p>
    <w:p>
      <w:pPr>
        <w:keepNext/>
        <w:keepLines/>
        <w:spacing w:after="0" w:before="14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Frag  Long.total  Datos   Campo desplaz.  MF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1     1500        1480    0               1</w:t>
      </w:r>
    </w:p>
    <w:p>
      <w:pPr>
        <w:keepNext/>
        <w:keepLines/>
        <w:spacing w:after="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2     1500        1480    185  (1480/8)   1</w:t>
      </w:r>
    </w:p>
    <w:p>
      <w:pPr>
        <w:keepNext w:val="false"/>
        <w:keepLines/>
        <w:spacing w:after="200" w:before="0" w:line="210" w:lineRule="exact"/>
        <w:ind w:left="227"/>
        <w:jc w:val="left"/>
      </w:pPr>
      <w:r>
        <w:rPr>
          <w:rFonts w:ascii="Consolas" w:cs="Consolas" w:eastAsia="Consolas" w:hAnsi="Consolas"/>
          <w:color w:val="1A1A1A"/>
          <w:sz w:val="18"/>
          <w:szCs w:val="18"/>
          <w:lang w:val="es-AR"/>
        </w:rPr>
        <w:t xml:space="preserve">3     1040        1020    370  (2960/8)   0</w:t>
      </w:r>
    </w:p>
    <w:p>
      <w:pPr>
        <w:spacing w:after="120" w:line="280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Todos los fragmentos llevan la misma Identificación y reensambla solo el destino.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E9.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Es un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ICMP tipo 3, "destino inaccesible"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, y lo genera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gateway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(192.168.0.1) porque no tiene camino hacia esa red. Revisá la configuración IP, la máscara y el gateway del host, y la tabla del router.</w:t>
      </w:r>
    </w:p>
    <w:p>
      <w:pPr>
        <w:pStyle w:val="Heading1"/>
        <w:keepNext/>
        <w:spacing w:after="220" w:before="380"/>
        <w:jc w:val="center"/>
      </w:pPr>
      <w:r>
        <w:rPr>
          <w:rFonts w:ascii="Lexend" w:cs="Lexend" w:eastAsia="Lexend" w:hAnsi="Lexend"/>
          <w:b/>
          <w:bCs/>
          <w:color w:val="1A1A1A"/>
          <w:spacing w:val="30"/>
          <w:sz w:val="25"/>
          <w:szCs w:val="25"/>
          <w:lang w:val="es-AR"/>
        </w:rPr>
        <w:t xml:space="preserve">DATOS DE MEMORIA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Header IPv4: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20 B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mínimo,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60 B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máximo. Longitud total máxima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65.535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TTL máximo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255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Desplazamiento en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unidades de 8 B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Campo Protocolo: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 ICMP · 2 IGMP · 6 TCP · 17 UDP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Tipos ICMP: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0/8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eco ·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3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inaccesible ·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4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source quench ·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5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redirect ·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11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tiempo excedido ·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12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parámetro ·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13/14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marca de tiempo.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Rangos privados: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10/8 · 172.16/12 · 192.168/16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Loopback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127.0.0.1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MTU Ethernet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1500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Trama Ethernet: MAC de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6 B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cada una.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RIP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= vector distancia, saltos, IGP ·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OSPF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= estado de enlace, Dijkstra, áreas, IGP ·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BGP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= vector de ruta, políticas, entre SA, sobre TCP.</w:t>
      </w:r>
    </w:p>
    <w:p>
      <w:pPr>
        <w:pStyle w:val="ListParagraph"/>
        <w:numPr>
          <w:ilvl w:val="0"/>
          <w:numId w:val="1"/>
        </w:numPr>
        <w:spacing w:after="100" w:line="276"/>
        <w:jc w:val="both"/>
      </w:pP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tracert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(Windows) usa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ICMP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; </w:t>
      </w:r>
      <w:r>
        <w:rPr>
          <w:rFonts w:ascii="Consolas" w:cs="Consolas" w:eastAsia="Consolas" w:hAnsi="Consolas"/>
          <w:color w:val="1A1A1A"/>
          <w:sz w:val="20"/>
          <w:szCs w:val="20"/>
          <w:lang w:val="es-AR"/>
        </w:rPr>
        <w:t xml:space="preserve">traceroute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(Unix) usa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UDP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 Los dos se basan en el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TTL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 y en la respuesta </w:t>
      </w:r>
      <w:r>
        <w:rPr>
          <w:rFonts w:ascii="Lexend" w:cs="Lexend" w:eastAsia="Lexend" w:hAnsi="Lexend"/>
          <w:b/>
          <w:bCs/>
          <w:color w:val="1A1A1A"/>
          <w:sz w:val="22"/>
          <w:szCs w:val="22"/>
          <w:lang w:val="es-AR"/>
        </w:rPr>
        <w:t xml:space="preserve">ICMP 11</w:t>
      </w:r>
      <w:r>
        <w:rPr>
          <w:rFonts w:ascii="Lexend" w:cs="Lexend" w:eastAsia="Lexend" w:hAnsi="Lexend"/>
          <w:color w:val="1A1A1A"/>
          <w:sz w:val="22"/>
          <w:szCs w:val="22"/>
          <w:lang w:val="es-AR"/>
        </w:rP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20"/>
      <w:jc w:val="center"/>
    </w:pPr>
    <w:r>
      <w:rPr>
        <w:rFonts w:ascii="Lexend" w:cs="Lexend" w:eastAsia="Lexend" w:hAnsi="Lexend"/>
        <w:color w:val="6B7075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autoHyphenation/>
  <w:consecutiveHyphenLimit w:val="2"/>
  <w:doNotHyphenateCap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exend" w:cs="Lexend" w:eastAsia="Lexend" w:hAnsi="Lexend"/>
        <w:color w:val="1A1A1A"/>
        <w:sz w:val="22"/>
        <w:szCs w:val="22"/>
        <w:lang w:val="es-AR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2026-10-05T14:27:01.521Z</dcterms:created>
  <dcterms:modified xsi:type="dcterms:W3CDTF">2026-10-05T14:27:01.522Z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