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before="0" w:after="70" w:line="360" w:lineRule="auto"/>
        <w:keepNext/>
      </w:pPr>
      <w:r>
        <w:rPr>
          <w:b/>
          <w:color w:val="000000"/>
          <w:sz w:val="34"/>
          <w:szCs w:val="34"/>
          <w:rFonts w:ascii="Aptos" w:hAnsi="Aptos" w:cs="Aptos"/>
        </w:rPr>
        <w:t>TPI Simulación — Propuesta de tema</w:t>
      </w:r>
    </w:p>
    <w:p>
      <w:pPr>
        <w:pStyle w:val="Subtitle"/>
        <w:spacing w:before="0" w:after="210" w:line="280" w:lineRule="auto"/>
        <w:keepNext/>
      </w:pPr>
      <w:r>
        <w:rPr>
          <w:color w:val="404040"/>
          <w:sz w:val="23"/>
          <w:szCs w:val="23"/>
          <w:rFonts w:ascii="Aptos" w:hAnsi="Aptos" w:cs="Aptos"/>
        </w:rPr>
        <w:t>Versión 2 — molinetes de Constitución, Línea C</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Dato</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Definición</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Integrantes</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Juan Cruz Bonadeo (53533) y Matias Estevez (53528)</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Comisión</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401 — Facultad Regional Rosario</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Docente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Guillermo Leale</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Estado</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Tema confirmado por mail el 20 de septiembre de 2026</w:t>
            </w:r>
          </w:p>
        </w:tc>
      </w:tr>
    </w:tbl>
    <w:p>
      <w:pPr>
        <w:spacing w:before="0" w:after="70" w:line="276" w:lineRule="auto"/>
      </w:pPr>
      <w:r>
        <w:rPr>
          <w:color w:val="000000"/>
          <w:sz w:val="21"/>
          <w:szCs w:val="21"/>
          <w:rFonts w:ascii="Aptos" w:hAnsi="Aptos" w:cs="Aptos"/>
        </w:rPr>
        <w:t/>
      </w:r>
    </w:p>
    <w:p>
      <w:pPr>
        <w:spacing w:before="0" w:after="180" w:line="276" w:lineRule="auto"/>
      </w:pPr>
      <w:r>
        <w:rPr>
          <w:b/>
          <w:color w:val="000000"/>
          <w:sz w:val="21"/>
          <w:szCs w:val="21"/>
          <w:rFonts w:ascii="Aptos" w:hAnsi="Aptos" w:cs="Aptos"/>
        </w:rPr>
        <w:t xml:space="preserve">Nota. </w:t>
      </w:r>
      <w:r>
        <w:rPr>
          <w:color w:val="000000"/>
          <w:sz w:val="21"/>
          <w:szCs w:val="21"/>
          <w:rFonts w:ascii="Aptos" w:hAnsi="Aptos" w:cs="Aptos"/>
        </w:rPr>
        <w:t>Esta versión reemplaza la propuesta del 31 de julio. El docente confirmó el tema del subte por mail el 2026-09-20 (“Vamos con lo del subte… Completen el formulario con este tema. Editen su último envío.”) y pidió llegar al miércoles 23/09 con el caso definido.</w:t>
      </w:r>
    </w:p>
    <w:p>
      <w:pPr>
        <w:pStyle w:val="Heading1"/>
        <w:spacing w:before="140" w:after="90" w:line="276" w:lineRule="auto"/>
        <w:keepNext/>
      </w:pPr>
      <w:r>
        <w:rPr>
          <w:b/>
          <w:color w:val="000000"/>
          <w:sz w:val="27"/>
          <w:szCs w:val="27"/>
          <w:rFonts w:ascii="Aptos" w:hAnsi="Aptos" w:cs="Aptos"/>
        </w:rPr>
        <w:t>Tema</w:t>
      </w:r>
    </w:p>
    <w:p>
      <w:pPr>
        <w:spacing w:before="0" w:after="150" w:line="276" w:lineRule="auto"/>
      </w:pPr>
      <w:r>
        <w:rPr>
          <w:color w:val="000000"/>
          <w:sz w:val="21"/>
          <w:szCs w:val="21"/>
          <w:rFonts w:ascii="Aptos" w:hAnsi="Aptos" w:cs="Aptos"/>
        </w:rPr>
        <w:t>Simulación de la línea de molinetes del vestíbulo Principal de la estación Constitución de la Línea C del subte de Buenos Aires durante el pico de la mañana de los días hábiles, para evaluar el efecto de la cantidad de molinetes habilitados y de la velocidad de validación sobre el tiempo de espera de los pasajeros que llegan en tandas desde la terminal ferroviaria Roca.</w:t>
      </w:r>
    </w:p>
    <w:p>
      <w:pPr>
        <w:pStyle w:val="Heading1"/>
        <w:spacing w:before="120" w:after="90" w:line="276" w:lineRule="auto"/>
        <w:keepNext/>
      </w:pPr>
      <w:r>
        <w:rPr>
          <w:b/>
          <w:color w:val="000000"/>
          <w:sz w:val="27"/>
          <w:szCs w:val="27"/>
          <w:rFonts w:ascii="Aptos" w:hAnsi="Aptos" w:cs="Aptos"/>
        </w:rPr>
        <w:t>Observaciones</w:t>
      </w:r>
    </w:p>
    <w:p>
      <w:pPr>
        <w:spacing w:before="0" w:after="150" w:line="276" w:lineRule="auto"/>
      </w:pPr>
      <w:r>
        <w:rPr>
          <w:color w:val="000000"/>
          <w:sz w:val="21"/>
          <w:szCs w:val="21"/>
          <w:rFonts w:ascii="Aptos" w:hAnsi="Aptos" w:cs="Aptos"/>
        </w:rPr>
        <w:t>Elegimos este caso porque es el punto del sistema donde el fenómeno de cola es más nítido y porque los datos de entrada son públicos y de granularidad fina. El Gobierno de la Ciudad publica, para cada molinete individual y cada ventana de 15 minutos, la cantidad de pasajeros que lo atravesaron; sobre la serie de enero a junio de 2026 verificamos que las catorce ventanas de quince minutos más cargadas de todo el subte corresponden a Constitución, que en el pico de 08:15 a 08:45 el vestíbulo principal recibe unos 2.066 pasajeros cada cuarto de hora con alrededor de veinte molinetes activos sobre veintiocho instalados, y que la franja de 07:00 a 09:30 concentra 17.482 pasajeros por día hábil. Lo que hace que el caso justifique simulación, y no una fórmula de colas, es que a esa intensidad cada molinete recibe un pasajero cada ocho segundos y medio contra un tiempo de validación del orden de dos a tres segundos: en promedio el sistema está lejos de saturarse y un modelo analítico concluiría que no hay cola, cuando en la práctica sí la hay. La cola se forma porque Constitución es la terminal del Ferrocarril Roca y los pasajeros no llegan de a uno sino en tandas, cada vez que arriba una formación. Es un caso de congestión transitoria por arribos en lote sobre un sistema subutilizado en promedio, que es exactamente donde la simulación de eventos discretos aporta lo que el cálculo no da. La hipótesis de mejora es concreta y de costo bajo: habilitar los molinetes instalados que hoy permanecen cerrados en la franja pico, redistribuir el flujo hacia el segundo vestíbulo de la estación, que absorbe solo el quince por ciento del total, o acelerar la validación con pago contactless, que la estación ya tiene instalado en un molinete y por lo tanto es medible y no un supuesto.</w:t>
      </w:r>
    </w:p>
    <w:p>
      <w:pPr>
        <w:pStyle w:val="Heading1"/>
        <w:spacing w:before="180" w:after="90" w:line="276" w:lineRule="auto"/>
        <w:keepNext/>
        <w:pageBreakBefore/>
      </w:pPr>
      <w:r>
        <w:rPr>
          <w:b/>
          <w:color w:val="000000"/>
          <w:sz w:val="30"/>
          <w:szCs w:val="30"/>
          <w:rFonts w:ascii="Aptos" w:hAnsi="Aptos" w:cs="Aptos"/>
        </w:rPr>
        <w:t>Anexo — respaldo técnico</w:t>
      </w:r>
    </w:p>
    <w:p>
      <w:pPr>
        <w:pStyle w:val="Heading2"/>
        <w:spacing w:before="0" w:after="70" w:line="276" w:lineRule="auto"/>
        <w:keepNext/>
      </w:pPr>
      <w:r>
        <w:rPr>
          <w:b/>
          <w:color w:val="000000"/>
          <w:sz w:val="24"/>
          <w:szCs w:val="24"/>
          <w:rFonts w:ascii="Aptos" w:hAnsi="Aptos" w:cs="Aptos"/>
        </w:rPr>
        <w:t>Definición del caso, según lo pedido el 2026-09-20</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Qué pidió el docente</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Respuesta</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Qué línea en específico</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C, estación Constitución, vestíbulo Principal (84,7 % del flujo de la estación)</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Qué horarios o franjas</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07:00 a 09:30, con pico en 08:15 a 08:45</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Qué días</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Días hábiles, excluyendo 11 feriados que el propio dato identifica</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Medidas de rendimiento</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Espera en cola (media y percentil 90), proporción con espera &gt; 30 s, tiempo de disipación de la tanda; como secundarias Lq, utilización por molinete y throughput</w:t>
            </w:r>
          </w:p>
        </w:tc>
      </w:tr>
    </w:tbl>
    <w:p>
      <w:pPr>
        <w:spacing w:before="0" w:after="70" w:line="276" w:lineRule="auto"/>
      </w:pPr>
      <w:r>
        <w:rPr>
          <w:color w:val="000000"/>
          <w:sz w:val="21"/>
          <w:szCs w:val="21"/>
          <w:rFonts w:ascii="Aptos" w:hAnsi="Aptos" w:cs="Aptos"/>
        </w:rPr>
        <w:t/>
      </w:r>
    </w:p>
    <w:p>
      <w:pPr>
        <w:pStyle w:val="Heading2"/>
        <w:spacing w:before="100" w:after="70" w:line="276" w:lineRule="auto"/>
        <w:keepNext/>
      </w:pPr>
      <w:r>
        <w:rPr>
          <w:b/>
          <w:color w:val="000000"/>
          <w:sz w:val="24"/>
          <w:szCs w:val="24"/>
          <w:rFonts w:ascii="Aptos" w:hAnsi="Aptos" w:cs="Aptos"/>
        </w:rPr>
        <w:t>Verificación de los criterios de selección del enunciado (§5)</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Criterio</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Cómo lo cumple</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 Aleatoriedad relevante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Arribos en tandas de tamaño e intervalo aleatorios y tiempo de validación variable. El CV del flujo entre días en la ventana pico es 0,24</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 Datos disponibles</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Verificado: serie 2013-2026 por molinete individual cada 15 min. Perfilados 117 días hábiles de 2026</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3. Hipótesis de mejora</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Molinetes habilitados (E1), redistribución entre vestíbulos (E2), validación contactless (E3)</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4. Alcance acotable</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Una estación, un vestíbulo, una franja de dos horas y media</w:t>
            </w:r>
          </w:p>
        </w:tc>
      </w:tr>
    </w:tbl>
    <w:p>
      <w:pPr>
        <w:spacing w:before="0" w:after="70" w:line="276" w:lineRule="auto"/>
      </w:pPr>
      <w:r>
        <w:rPr>
          <w:color w:val="000000"/>
          <w:sz w:val="21"/>
          <w:szCs w:val="21"/>
          <w:rFonts w:ascii="Aptos" w:hAnsi="Aptos" w:cs="Aptos"/>
        </w:rPr>
        <w:t/>
      </w:r>
    </w:p>
    <w:p>
      <w:pPr>
        <w:pStyle w:val="Heading2"/>
        <w:spacing w:before="100" w:after="70" w:line="276" w:lineRule="auto"/>
        <w:keepNext/>
      </w:pPr>
      <w:r>
        <w:rPr>
          <w:b/>
          <w:color w:val="000000"/>
          <w:sz w:val="24"/>
          <w:szCs w:val="24"/>
          <w:rFonts w:ascii="Aptos" w:hAnsi="Aptos" w:cs="Aptos"/>
        </w:rPr>
        <w:t>Escenarios</w:t>
      </w:r>
    </w:p>
    <w:p>
      <w:pPr>
        <w:numPr>
          <w:ilvl w:val="0"/>
          <w:numId w:val="1"/>
        </w:numPr>
        <w:spacing w:before="0" w:after="55" w:line="250" w:lineRule="auto"/>
        <w:ind w:left="520" w:hanging="300"/>
      </w:pPr>
      <w:r>
        <w:rPr>
          <w:color w:val="000000"/>
          <w:sz w:val="20"/>
          <w:szCs w:val="20"/>
          <w:rFonts w:ascii="Aptos" w:hAnsi="Aptos" w:cs="Aptos"/>
        </w:rPr>
        <w:t>E0 — base: ~19,5 molinetes activos de 28, con la distribución de carga observada.</w:t>
      </w:r>
    </w:p>
    <w:p>
      <w:pPr>
        <w:numPr>
          <w:ilvl w:val="0"/>
          <w:numId w:val="1"/>
        </w:numPr>
        <w:spacing w:before="0" w:after="55" w:line="250" w:lineRule="auto"/>
        <w:ind w:left="520" w:hanging="300"/>
      </w:pPr>
      <w:r>
        <w:rPr>
          <w:color w:val="000000"/>
          <w:sz w:val="20"/>
          <w:szCs w:val="20"/>
          <w:rFonts w:ascii="Aptos" w:hAnsi="Aptos" w:cs="Aptos"/>
        </w:rPr>
        <w:t>E1 — abrir los 28 molinetes instalados durante la franja pico.</w:t>
      </w:r>
    </w:p>
    <w:p>
      <w:pPr>
        <w:numPr>
          <w:ilvl w:val="0"/>
          <w:numId w:val="1"/>
        </w:numPr>
        <w:spacing w:before="0" w:after="55" w:line="250" w:lineRule="auto"/>
        <w:ind w:left="520" w:hanging="300"/>
      </w:pPr>
      <w:r>
        <w:rPr>
          <w:color w:val="000000"/>
          <w:sz w:val="20"/>
          <w:szCs w:val="20"/>
          <w:rFonts w:ascii="Aptos" w:hAnsi="Aptos" w:cs="Aptos"/>
        </w:rPr>
        <w:t>E2 — redistribuir flujo hacia el vestíbulo Plaza, hoy con el 15 % del total.</w:t>
      </w:r>
    </w:p>
    <w:p>
      <w:pPr>
        <w:numPr>
          <w:ilvl w:val="0"/>
          <w:numId w:val="1"/>
        </w:numPr>
        <w:spacing w:before="0" w:after="55" w:line="250" w:lineRule="auto"/>
        <w:ind w:left="520" w:hanging="300"/>
      </w:pPr>
      <w:r>
        <w:rPr>
          <w:color w:val="000000"/>
          <w:sz w:val="20"/>
          <w:szCs w:val="20"/>
          <w:rFonts w:ascii="Aptos" w:hAnsi="Aptos" w:cs="Aptos"/>
        </w:rPr>
        <w:t>E3 — validación contactless EMV/QR: cambia el tiempo de servicio, no la cantidad de servidores.</w:t>
      </w:r>
    </w:p>
    <w:p>
      <w:pPr>
        <w:spacing w:before="0" w:after="60" w:line="276" w:lineRule="auto"/>
      </w:pPr>
      <w:r>
        <w:rPr>
          <w:color w:val="000000"/>
          <w:sz w:val="21"/>
          <w:szCs w:val="21"/>
          <w:rFonts w:ascii="Aptos" w:hAnsi="Aptos" w:cs="Aptos"/>
        </w:rPr>
        <w:t/>
      </w:r>
    </w:p>
    <w:p>
      <w:pPr>
        <w:pStyle w:val="Heading2"/>
        <w:spacing w:before="80" w:after="70" w:line="276" w:lineRule="auto"/>
        <w:keepNext/>
      </w:pPr>
      <w:r>
        <w:rPr>
          <w:b/>
          <w:color w:val="000000"/>
          <w:sz w:val="24"/>
          <w:szCs w:val="24"/>
          <w:rFonts w:ascii="Aptos" w:hAnsi="Aptos" w:cs="Aptos"/>
        </w:rPr>
        <w:t>Estado de los datos</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0"/>
        <w:gridCol w:w="2900"/>
        <w:gridCol w:w="2850"/>
      </w:tblGrid>
      <w:tr>
        <w:trPr>
          <w:tblHeader/>
        </w:trPr>
        <w:tc>
          <w:tcPr>
            <w:tcW w:w="33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Dataset</w:t>
            </w:r>
          </w:p>
        </w:tc>
        <w:tc>
          <w:tcPr>
            <w:tcW w:w="29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Origen</w:t>
            </w:r>
          </w:p>
        </w:tc>
        <w:tc>
          <w:tcPr>
            <w:tcW w:w="28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Estado</w:t>
            </w:r>
          </w:p>
        </w:tc>
      </w:tr>
      <w:tr>
        <w:tc>
          <w:tcPr>
            <w:tcW w:w="3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Subte — Viajes Molinetes 2026 (ene-jun), por molinete y 15 min</w:t>
            </w:r>
          </w:p>
        </w:tc>
        <w:tc>
          <w:tcPr>
            <w:tcW w:w="29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BA Data</w:t>
            </w:r>
          </w:p>
        </w:tc>
        <w:tc>
          <w:tcPr>
            <w:tcW w:w="28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Descargado y perfilado (45 MB zip → 548 MB CSV)</w:t>
            </w:r>
          </w:p>
        </w:tc>
      </w:tr>
      <w:tr>
        <w:tc>
          <w:tcPr>
            <w:tcW w:w="3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Series 2013-2025</w:t>
            </w:r>
          </w:p>
        </w:tc>
        <w:tc>
          <w:tcPr>
            <w:tcW w:w="29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mismo dataset</w:t>
            </w:r>
          </w:p>
        </w:tc>
        <w:tc>
          <w:tcPr>
            <w:tcW w:w="28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Disponibles para ampliar el horizonte</w:t>
            </w:r>
          </w:p>
        </w:tc>
      </w:tr>
      <w:tr>
        <w:tc>
          <w:tcPr>
            <w:tcW w:w="3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Tiempo de servicio del molinete</w:t>
            </w:r>
          </w:p>
        </w:tc>
        <w:tc>
          <w:tcPr>
            <w:tcW w:w="29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no existe en ningún dataset</w:t>
            </w:r>
          </w:p>
        </w:tc>
        <w:tc>
          <w:tcPr>
            <w:tcW w:w="28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Medición en campo pendiente</w:t>
            </w:r>
          </w:p>
        </w:tc>
      </w:tr>
      <w:tr>
        <w:tc>
          <w:tcPr>
            <w:tcW w:w="3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Estructura de las tandas</w:t>
            </w:r>
          </w:p>
        </w:tc>
        <w:tc>
          <w:tcPr>
            <w:tcW w:w="29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el agregado de 15 min la borra</w:t>
            </w:r>
          </w:p>
        </w:tc>
        <w:tc>
          <w:tcPr>
            <w:tcW w:w="28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Medición en campo pendiente</w:t>
            </w:r>
          </w:p>
        </w:tc>
      </w:tr>
    </w:tbl>
    <w:p>
      <w:pPr>
        <w:spacing w:before="0" w:after="70" w:line="276" w:lineRule="auto"/>
      </w:pPr>
      <w:r>
        <w:rPr>
          <w:color w:val="000000"/>
          <w:sz w:val="21"/>
          <w:szCs w:val="21"/>
          <w:rFonts w:ascii="Aptos" w:hAnsi="Aptos" w:cs="Aptos"/>
        </w:rPr>
        <w:t/>
      </w:r>
    </w:p>
    <w:p>
      <w:pPr>
        <w:spacing w:before="0" w:after="140" w:line="276" w:lineRule="auto"/>
      </w:pPr>
      <w:r>
        <w:rPr>
          <w:color w:val="000000"/>
          <w:sz w:val="19"/>
          <w:szCs w:val="19"/>
          <w:rFonts w:ascii="Aptos" w:hAnsi="Aptos" w:cs="Aptos"/>
        </w:rPr>
        <w:t xml:space="preserve">Reproducible con </w:t>
      </w:r>
      <w:r>
        <w:rPr>
          <w:i/>
          <w:color w:val="000000"/>
          <w:sz w:val="19"/>
          <w:szCs w:val="19"/>
          <w:rFonts w:ascii="Aptos" w:hAnsi="Aptos" w:cs="Aptos"/>
        </w:rPr>
        <w:t>scripts/sbase-perfil.py</w:t>
      </w:r>
      <w:r>
        <w:rPr>
          <w:color w:val="000000"/>
          <w:sz w:val="19"/>
          <w:szCs w:val="19"/>
          <w:rFonts w:ascii="Aptos" w:hAnsi="Aptos" w:cs="Aptos"/>
        </w:rPr>
        <w:t>. Los CSV no se commitean.</w:t>
      </w:r>
    </w:p>
    <w:p>
      <w:pPr>
        <w:pStyle w:val="Heading2"/>
        <w:spacing w:before="80" w:after="70" w:line="276" w:lineRule="auto"/>
        <w:keepNext/>
      </w:pPr>
      <w:r>
        <w:rPr>
          <w:b/>
          <w:color w:val="000000"/>
          <w:sz w:val="24"/>
          <w:szCs w:val="24"/>
          <w:rFonts w:ascii="Aptos" w:hAnsi="Aptos" w:cs="Aptos"/>
        </w:rPr>
        <w:t>Limitaciones a declarar en el informe</w:t>
      </w:r>
    </w:p>
    <w:p>
      <w:pPr>
        <w:numPr>
          <w:ilvl w:val="0"/>
          <w:numId w:val="1"/>
        </w:numPr>
        <w:spacing w:before="0" w:after="55" w:line="250" w:lineRule="auto"/>
        <w:ind w:left="520" w:hanging="300"/>
      </w:pPr>
      <w:r>
        <w:rPr>
          <w:color w:val="000000"/>
          <w:sz w:val="20"/>
          <w:szCs w:val="20"/>
          <w:rFonts w:ascii="Aptos" w:hAnsi="Aptos" w:cs="Aptos"/>
        </w:rPr>
        <w:t>Los molinetes registran a quien pasó, no a quien esperó: la cola es salida del modelo y no puede validarse contra el dataset. Se resuelve midiendo el largo de cola en campo.</w:t>
      </w:r>
    </w:p>
    <w:p>
      <w:pPr>
        <w:numPr>
          <w:ilvl w:val="0"/>
          <w:numId w:val="1"/>
        </w:numPr>
        <w:spacing w:before="0" w:after="55" w:line="250" w:lineRule="auto"/>
        <w:ind w:left="520" w:hanging="300"/>
      </w:pPr>
      <w:r>
        <w:rPr>
          <w:color w:val="000000"/>
          <w:sz w:val="20"/>
          <w:szCs w:val="20"/>
          <w:rFonts w:ascii="Aptos" w:hAnsi="Aptos" w:cs="Aptos"/>
        </w:rPr>
        <w:t>Posible censura por capacidad en el pico: si los molinetes saturan, el conteo mide el caudal máximo del molinete y no la demanda real.</w:t>
      </w:r>
    </w:p>
    <w:p>
      <w:pPr>
        <w:numPr>
          <w:ilvl w:val="0"/>
          <w:numId w:val="1"/>
        </w:numPr>
        <w:spacing w:before="0" w:after="55" w:line="250" w:lineRule="auto"/>
        <w:ind w:left="520" w:hanging="300"/>
      </w:pPr>
      <w:r>
        <w:rPr>
          <w:color w:val="000000"/>
          <w:sz w:val="20"/>
          <w:szCs w:val="20"/>
          <w:rFonts w:ascii="Aptos" w:hAnsi="Aptos" w:cs="Aptos"/>
        </w:rPr>
        <w:t>El campo de hora cambia de formato según el mes (marzo y abril de 2026 usan HH:MM, el resto HH:MM:SS). Agregar sin normalizar parte cada hora en dos, en silencio.</w:t>
      </w:r>
    </w:p>
    <w:p>
      <w:pPr>
        <w:numPr>
          <w:ilvl w:val="0"/>
          <w:numId w:val="1"/>
        </w:numPr>
        <w:spacing w:before="0" w:after="55" w:line="250" w:lineRule="auto"/>
        <w:ind w:left="520" w:hanging="300"/>
      </w:pPr>
      <w:r>
        <w:rPr>
          <w:color w:val="000000"/>
          <w:sz w:val="20"/>
          <w:szCs w:val="20"/>
          <w:rFonts w:ascii="Aptos" w:hAnsi="Aptos" w:cs="Aptos"/>
        </w:rPr>
        <w:t>Molinetes con registro casi nulo en seis meses (Turn07, 3 pasajeros) — fuera de servicio o mal identificados. Se excluyen.</w:t>
      </w:r>
    </w:p>
    <w:p>
      <w:pPr>
        <w:spacing w:before="0" w:after="60" w:line="276" w:lineRule="auto"/>
      </w:pPr>
      <w:r>
        <w:rPr>
          <w:color w:val="000000"/>
          <w:sz w:val="21"/>
          <w:szCs w:val="21"/>
          <w:rFonts w:ascii="Aptos" w:hAnsi="Aptos" w:cs="Aptos"/>
        </w:rPr>
        <w:t/>
      </w:r>
    </w:p>
    <w:p>
      <w:pPr>
        <w:pStyle w:val="Heading2"/>
        <w:spacing w:before="80" w:after="70" w:line="276" w:lineRule="auto"/>
        <w:keepNext/>
      </w:pPr>
      <w:r>
        <w:rPr>
          <w:b/>
          <w:color w:val="000000"/>
          <w:sz w:val="24"/>
          <w:szCs w:val="24"/>
          <w:rFonts w:ascii="Aptos" w:hAnsi="Aptos" w:cs="Aptos"/>
        </w:rPr>
        <w:t>Historial de la propuesta</w:t>
      </w:r>
    </w:p>
    <w:p>
      <w:pPr>
        <w:spacing w:before="0" w:after="100" w:line="276" w:lineRule="auto"/>
      </w:pPr>
      <w:r>
        <w:rPr>
          <w:color w:val="000000"/>
          <w:sz w:val="21"/>
          <w:szCs w:val="21"/>
          <w:rFonts w:ascii="Aptos" w:hAnsi="Aptos" w:cs="Aptos"/>
        </w:rPr>
        <w:t>La versión del 31/07 presentaba dos temas: Ecobici (rebalanceo en el corredor Constitución/Retiro-Catalinas) y despacho de emergencias de San Francisco. Ecobici quedó descartado porque otro grupo lo tomó primero. El tema de molinetes de subte figuraba en esa versión como candidato de reserva y es el que el docente aprobó el 2026-09-20.</w:t>
      </w:r>
    </w:p>
    <w:sectPr>
      <w:headerReference w:type="default" r:id="rId2"/>
      <w:footerReference w:type="default" r:id="rId3"/>
      <w:pgSz w:w="11906" w:h="16838"/>
      <w:pgMar w:top="900" w:right="950" w:bottom="900" w:left="950" w:header="420" w:footer="420" w:gutter="0"/>
      <w:cols w:space="720"/>
      <w:docGrid w:linePitch="360"/>
    </w:sectPr>
  </w:body>
</w:document>
</file>

<file path=word/footer1.xml><?xml version="1.0" encoding="utf-8"?>
<w:ftr xmlns:w="http://schemas.openxmlformats.org/wordprocessingml/2006/main">
  <w:p>
    <w:pPr>
      <w:spacing w:before="0" w:after="0" w:line="276" w:lineRule="auto"/>
      <w:jc w:val="center"/>
    </w:pPr>
    <w:r>
      <w:rPr>
        <w:color w:val="707070"/>
        <w:sz w:val="16"/>
        <w:szCs w:val="16"/>
        <w:rFonts w:ascii="Aptos" w:hAnsi="Aptos" w:cs="Aptos"/>
      </w:rPr>
      <w:t>Comisión 401  |  Bonadeo y Estevez  |  versión 2 — 20 de septiembre de 2026</w:t>
    </w:r>
  </w:p>
</w:ftr>
</file>

<file path=word/header1.xml><?xml version="1.0" encoding="utf-8"?>
<w:hdr xmlns:w="http://schemas.openxmlformats.org/wordprocessingml/2006/main">
  <w:p>
    <w:pPr>
      <w:spacing w:before="0" w:after="0" w:line="276" w:lineRule="auto"/>
    </w:pPr>
    <w:r>
      <w:rPr>
        <w:b/>
        <w:color w:val="606060"/>
        <w:sz w:val="16"/>
        <w:szCs w:val="16"/>
        <w:rFonts w:ascii="Aptos" w:hAnsi="Aptos" w:cs="Aptos"/>
      </w:rPr>
      <w:t>SIM  |  TPI  |  PROPUESTA DE TEMA  —  MOLINETES DE CONSTITUCIÓN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20"/>
        </w:tabs>
        <w:ind w:left="520" w:hanging="30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ptos" w:hAnsi="Aptos"/>
        <w:sz w:val="21"/>
        <w:color w:val="000000"/>
      </w:rPr>
    </w:rPrDefault>
    <w:pPrDefault>
      <w:pPr>
        <w:spacing w:after="120" w:line="276" w:lineRule="auto"/>
      </w:pPr>
    </w:pPrDefault>
  </w:docDefaults>
  <w:style w:type="paragraph" w:default="1" w:styleId="Normal">
    <w:name w:val="Normal"/>
  </w:style>
  <w:style w:type="paragraph" w:styleId="Title">
    <w:name w:val="Title"/>
    <w:basedOn w:val="Normal"/>
    <w:next w:val="Normal"/>
    <w:pPr>
      <w:keepNext/>
      <w:spacing w:after="70"/>
    </w:pPr>
    <w:rPr>
      <w:b/>
      <w:color w:val="000000"/>
      <w:sz w:val="34"/>
    </w:rPr>
  </w:style>
  <w:style w:type="paragraph" w:styleId="Subtitle">
    <w:name w:val="Subtitle"/>
    <w:basedOn w:val="Normal"/>
    <w:next w:val="Normal"/>
    <w:pPr>
      <w:keepNext/>
      <w:spacing w:after="210"/>
    </w:pPr>
    <w:rPr>
      <w:color w:val="404040"/>
      <w:sz w:val="23"/>
    </w:rPr>
  </w:style>
  <w:style w:type="paragraph" w:styleId="Heading1">
    <w:name w:val="heading 1"/>
    <w:basedOn w:val="Normal"/>
    <w:next w:val="Normal"/>
    <w:qFormat/>
    <w:pPr>
      <w:keepNext/>
      <w:keepLines/>
      <w:spacing w:before="240" w:after="90"/>
      <w:outlineLvl w:val="0"/>
    </w:pPr>
    <w:rPr>
      <w:b/>
      <w:color w:val="000000"/>
      <w:sz w:val="27"/>
    </w:rPr>
  </w:style>
  <w:style w:type="paragraph" w:styleId="Heading2">
    <w:name w:val="heading 2"/>
    <w:basedOn w:val="Normal"/>
    <w:next w:val="Normal"/>
    <w:qFormat/>
    <w:pPr>
      <w:keepNext/>
      <w:keepLines/>
      <w:spacing w:before="150" w:after="60"/>
      <w:outlineLvl w:val="1"/>
    </w:pPr>
    <w:rPr>
      <w:b/>
      <w:color w:val="000000"/>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TPI Simulación — Propuesta de tema</dc:title>
  <dc:creator>Juan Cruz Bonadeo y Matias Estevez</dc:creator>
  <dc:subject>Versión 2 — molinetes de Constitución</dc:subject>
  <dcterms:created xsi:type="dcterms:W3CDTF">2026-09-22T17:48:02Z</dcterms:created>
  <dcterms:modified xsi:type="dcterms:W3CDTF">2026-09-22T17:48:02Z</dcterms:modified>
</cp:coreProperties>
</file>