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a="http://schemas.openxmlformats.org/drawingml/2006/main" xmlns:pic="http://schemas.openxmlformats.org/drawingml/2006/picture" xmlns:w14="http://schemas.microsoft.com/office/word/2010/wordml">
  <w:body>
    <w:p w:rsidR="00000000" w:rsidDel="00000000" w:rsidP="00000000" w:rsidRDefault="00000000" w:rsidRPr="00000000" w14:paraId="00000001">
      <w:pPr>
        <w:spacing w:after="0" w:line="360" w:lineRule="auto"/>
        <w:rPr/>
      </w:pPr>
      <w:r>
        <w:rPr>
          <w:rtl w:val="0"/>
        </w:rPr>
      </w:r>
    </w:p>
    <w:p w:rsidR="00000000" w:rsidDel="00000000" w:rsidP="00000000" w:rsidRDefault="00000000" w:rsidRPr="00000000" w14:paraId="00000002">
      <w:pPr>
        <w:spacing w:after="0" w:line="360" w:lineRule="auto"/>
        <w:rPr/>
      </w:pPr>
      <w:r>
        <w:rPr>
          <w:rtl w:val="0"/>
        </w:rPr>
      </w:r>
    </w:p>
    <w:p w:rsidR="00000000" w:rsidDel="00000000" w:rsidP="00000000" w:rsidRDefault="00000000" w:rsidRPr="00000000" w14:paraId="00000003">
      <w:pPr>
        <w:spacing w:after="120" w:line="360" w:lineRule="auto"/>
        <w:jc w:val="center"/>
        <w:rPr/>
      </w:pPr>
      <w:r>
        <w:rPr>
          <w:rFonts w:ascii="Arial" w:cs="Arial" w:eastAsia="Arial" w:hAnsi="Arial"/>
          <w:b w:val="1"/>
          <w:bCs w:val="1"/>
          <w:sz w:val="32"/>
          <w:szCs w:val="32"/>
          <w:rtl w:val="0"/>
        </w:rPr>
        <w:t xml:space="preserve">UNIVERSIDAD TECNOLÓGICA NACIONAL</w:t>
      </w:r>
      <w:r>
        <w:rPr>
          <w:rtl w:val="0"/>
        </w:rPr>
      </w:r>
    </w:p>
    <w:p w:rsidR="00000000" w:rsidDel="00000000" w:rsidP="00000000" w:rsidRDefault="00000000" w:rsidRPr="00000000" w14:paraId="00000004">
      <w:pPr>
        <w:spacing w:after="120" w:line="360" w:lineRule="auto"/>
        <w:jc w:val="center"/>
        <w:rPr>
          <w:rFonts w:ascii="Arial" w:cs="Arial" w:eastAsia="Arial" w:hAnsi="Arial"/>
          <w:b w:val="1"/>
          <w:bCs w:val="1"/>
          <w:sz w:val="28"/>
          <w:szCs w:val="28"/>
        </w:rPr>
      </w:pPr>
      <w:r>
        <w:rPr>
          <w:rFonts w:ascii="Arial" w:cs="Arial" w:eastAsia="Arial" w:hAnsi="Arial"/>
          <w:b w:val="1"/>
          <w:bCs w:val="1"/>
          <w:sz w:val="28"/>
          <w:szCs w:val="28"/>
          <w:rtl w:val="0"/>
        </w:rPr>
        <w:t xml:space="preserve">Facultad Regional Rosario</w:t>
      </w:r>
      <w:r>
        <w:drawing>
          <wp:anchor allowOverlap="1" behindDoc="0" distB="114300" distT="114300" distL="114300" distR="114300" hidden="0" layoutInCell="1" locked="0" relativeHeight="0" simplePos="0">
            <wp:simplePos x="0" y="0"/>
            <wp:positionH relativeFrom="column">
              <wp:posOffset>2316325</wp:posOffset>
            </wp:positionH>
            <wp:positionV relativeFrom="paragraph">
              <wp:posOffset>333375</wp:posOffset>
            </wp:positionV>
            <wp:extent cx="930275" cy="1028700"/>
            <wp:effectExtent b="0" l="0" r="0" t="0"/>
            <wp:wrapNone/>
            <wp:docPr id="1" name="image1.png"/>
            <a:graphic>
              <a:graphicData uri="http://schemas.openxmlformats.org/drawingml/2006/picture">
                <pic:pic>
                  <pic:nvPicPr>
                    <pic:cNvPr id="0" name="image1.png"/>
                    <pic:cNvPicPr preferRelativeResize="0"/>
                  </pic:nvPicPr>
                  <pic:blipFill>
                    <a:blip r:embed="rId6"/>
                    <a:srcRect b="0" l="0" r="73544" t="0"/>
                    <a:stretch>
                      <a:fillRect/>
                    </a:stretch>
                  </pic:blipFill>
                  <pic:spPr>
                    <a:xfrm>
                      <a:off x="0" y="0"/>
                      <a:ext cx="930275" cy="1028700"/>
                    </a:xfrm>
                    <a:prstGeom prst="rect"/>
                    <a:ln/>
                  </pic:spPr>
                </pic:pic>
              </a:graphicData>
            </a:graphic>
          </wp:anchor>
        </w:drawing>
      </w:r>
    </w:p>
    <w:p w:rsidR="00000000" w:rsidDel="00000000" w:rsidP="00000000" w:rsidRDefault="00000000" w:rsidRPr="00000000" w14:paraId="00000005">
      <w:pPr>
        <w:spacing w:after="120" w:line="360" w:lineRule="auto"/>
        <w:jc w:val="center"/>
        <w:rPr>
          <w:b w:val="1"/>
          <w:bCs w:val="1"/>
          <w:sz w:val="28"/>
          <w:szCs w:val="28"/>
        </w:rPr>
      </w:pPr>
      <w:r>
        <w:rPr>
          <w:rtl w:val="0"/>
        </w:rPr>
      </w:r>
    </w:p>
    <w:p w:rsidR="00000000" w:rsidDel="00000000" w:rsidP="00000000" w:rsidRDefault="00000000" w:rsidRPr="00000000" w14:paraId="00000006">
      <w:pPr>
        <w:spacing w:after="120" w:line="360" w:lineRule="auto"/>
        <w:jc w:val="center"/>
        <w:rPr>
          <w:b w:val="1"/>
          <w:bCs w:val="1"/>
          <w:sz w:val="28"/>
          <w:szCs w:val="28"/>
        </w:rPr>
      </w:pPr>
      <w:r>
        <w:rPr>
          <w:b w:val="1"/>
          <w:bCs w:val="1"/>
          <w:sz w:val="28"/>
          <w:szCs w:val="28"/>
          <w:rtl w:val="0"/>
        </w:rPr>
        <w:t xml:space="preserve"> </w:t>
      </w:r>
    </w:p>
    <w:p w:rsidR="00000000" w:rsidDel="00000000" w:rsidP="00000000" w:rsidRDefault="00000000" w:rsidRPr="00000000" w14:paraId="00000007">
      <w:pPr>
        <w:spacing w:after="120" w:line="360" w:lineRule="auto"/>
        <w:jc w:val="center"/>
        <w:rPr>
          <w:sz w:val="26"/>
          <w:szCs w:val="26"/>
        </w:rPr>
      </w:pPr>
      <w:r>
        <w:rPr>
          <w:rtl w:val="0"/>
        </w:rPr>
      </w:r>
    </w:p>
    <w:p w:rsidR="00000000" w:rsidDel="00000000" w:rsidP="00000000" w:rsidRDefault="00000000" w:rsidRPr="00000000" w14:paraId="00000008">
      <w:pPr>
        <w:spacing w:after="120" w:line="360" w:lineRule="auto"/>
        <w:jc w:val="center"/>
        <w:rPr/>
      </w:pPr>
      <w:r>
        <w:rPr>
          <w:rFonts w:ascii="Arial" w:cs="Arial" w:eastAsia="Arial" w:hAnsi="Arial"/>
          <w:b w:val="0"/>
          <w:bCs w:val="0"/>
          <w:sz w:val="26"/>
          <w:szCs w:val="26"/>
          <w:rtl w:val="0"/>
        </w:rPr>
        <w:t xml:space="preserve">Ingeniería en Sistemas de Información</w:t>
      </w:r>
      <w:r>
        <w:rPr>
          <w:rtl w:val="0"/>
        </w:rPr>
      </w:r>
    </w:p>
    <w:p w:rsidR="00000000" w:rsidDel="00000000" w:rsidP="00000000" w:rsidRDefault="00000000" w:rsidRPr="00000000" w14:paraId="00000009">
      <w:pPr>
        <w:spacing w:after="0" w:line="360" w:lineRule="auto"/>
        <w:rPr/>
      </w:pPr>
      <w:r>
        <w:rPr>
          <w:rtl w:val="0"/>
        </w:rPr>
      </w:r>
    </w:p>
    <w:p w:rsidR="00000000" w:rsidDel="00000000" w:rsidP="00000000" w:rsidRDefault="00000000" w:rsidRPr="00000000" w14:paraId="0000000A">
      <w:pPr>
        <w:spacing w:after="120" w:line="360" w:lineRule="auto"/>
        <w:jc w:val="center"/>
        <w:rPr/>
      </w:pPr>
      <w:r>
        <w:rPr>
          <w:rFonts w:ascii="Arial" w:cs="Arial" w:eastAsia="Arial" w:hAnsi="Arial"/>
          <w:b w:val="0"/>
          <w:bCs w:val="0"/>
          <w:sz w:val="24"/>
          <w:szCs w:val="24"/>
          <w:rtl w:val="0"/>
        </w:rPr>
        <w:t xml:space="preserve">────────────────────────────────────────────</w:t>
      </w:r>
      <w:r>
        <w:rPr>
          <w:rtl w:val="0"/>
        </w:rPr>
      </w:r>
    </w:p>
    <w:p w:rsidR="00000000" w:rsidDel="00000000" w:rsidP="00000000" w:rsidRDefault="00000000" w:rsidRPr="00000000" w14:paraId="0000000B">
      <w:pPr>
        <w:spacing w:after="0" w:line="360" w:lineRule="auto"/>
        <w:rPr/>
      </w:pPr>
      <w:r>
        <w:rPr>
          <w:rtl w:val="0"/>
        </w:rPr>
      </w:r>
    </w:p>
    <w:p w:rsidR="00000000" w:rsidDel="00000000" w:rsidP="00000000" w:rsidRDefault="00000000" w:rsidRPr="00000000" w14:paraId="0000000C">
      <w:pPr>
        <w:spacing w:after="120" w:line="360" w:lineRule="auto"/>
        <w:jc w:val="center"/>
        <w:rPr/>
      </w:pPr>
      <w:r>
        <w:rPr>
          <w:rFonts w:ascii="Arial" w:cs="Arial" w:eastAsia="Arial" w:hAnsi="Arial"/>
          <w:b w:val="1"/>
          <w:bCs w:val="1"/>
          <w:sz w:val="30"/>
          <w:szCs w:val="30"/>
          <w:rtl w:val="0"/>
        </w:rPr>
        <w:t xml:space="preserve">SIMULACIÓN</w:t>
      </w:r>
      <w:r>
        <w:rPr>
          <w:rtl w:val="0"/>
        </w:rPr>
      </w:r>
    </w:p>
    <w:p w:rsidR="00000000" w:rsidDel="00000000" w:rsidP="00000000" w:rsidRDefault="00000000" w:rsidRPr="00000000" w14:paraId="0000000D">
      <w:pPr>
        <w:spacing w:after="120" w:line="360" w:lineRule="auto"/>
        <w:jc w:val="center"/>
        <w:rPr/>
      </w:pPr>
      <w:r>
        <w:rPr>
          <w:rFonts w:ascii="Arial" w:cs="Arial" w:eastAsia="Arial" w:hAnsi="Arial"/>
          <w:b w:val="1"/>
          <w:bCs w:val="1"/>
          <w:sz w:val="28"/>
          <w:szCs w:val="28"/>
          <w:rtl w:val="0"/>
        </w:rPr>
        <w:t xml:space="preserve">Trabajo Práctico Integrador</w:t>
      </w:r>
      <w:r>
        <w:rPr>
          <w:rtl w:val="0"/>
        </w:rPr>
      </w:r>
    </w:p>
    <w:p w:rsidR="00000000" w:rsidDel="00000000" w:rsidP="00000000" w:rsidRDefault="00000000" w:rsidRPr="00000000" w14:paraId="0000000E">
      <w:pPr>
        <w:spacing w:after="120" w:line="360" w:lineRule="auto"/>
        <w:jc w:val="center"/>
        <w:rPr/>
      </w:pPr>
      <w:r>
        <w:rPr>
          <w:rFonts w:ascii="Arial" w:cs="Arial" w:eastAsia="Arial" w:hAnsi="Arial"/>
          <w:b w:val="1"/>
          <w:bCs w:val="1"/>
          <w:sz w:val="40"/>
          <w:szCs w:val="40"/>
          <w:rtl w:val="0"/>
        </w:rPr>
        <w:t xml:space="preserve">Propuesta de tema</w:t>
      </w:r>
      <w:r>
        <w:rPr>
          <w:rtl w:val="0"/>
        </w:rPr>
      </w:r>
    </w:p>
    <w:p w:rsidR="00000000" w:rsidDel="00000000" w:rsidP="00000000" w:rsidRDefault="00000000" w:rsidRPr="00000000" w14:paraId="0000000F">
      <w:pPr>
        <w:spacing w:after="0" w:line="360" w:lineRule="auto"/>
        <w:rPr/>
      </w:pPr>
      <w:r>
        <w:rPr>
          <w:rtl w:val="0"/>
        </w:rPr>
      </w:r>
    </w:p>
    <w:p w:rsidR="00000000" w:rsidDel="00000000" w:rsidP="00000000" w:rsidRDefault="00000000" w:rsidRPr="00000000" w14:paraId="00000010">
      <w:pPr>
        <w:spacing w:after="120" w:line="360" w:lineRule="auto"/>
        <w:jc w:val="center"/>
        <w:rPr/>
      </w:pPr>
      <w:r>
        <w:rPr>
          <w:rFonts w:ascii="Arial" w:cs="Arial" w:eastAsia="Arial" w:hAnsi="Arial"/>
          <w:b w:val="0"/>
          <w:bCs w:val="0"/>
          <w:sz w:val="24"/>
          <w:szCs w:val="24"/>
          <w:rtl w:val="0"/>
        </w:rPr>
        <w:t xml:space="preserve">────────────────────────────────────────────</w:t>
      </w:r>
      <w:r>
        <w:rPr>
          <w:rtl w:val="0"/>
        </w:rPr>
      </w:r>
    </w:p>
    <w:p w:rsidR="00000000" w:rsidDel="00000000" w:rsidP="00000000" w:rsidRDefault="00000000" w:rsidRPr="00000000" w14:paraId="00000011">
      <w:pPr>
        <w:spacing w:after="120" w:line="360" w:lineRule="auto"/>
        <w:jc w:val="center"/>
        <w:rPr>
          <w:b w:val="1"/>
          <w:bCs w:val="1"/>
          <w:sz w:val="26"/>
          <w:szCs w:val="26"/>
        </w:rPr>
      </w:pPr>
      <w:r>
        <w:rPr>
          <w:rFonts w:ascii="Arial" w:cs="Arial" w:eastAsia="Arial" w:hAnsi="Arial"/>
          <w:b w:val="1"/>
          <w:bCs w:val="1"/>
          <w:sz w:val="26"/>
          <w:szCs w:val="26"/>
          <w:rtl w:val="0"/>
        </w:rPr>
        <w:t xml:space="preserve">Comisión</w:t>
      </w:r>
      <w:r>
        <w:rPr>
          <w:rtl w:val="0"/>
        </w:rPr>
      </w:r>
    </w:p>
    <w:p w:rsidR="00000000" w:rsidDel="00000000" w:rsidP="00000000" w:rsidRDefault="00000000" w:rsidRPr="00000000" w14:paraId="00000012">
      <w:pPr>
        <w:spacing w:after="120" w:line="360" w:lineRule="auto"/>
        <w:jc w:val="center"/>
        <w:rPr>
          <w:sz w:val="26"/>
          <w:szCs w:val="26"/>
        </w:rPr>
      </w:pPr>
      <w:r>
        <w:rPr>
          <w:sz w:val="26"/>
          <w:szCs w:val="26"/>
          <w:rtl w:val="0"/>
        </w:rPr>
        <w:t xml:space="preserve">403</w:t>
      </w:r>
    </w:p>
    <w:p w:rsidR="00000000" w:rsidDel="00000000" w:rsidP="00000000" w:rsidRDefault="00000000" w:rsidRPr="00000000" w14:paraId="00000013">
      <w:pPr>
        <w:spacing w:after="120" w:line="360" w:lineRule="auto"/>
        <w:jc w:val="center"/>
        <w:rPr>
          <w:b w:val="1"/>
          <w:bCs w:val="1"/>
          <w:sz w:val="26"/>
          <w:szCs w:val="26"/>
        </w:rPr>
      </w:pPr>
      <w:r>
        <w:rPr>
          <w:rtl w:val="0"/>
        </w:rPr>
      </w:r>
    </w:p>
    <w:p w:rsidR="00000000" w:rsidDel="00000000" w:rsidP="00000000" w:rsidRDefault="00000000" w:rsidRPr="00000000" w14:paraId="00000014">
      <w:pPr>
        <w:spacing w:after="120" w:line="360" w:lineRule="auto"/>
        <w:jc w:val="center"/>
        <w:rPr/>
      </w:pPr>
      <w:r>
        <w:rPr>
          <w:rFonts w:ascii="Arial" w:cs="Arial" w:eastAsia="Arial" w:hAnsi="Arial"/>
          <w:b w:val="1"/>
          <w:bCs w:val="1"/>
          <w:sz w:val="26"/>
          <w:szCs w:val="26"/>
          <w:rtl w:val="0"/>
        </w:rPr>
        <w:t xml:space="preserve">Integrantes</w:t>
      </w:r>
      <w:r>
        <w:rPr>
          <w:rtl w:val="0"/>
        </w:rPr>
      </w:r>
    </w:p>
    <w:p w:rsidR="00000000" w:rsidDel="00000000" w:rsidP="00000000" w:rsidRDefault="00000000" w:rsidRPr="00000000" w14:paraId="00000015">
      <w:pPr>
        <w:spacing w:after="120" w:line="360" w:lineRule="auto"/>
        <w:jc w:val="center"/>
        <w:rPr/>
      </w:pPr>
      <w:r>
        <w:rPr>
          <w:rFonts w:ascii="Arial" w:cs="Arial" w:eastAsia="Arial" w:hAnsi="Arial"/>
          <w:b w:val="0"/>
          <w:bCs w:val="0"/>
          <w:sz w:val="24"/>
          <w:szCs w:val="24"/>
          <w:rtl w:val="0"/>
        </w:rPr>
        <w:t xml:space="preserve">Juan Cruz </w:t>
      </w:r>
      <w:r>
        <w:rPr>
          <w:rtl w:val="0"/>
        </w:rPr>
        <w:t xml:space="preserve">Bonadeo</w:t>
      </w:r>
      <w:r>
        <w:rPr>
          <w:rFonts w:ascii="Arial" w:cs="Arial" w:eastAsia="Arial" w:hAnsi="Arial"/>
          <w:b w:val="0"/>
          <w:bCs w:val="0"/>
          <w:sz w:val="24"/>
          <w:szCs w:val="24"/>
          <w:rtl w:val="0"/>
        </w:rPr>
        <w:t xml:space="preserve"> — Legajo: </w:t>
      </w:r>
      <w:r>
        <w:rPr>
          <w:rtl w:val="0"/>
        </w:rPr>
        <w:t xml:space="preserve">53533</w:t>
      </w:r>
    </w:p>
    <w:p w:rsidR="00000000" w:rsidDel="00000000" w:rsidP="00000000" w:rsidRDefault="00000000" w:rsidRPr="00000000" w14:paraId="00000016">
      <w:pPr>
        <w:spacing w:after="120" w:line="360" w:lineRule="auto"/>
        <w:jc w:val="center"/>
        <w:rPr>
          <w:rFonts w:ascii="Arial" w:cs="Arial" w:eastAsia="Arial" w:hAnsi="Arial"/>
          <w:b w:val="0"/>
          <w:bCs w:val="0"/>
          <w:sz w:val="24"/>
          <w:szCs w:val="24"/>
        </w:rPr>
      </w:pPr>
      <w:r>
        <w:rPr>
          <w:rFonts w:ascii="Arial" w:cs="Arial" w:eastAsia="Arial" w:hAnsi="Arial"/>
          <w:b w:val="0"/>
          <w:bCs w:val="0"/>
          <w:sz w:val="24"/>
          <w:szCs w:val="24"/>
          <w:rtl w:val="0"/>
        </w:rPr>
        <w:t xml:space="preserve">Matias Estevez — Legajo: 53528</w:t>
      </w:r>
    </w:p>
    <w:p w:rsidR="00000000" w:rsidDel="00000000" w:rsidP="00000000" w:rsidRDefault="00000000" w:rsidRPr="00000000" w14:paraId="00000017">
      <w:pPr>
        <w:spacing w:after="120" w:line="360" w:lineRule="auto"/>
        <w:jc w:val="center"/>
        <w:rPr/>
      </w:pPr>
      <w:r>
        <w:rPr>
          <w:rtl w:val="0"/>
        </w:rPr>
      </w:r>
    </w:p>
    <w:p w:rsidR="00000000" w:rsidDel="00000000" w:rsidP="00000000" w:rsidRDefault="00000000" w:rsidRPr="00000000" w14:paraId="00000018">
      <w:pPr>
        <w:spacing w:after="120" w:line="360" w:lineRule="auto"/>
        <w:jc w:val="center"/>
        <w:rPr/>
      </w:pPr>
      <w:r>
        <w:rPr>
          <w:rFonts w:ascii="Arial" w:cs="Arial" w:eastAsia="Arial" w:hAnsi="Arial"/>
          <w:b w:val="1"/>
          <w:bCs w:val="1"/>
          <w:sz w:val="26"/>
          <w:szCs w:val="26"/>
          <w:rtl w:val="0"/>
        </w:rPr>
        <w:t xml:space="preserve">Año 2026</w:t>
      </w:r>
      <w:r>
        <w:rPr>
          <w:rtl w:val="0"/>
        </w:rPr>
      </w:r>
    </w:p>
    <w:p w:rsidR="00000000" w:rsidDel="00000000" w:rsidP="00000000" w:rsidRDefault="00000000" w:rsidRPr="00000000" w14:paraId="00000019">
      <w:pPr>
        <w:jc w:val="center"/>
        <w:rPr/>
        <w:sectPr>
          <w:pgSz w:h="16838" w:w="11906" w:orient="portrait"/>
          <w:pgMar w:bottom="1440" w:top="1440" w:left="1700" w:right="1440" w:header="708" w:footer="708" w:gutter="0"/>
          <w:pgNumType w:start="1"/>
        </w:sectPr>
      </w:pPr>
      <w:r>
        <w:rPr>
          <w:rFonts w:ascii="Arial" w:cs="Arial" w:eastAsia="Arial" w:hAnsi="Arial"/>
          <w:i w:val="1"/>
          <w:iCs w:val="1"/>
          <w:sz w:val="22"/>
          <w:szCs w:val="22"/>
          <w:rtl w:val="0"/>
        </w:rPr>
        <w:t xml:space="preserve">Cátedra: Simulación</w:t>
      </w:r>
      <w:r>
        <w:rPr>
          <w:i w:val="1"/>
          <w:iCs w:val="1"/>
          <w:sz w:val="22"/>
          <w:szCs w:val="22"/>
          <w:rtl w:val="0"/>
        </w:rPr>
        <w:t xml:space="preserve"/>
      </w:r>
      <w:r>
        <w:rPr>
          <w:rFonts w:ascii="Arial" w:cs="Arial" w:eastAsia="Arial" w:hAnsi="Arial"/>
          <w:i w:val="1"/>
          <w:iCs w:val="1"/>
          <w:sz w:val="22"/>
          <w:szCs w:val="22"/>
          <w:rtl w:val="0"/>
        </w:rPr>
        <w:t xml:space="preserve"/>
      </w:r>
      <w:r>
        <w:rPr>
          <w:rtl w:val="0"/>
        </w:rPr>
      </w:r>
    </w:p>
    <w:p>
      <w:pPr>
        <w:spacing w:after="0" w:line="240" w:lineRule="auto"/>
      </w:pPr>
      <w:r>
        <w:br w:type="page"/>
      </w:r>
    </w:p>
    <w:p>
      <w:pPr>
        <w:spacing w:after="0" w:line="360" w:lineRule="auto"/>
        <w:jc w:val="both"/>
      </w:pPr>
      <w:r>
        <w:rPr>
          <w:rFonts w:ascii="Arial" w:cs="Arial" w:eastAsia="Arial" w:hAnsi="Arial"/>
          <w:sz w:val="2"/>
          <w:szCs w:val="2"/>
          <w:rtl w:val="0"/>
        </w:rPr>
        <w:t xml:space="preserve"/>
      </w:r>
    </w:p>
    <w:p>
      <w:pPr>
        <w:pStyle w:val="Heading1"/>
        <w:spacing w:after="160" w:line="276" w:lineRule="auto"/>
        <w:jc w:val="left"/>
      </w:pPr>
      <w:r>
        <w:rPr>
          <w:rFonts w:ascii="Arial" w:cs="Arial" w:eastAsia="Arial" w:hAnsi="Arial"/>
          <w:b w:val="1"/>
          <w:bCs w:val="1"/>
          <w:color w:val="1a3a5c"/>
          <w:sz w:val="32"/>
          <w:szCs w:val="32"/>
          <w:rtl w:val="0"/>
        </w:rPr>
        <w:t xml:space="preserve">1. Objeto de la presentación</w:t>
      </w:r>
    </w:p>
    <w:p>
      <w:pPr>
        <w:spacing w:after="120" w:line="360" w:lineRule="auto"/>
        <w:jc w:val="both"/>
      </w:pPr>
      <w:r>
        <w:rPr>
          <w:rFonts w:ascii="Arial" w:cs="Arial" w:eastAsia="Arial" w:hAnsi="Arial"/>
          <w:sz w:val="24"/>
          <w:szCs w:val="24"/>
          <w:rtl w:val="0"/>
        </w:rPr>
        <w:t xml:space="preserve">Este documento acompaña la primera actividad del Trabajo Práctico Integrador de Simulación, correspondiente a la elección del tema. Se presentan dos temas candidatos, ordenados por prioridad, junto con un anexo técnico que documenta la verificación de los criterios de selección establecidos en el enunciado y el estado de las fuentes de datos relevadas.</w:t>
      </w:r>
    </w:p>
    <w:p>
      <w:pPr>
        <w:pStyle w:val="Heading1"/>
        <w:spacing w:after="160" w:line="276" w:lineRule="auto"/>
        <w:jc w:val="left"/>
      </w:pPr>
      <w:r>
        <w:rPr>
          <w:rFonts w:ascii="Arial" w:cs="Arial" w:eastAsia="Arial" w:hAnsi="Arial"/>
          <w:b w:val="1"/>
          <w:bCs w:val="1"/>
          <w:color w:val="1a3a5c"/>
          <w:sz w:val="32"/>
          <w:szCs w:val="32"/>
          <w:rtl w:val="0"/>
        </w:rPr>
        <w:t xml:space="preserve">2. Integrantes</w:t>
      </w:r>
    </w:p>
    <w:tbl>
      <w:tblPr>
        <w:tblW w:w="8766" w:type="dxa"/>
        <w:tblLayout w:type="fixed"/>
      </w:tblPr>
      <w:tblGrid>
        <w:gridCol w:w="5766"/>
        <w:gridCol w:w="3000"/>
      </w:tblGrid>
      <w:tr>
        <w:trPr>
          <w:tblHeader/>
        </w:trPr>
        <w:tc>
          <w:tcPr>
            <w:tcW w:w="5766" w:type="dxa"/>
            <w:tcBorders>
              <w:top w:color="aaaaaa" w:space="0" w:sz="6" w:val="single"/>
              <w:left w:color="aaaaaa" w:space="0" w:sz="6" w:val="single"/>
              <w:bottom w:color="aaaaaa" w:space="0" w:sz="6" w:val="single"/>
              <w:right w:color="aaaaaa" w:space="0" w:sz="6" w:val="single"/>
            </w:tcBorders>
            <w:shd w:fill="d6e4f0" w:val="clear"/>
            <w:tcMar>
              <w:top w:w="60" w:type="dxa"/>
              <w:left w:w="100" w:type="dxa"/>
              <w:bottom w:w="60" w:type="dxa"/>
              <w:right w:w="100" w:type="dxa"/>
            </w:tcMar>
            <w:vAlign w:val="center"/>
          </w:tcPr>
          <w:p>
            <w:pPr>
              <w:spacing w:after="0" w:line="240" w:lineRule="auto"/>
              <w:jc w:val="left"/>
            </w:pPr>
            <w:r>
              <w:rPr>
                <w:rFonts w:ascii="Arial" w:cs="Arial" w:eastAsia="Arial" w:hAnsi="Arial"/>
                <w:b w:val="1"/>
                <w:bCs w:val="1"/>
                <w:sz w:val="20"/>
                <w:szCs w:val="20"/>
                <w:rtl w:val="0"/>
              </w:rPr>
              <w:t xml:space="preserve">Integrante</w:t>
            </w:r>
          </w:p>
        </w:tc>
        <w:tc>
          <w:tcPr>
            <w:tcW w:w="3000" w:type="dxa"/>
            <w:tcBorders>
              <w:top w:color="aaaaaa" w:space="0" w:sz="6" w:val="single"/>
              <w:left w:color="aaaaaa" w:space="0" w:sz="6" w:val="single"/>
              <w:bottom w:color="aaaaaa" w:space="0" w:sz="6" w:val="single"/>
              <w:right w:color="aaaaaa" w:space="0" w:sz="6" w:val="single"/>
            </w:tcBorders>
            <w:shd w:fill="d6e4f0" w:val="clear"/>
            <w:tcMar>
              <w:top w:w="60" w:type="dxa"/>
              <w:left w:w="100" w:type="dxa"/>
              <w:bottom w:w="60" w:type="dxa"/>
              <w:right w:w="100" w:type="dxa"/>
            </w:tcMar>
            <w:vAlign w:val="center"/>
          </w:tcPr>
          <w:p>
            <w:pPr>
              <w:spacing w:after="0" w:line="240" w:lineRule="auto"/>
              <w:jc w:val="left"/>
            </w:pPr>
            <w:r>
              <w:rPr>
                <w:rFonts w:ascii="Arial" w:cs="Arial" w:eastAsia="Arial" w:hAnsi="Arial"/>
                <w:b w:val="1"/>
                <w:bCs w:val="1"/>
                <w:sz w:val="20"/>
                <w:szCs w:val="20"/>
                <w:rtl w:val="0"/>
              </w:rPr>
              <w:t xml:space="preserve">Legajo</w:t>
            </w:r>
          </w:p>
        </w:tc>
      </w:tr>
      <w:tr>
        <w:tc>
          <w:tcPr>
            <w:tcW w:w="5766" w:type="dxa"/>
            <w:tcBorders>
              <w:top w:color="aaaaaa" w:space="0" w:sz="6" w:val="single"/>
              <w:left w:color="aaaaaa" w:space="0" w:sz="6" w:val="single"/>
              <w:bottom w:color="aaaaaa" w:space="0" w:sz="6" w:val="single"/>
              <w:right w:color="aaaaaa" w:space="0" w:sz="6" w:val="single"/>
            </w:tcBorders>
            <w:tcMar>
              <w:top w:w="60" w:type="dxa"/>
              <w:left w:w="100" w:type="dxa"/>
              <w:bottom w:w="60" w:type="dxa"/>
              <w:right w:w="100" w:type="dxa"/>
            </w:tcMar>
            <w:vAlign w:val="center"/>
          </w:tcPr>
          <w:p>
            <w:pPr>
              <w:spacing w:after="0" w:line="240" w:lineRule="auto"/>
              <w:jc w:val="left"/>
            </w:pPr>
            <w:r>
              <w:rPr>
                <w:rFonts w:ascii="Arial" w:cs="Arial" w:eastAsia="Arial" w:hAnsi="Arial"/>
                <w:sz w:val="20"/>
                <w:szCs w:val="20"/>
                <w:rtl w:val="0"/>
              </w:rPr>
              <w:t xml:space="preserve">Juan Cruz Bonadeo</w:t>
            </w:r>
          </w:p>
        </w:tc>
        <w:tc>
          <w:tcPr>
            <w:tcW w:w="3000" w:type="dxa"/>
            <w:tcBorders>
              <w:top w:color="aaaaaa" w:space="0" w:sz="6" w:val="single"/>
              <w:left w:color="aaaaaa" w:space="0" w:sz="6" w:val="single"/>
              <w:bottom w:color="aaaaaa" w:space="0" w:sz="6" w:val="single"/>
              <w:right w:color="aaaaaa" w:space="0" w:sz="6" w:val="single"/>
            </w:tcBorders>
            <w:tcMar>
              <w:top w:w="60" w:type="dxa"/>
              <w:left w:w="100" w:type="dxa"/>
              <w:bottom w:w="60" w:type="dxa"/>
              <w:right w:w="100" w:type="dxa"/>
            </w:tcMar>
            <w:vAlign w:val="center"/>
          </w:tcPr>
          <w:p>
            <w:pPr>
              <w:spacing w:after="0" w:line="240" w:lineRule="auto"/>
              <w:jc w:val="left"/>
            </w:pPr>
            <w:r>
              <w:rPr>
                <w:rFonts w:ascii="Arial" w:cs="Arial" w:eastAsia="Arial" w:hAnsi="Arial"/>
                <w:sz w:val="20"/>
                <w:szCs w:val="20"/>
                <w:rtl w:val="0"/>
              </w:rPr>
              <w:t xml:space="preserve">53533</w:t>
            </w:r>
          </w:p>
        </w:tc>
      </w:tr>
      <w:tr>
        <w:tc>
          <w:tcPr>
            <w:tcW w:w="5766" w:type="dxa"/>
            <w:tcBorders>
              <w:top w:color="aaaaaa" w:space="0" w:sz="6" w:val="single"/>
              <w:left w:color="aaaaaa" w:space="0" w:sz="6" w:val="single"/>
              <w:bottom w:color="aaaaaa" w:space="0" w:sz="6" w:val="single"/>
              <w:right w:color="aaaaaa" w:space="0" w:sz="6" w:val="single"/>
            </w:tcBorders>
            <w:tcMar>
              <w:top w:w="60" w:type="dxa"/>
              <w:left w:w="100" w:type="dxa"/>
              <w:bottom w:w="60" w:type="dxa"/>
              <w:right w:w="100" w:type="dxa"/>
            </w:tcMar>
            <w:vAlign w:val="center"/>
          </w:tcPr>
          <w:p>
            <w:pPr>
              <w:spacing w:after="0" w:line="240" w:lineRule="auto"/>
              <w:jc w:val="left"/>
            </w:pPr>
            <w:r>
              <w:rPr>
                <w:rFonts w:ascii="Arial" w:cs="Arial" w:eastAsia="Arial" w:hAnsi="Arial"/>
                <w:sz w:val="20"/>
                <w:szCs w:val="20"/>
                <w:rtl w:val="0"/>
              </w:rPr>
              <w:t xml:space="preserve">Matias Estevez</w:t>
            </w:r>
          </w:p>
        </w:tc>
        <w:tc>
          <w:tcPr>
            <w:tcW w:w="3000" w:type="dxa"/>
            <w:tcBorders>
              <w:top w:color="aaaaaa" w:space="0" w:sz="6" w:val="single"/>
              <w:left w:color="aaaaaa" w:space="0" w:sz="6" w:val="single"/>
              <w:bottom w:color="aaaaaa" w:space="0" w:sz="6" w:val="single"/>
              <w:right w:color="aaaaaa" w:space="0" w:sz="6" w:val="single"/>
            </w:tcBorders>
            <w:tcMar>
              <w:top w:w="60" w:type="dxa"/>
              <w:left w:w="100" w:type="dxa"/>
              <w:bottom w:w="60" w:type="dxa"/>
              <w:right w:w="100" w:type="dxa"/>
            </w:tcMar>
            <w:vAlign w:val="center"/>
          </w:tcPr>
          <w:p>
            <w:pPr>
              <w:spacing w:after="0" w:line="240" w:lineRule="auto"/>
              <w:jc w:val="left"/>
            </w:pPr>
            <w:r>
              <w:rPr>
                <w:rFonts w:ascii="Arial" w:cs="Arial" w:eastAsia="Arial" w:hAnsi="Arial"/>
                <w:sz w:val="20"/>
                <w:szCs w:val="20"/>
                <w:rtl w:val="0"/>
              </w:rPr>
              <w:t xml:space="preserve">53528</w:t>
            </w:r>
          </w:p>
        </w:tc>
      </w:tr>
    </w:tbl>
    <w:p>
      <w:pPr>
        <w:spacing w:after="120" w:line="360" w:lineRule="auto"/>
        <w:jc w:val="both"/>
      </w:pPr>
      <w:r>
        <w:rPr>
          <w:rFonts w:ascii="Arial" w:cs="Arial" w:eastAsia="Arial" w:hAnsi="Arial"/>
          <w:sz w:val="12"/>
          <w:szCs w:val="12"/>
          <w:rtl w:val="0"/>
        </w:rPr>
        <w:t xml:space="preserve"/>
      </w:r>
    </w:p>
    <w:p>
      <w:pPr>
        <w:pStyle w:val="Heading1"/>
        <w:spacing w:after="160" w:line="276" w:lineRule="auto"/>
        <w:jc w:val="left"/>
      </w:pPr>
      <w:r>
        <w:rPr>
          <w:rFonts w:ascii="Arial" w:cs="Arial" w:eastAsia="Arial" w:hAnsi="Arial"/>
          <w:b w:val="1"/>
          <w:bCs w:val="1"/>
          <w:color w:val="1a3a5c"/>
          <w:sz w:val="32"/>
          <w:szCs w:val="32"/>
          <w:rtl w:val="0"/>
        </w:rPr>
        <w:t xml:space="preserve">3. Temas propuestos</w:t>
      </w:r>
    </w:p>
    <w:p>
      <w:pPr>
        <w:pStyle w:val="Heading2"/>
        <w:spacing w:after="160" w:line="276" w:lineRule="auto"/>
        <w:jc w:val="left"/>
      </w:pPr>
      <w:r>
        <w:rPr>
          <w:rFonts w:ascii="Arial" w:cs="Arial" w:eastAsia="Arial" w:hAnsi="Arial"/>
          <w:b w:val="1"/>
          <w:bCs w:val="1"/>
          <w:color w:val="2e6fad"/>
          <w:sz w:val="28"/>
          <w:szCs w:val="28"/>
          <w:rtl w:val="0"/>
        </w:rPr>
        <w:t xml:space="preserve">3.1. Tema 1 — Sistema de bicicletas públicas Ecobici (prioritario)</w:t>
      </w:r>
    </w:p>
    <w:p>
      <w:pPr>
        <w:shd w:fill="eef4fa" w:val="clear"/>
        <w:spacing w:after="120" w:line="360" w:lineRule="auto"/>
        <w:ind w:left="200"/>
        <w:jc w:val="both"/>
      </w:pPr>
      <w:r>
        <w:rPr>
          <w:rFonts w:ascii="Arial" w:cs="Arial" w:eastAsia="Arial" w:hAnsi="Arial"/>
          <w:b w:val="1"/>
          <w:bCs w:val="1"/>
          <w:sz w:val="24"/>
          <w:szCs w:val="24"/>
          <w:rtl w:val="0"/>
        </w:rPr>
        <w:t xml:space="preserve">Tema. </w:t>
      </w:r>
      <w:r>
        <w:rPr>
          <w:rFonts w:ascii="Arial" w:cs="Arial" w:eastAsia="Arial" w:hAnsi="Arial"/>
          <w:sz w:val="24"/>
          <w:szCs w:val="24"/>
          <w:rtl w:val="0"/>
        </w:rPr>
        <w:t xml:space="preserve">Simulación del sistema de bicicletas públicas Ecobici de la Ciudad de Buenos Aires, acotada al corredor Constitución/Retiro–Catalinas/Puerto Madero, para evaluar el efecto de una política de rebalanceo en hora pico sobre la disponibilidad de bicicletas y de anclajes libres.</w:t>
      </w:r>
    </w:p>
    <w:p>
      <w:pPr>
        <w:spacing w:after="120" w:line="360" w:lineRule="auto"/>
        <w:jc w:val="both"/>
      </w:pPr>
      <w:r>
        <w:rPr>
          <w:rFonts w:ascii="Arial" w:cs="Arial" w:eastAsia="Arial" w:hAnsi="Arial"/>
          <w:b w:val="1"/>
          <w:bCs w:val="1"/>
          <w:sz w:val="24"/>
          <w:szCs w:val="24"/>
          <w:rtl w:val="0"/>
        </w:rPr>
        <w:t xml:space="preserve">Observaciones. </w:t>
      </w:r>
      <w:r>
        <w:rPr>
          <w:rFonts w:ascii="Arial" w:cs="Arial" w:eastAsia="Arial" w:hAnsi="Arial"/>
          <w:sz w:val="24"/>
          <w:szCs w:val="24"/>
          <w:rtl w:val="0"/>
        </w:rPr>
        <w:t xml:space="preserve">Elegimos este tema porque los datos ya están verificados y son de acceso público: el Gobierno de la Ciudad publica los recorridos realizados de 2024 con 3.559.284 viajes individuales, cada uno con estación de origen y destino y marcas de tiempo de retiro y devolución, y la capacidad de anclajes de las 394 estaciones se obtiene del feed GBFS del operador. Sobre esos datos ya cuantificamos el fenómeno a mejorar: en días hábiles, las estaciones de las terminales ferroviarias pierden bicicletas netas entre las 7 y las 10 h mientras las del área de oficinas se saturan (la estación Madero Office recibe unas 14,5 bicicletas netas por día sobre 28 anclajes), y el patrón se revierte por la tarde. La hipótesis de mejora es concreta y evaluable como escenario alternativo: incorporar un camión de rebalanceo en la ventana matutina, o redistribuir anclajes entre estaciones del corredor. El alcance se acota a unas 12 estaciones, lo que preserva el fenómeno sin extender el estudio a las 394 estaciones del sistema.</w:t>
      </w:r>
    </w:p>
    <w:p>
      <w:pPr>
        <w:pStyle w:val="Heading2"/>
        <w:spacing w:after="160" w:line="276" w:lineRule="auto"/>
        <w:jc w:val="left"/>
      </w:pPr>
      <w:r>
        <w:rPr>
          <w:rFonts w:ascii="Arial" w:cs="Arial" w:eastAsia="Arial" w:hAnsi="Arial"/>
          <w:b w:val="1"/>
          <w:bCs w:val="1"/>
          <w:color w:val="2e6fad"/>
          <w:sz w:val="28"/>
          <w:szCs w:val="28"/>
          <w:rtl w:val="0"/>
        </w:rPr>
        <w:t xml:space="preserve">3.2. Tema 2 — Despacho de unidades de emergencia</w:t>
      </w:r>
    </w:p>
    <w:p>
      <w:pPr>
        <w:shd w:fill="eef4fa" w:val="clear"/>
        <w:spacing w:after="120" w:line="360" w:lineRule="auto"/>
        <w:ind w:left="200"/>
        <w:jc w:val="both"/>
      </w:pPr>
      <w:r>
        <w:rPr>
          <w:rFonts w:ascii="Arial" w:cs="Arial" w:eastAsia="Arial" w:hAnsi="Arial"/>
          <w:b w:val="1"/>
          <w:bCs w:val="1"/>
          <w:sz w:val="24"/>
          <w:szCs w:val="24"/>
          <w:rtl w:val="0"/>
        </w:rPr>
        <w:t xml:space="preserve">Tema. </w:t>
      </w:r>
      <w:r>
        <w:rPr>
          <w:rFonts w:ascii="Arial" w:cs="Arial" w:eastAsia="Arial" w:hAnsi="Arial"/>
          <w:sz w:val="24"/>
          <w:szCs w:val="24"/>
          <w:rtl w:val="0"/>
        </w:rPr>
        <w:t xml:space="preserve">Simulación del despacho de unidades de emergencia médica y de bomberos de la ciudad de San Francisco, para evaluar el efecto de incorporar una unidad adicional o modificar la política de asignación sobre el tiempo de respuesta a los incidentes.</w:t>
      </w:r>
    </w:p>
    <w:p>
      <w:pPr>
        <w:spacing w:after="120" w:line="360" w:lineRule="auto"/>
        <w:jc w:val="both"/>
      </w:pPr>
      <w:r>
        <w:rPr>
          <w:rFonts w:ascii="Arial" w:cs="Arial" w:eastAsia="Arial" w:hAnsi="Arial"/>
          <w:b w:val="1"/>
          <w:bCs w:val="1"/>
          <w:sz w:val="24"/>
          <w:szCs w:val="24"/>
          <w:rtl w:val="0"/>
        </w:rPr>
        <w:t xml:space="preserve">Observaciones. </w:t>
      </w:r>
      <w:r>
        <w:rPr>
          <w:rFonts w:ascii="Arial" w:cs="Arial" w:eastAsia="Arial" w:hAnsi="Arial"/>
          <w:sz w:val="24"/>
          <w:szCs w:val="24"/>
          <w:rtl w:val="0"/>
        </w:rPr>
        <w:t xml:space="preserve">El conjunto de datos abierto del Departamento de Bomberos de San Francisco contiene 7.386.640 registros de unidades despachadas, con la cadena completa de marcas de tiempo de cada llamado: recepción, despacho, salida, llegada a escena y liberación de la unidad. Eso permite ajustar tanto la tasa de arribos como los tiempos de servicio a partir de datos reales y, además, el intervalo entre la recepción del llamado y el despacho es el tiempo de espera en cola medido sobre el sistema real, lo que aporta un punto de validación directo para el modelo programado. La demanda es marcadamente no homogénea (de 9 a 27 llamados por hora según la franja horaria) y los tiempos de servicio son fuertemente asimétricos (mediana de 16,6 minutos y percentil 90 de 95,7 minutos). Como medida de salida se emplearía el percentil 90 del tiempo de respuesta contra el umbral de 8 minutos de la norma NFPA 1710, lo que aporta un criterio externo para la recomendación final.</w:t>
      </w:r>
    </w:p>
    <w:p>
      <w:pPr>
        <w:pStyle w:val="Heading1"/>
        <w:spacing w:after="160" w:line="276" w:lineRule="auto"/>
        <w:jc w:val="left"/>
      </w:pPr>
      <w:r>
        <w:rPr>
          <w:rFonts w:ascii="Arial" w:cs="Arial" w:eastAsia="Arial" w:hAnsi="Arial"/>
          <w:b w:val="1"/>
          <w:bCs w:val="1"/>
          <w:color w:val="1a3a5c"/>
          <w:sz w:val="32"/>
          <w:szCs w:val="32"/>
          <w:rtl w:val="0"/>
        </w:rPr>
        <w:t xml:space="preserve">4. Anexo técnico</w:t>
      </w:r>
    </w:p>
    <w:p>
      <w:pPr>
        <w:pStyle w:val="Heading2"/>
        <w:spacing w:after="160" w:line="276" w:lineRule="auto"/>
        <w:jc w:val="left"/>
      </w:pPr>
      <w:r>
        <w:rPr>
          <w:rFonts w:ascii="Arial" w:cs="Arial" w:eastAsia="Arial" w:hAnsi="Arial"/>
          <w:b w:val="1"/>
          <w:bCs w:val="1"/>
          <w:color w:val="2e6fad"/>
          <w:sz w:val="28"/>
          <w:szCs w:val="28"/>
          <w:rtl w:val="0"/>
        </w:rPr>
        <w:t xml:space="preserve">4.1. Verificación de los criterios de selección</w:t>
      </w:r>
    </w:p>
    <w:p>
      <w:pPr>
        <w:spacing w:after="120" w:line="360" w:lineRule="auto"/>
        <w:jc w:val="both"/>
      </w:pPr>
      <w:r>
        <w:rPr>
          <w:rFonts w:ascii="Arial" w:cs="Arial" w:eastAsia="Arial" w:hAnsi="Arial"/>
          <w:sz w:val="24"/>
          <w:szCs w:val="24"/>
          <w:rtl w:val="0"/>
        </w:rPr>
        <w:t xml:space="preserve">Los cuatro criterios corresponden a la sección 5 del enunciado del trabajo.</w:t>
      </w:r>
    </w:p>
    <w:tbl>
      <w:tblPr>
        <w:tblW w:w="8766" w:type="dxa"/>
        <w:tblLayout w:type="fixed"/>
      </w:tblPr>
      <w:tblGrid>
        <w:gridCol w:w="2166"/>
        <w:gridCol w:w="3300"/>
        <w:gridCol w:w="3300"/>
      </w:tblGrid>
      <w:tr>
        <w:trPr>
          <w:tblHeader/>
        </w:trPr>
        <w:tc>
          <w:tcPr>
            <w:tcW w:w="2166" w:type="dxa"/>
            <w:tcBorders>
              <w:top w:color="aaaaaa" w:space="0" w:sz="6" w:val="single"/>
              <w:left w:color="aaaaaa" w:space="0" w:sz="6" w:val="single"/>
              <w:bottom w:color="aaaaaa" w:space="0" w:sz="6" w:val="single"/>
              <w:right w:color="aaaaaa" w:space="0" w:sz="6" w:val="single"/>
            </w:tcBorders>
            <w:shd w:fill="d6e4f0" w:val="clear"/>
            <w:tcMar>
              <w:top w:w="60" w:type="dxa"/>
              <w:left w:w="100" w:type="dxa"/>
              <w:bottom w:w="60" w:type="dxa"/>
              <w:right w:w="100" w:type="dxa"/>
            </w:tcMar>
            <w:vAlign w:val="center"/>
          </w:tcPr>
          <w:p>
            <w:pPr>
              <w:spacing w:after="0" w:line="240" w:lineRule="auto"/>
              <w:jc w:val="left"/>
            </w:pPr>
            <w:r>
              <w:rPr>
                <w:rFonts w:ascii="Arial" w:cs="Arial" w:eastAsia="Arial" w:hAnsi="Arial"/>
                <w:b w:val="1"/>
                <w:bCs w:val="1"/>
                <w:sz w:val="20"/>
                <w:szCs w:val="20"/>
                <w:rtl w:val="0"/>
              </w:rPr>
              <w:t xml:space="preserve">Criterio (enunciado, §5)</w:t>
            </w:r>
          </w:p>
        </w:tc>
        <w:tc>
          <w:tcPr>
            <w:tcW w:w="3300" w:type="dxa"/>
            <w:tcBorders>
              <w:top w:color="aaaaaa" w:space="0" w:sz="6" w:val="single"/>
              <w:left w:color="aaaaaa" w:space="0" w:sz="6" w:val="single"/>
              <w:bottom w:color="aaaaaa" w:space="0" w:sz="6" w:val="single"/>
              <w:right w:color="aaaaaa" w:space="0" w:sz="6" w:val="single"/>
            </w:tcBorders>
            <w:shd w:fill="d6e4f0" w:val="clear"/>
            <w:tcMar>
              <w:top w:w="60" w:type="dxa"/>
              <w:left w:w="100" w:type="dxa"/>
              <w:bottom w:w="60" w:type="dxa"/>
              <w:right w:w="100" w:type="dxa"/>
            </w:tcMar>
            <w:vAlign w:val="center"/>
          </w:tcPr>
          <w:p>
            <w:pPr>
              <w:spacing w:after="0" w:line="240" w:lineRule="auto"/>
              <w:jc w:val="left"/>
            </w:pPr>
            <w:r>
              <w:rPr>
                <w:rFonts w:ascii="Arial" w:cs="Arial" w:eastAsia="Arial" w:hAnsi="Arial"/>
                <w:b w:val="1"/>
                <w:bCs w:val="1"/>
                <w:sz w:val="20"/>
                <w:szCs w:val="20"/>
                <w:rtl w:val="0"/>
              </w:rPr>
              <w:t xml:space="preserve">Tema 1 — Ecobici</w:t>
            </w:r>
          </w:p>
        </w:tc>
        <w:tc>
          <w:tcPr>
            <w:tcW w:w="3300" w:type="dxa"/>
            <w:tcBorders>
              <w:top w:color="aaaaaa" w:space="0" w:sz="6" w:val="single"/>
              <w:left w:color="aaaaaa" w:space="0" w:sz="6" w:val="single"/>
              <w:bottom w:color="aaaaaa" w:space="0" w:sz="6" w:val="single"/>
              <w:right w:color="aaaaaa" w:space="0" w:sz="6" w:val="single"/>
            </w:tcBorders>
            <w:shd w:fill="d6e4f0" w:val="clear"/>
            <w:tcMar>
              <w:top w:w="60" w:type="dxa"/>
              <w:left w:w="100" w:type="dxa"/>
              <w:bottom w:w="60" w:type="dxa"/>
              <w:right w:w="100" w:type="dxa"/>
            </w:tcMar>
            <w:vAlign w:val="center"/>
          </w:tcPr>
          <w:p>
            <w:pPr>
              <w:spacing w:after="0" w:line="240" w:lineRule="auto"/>
              <w:jc w:val="left"/>
            </w:pPr>
            <w:r>
              <w:rPr>
                <w:rFonts w:ascii="Arial" w:cs="Arial" w:eastAsia="Arial" w:hAnsi="Arial"/>
                <w:b w:val="1"/>
                <w:bCs w:val="1"/>
                <w:sz w:val="20"/>
                <w:szCs w:val="20"/>
                <w:rtl w:val="0"/>
              </w:rPr>
              <w:t xml:space="preserve">Tema 2 — Emergencias</w:t>
            </w:r>
          </w:p>
        </w:tc>
      </w:tr>
      <w:tr>
        <w:tc>
          <w:tcPr>
            <w:tcW w:w="2166" w:type="dxa"/>
            <w:tcBorders>
              <w:top w:color="aaaaaa" w:space="0" w:sz="6" w:val="single"/>
              <w:left w:color="aaaaaa" w:space="0" w:sz="6" w:val="single"/>
              <w:bottom w:color="aaaaaa" w:space="0" w:sz="6" w:val="single"/>
              <w:right w:color="aaaaaa" w:space="0" w:sz="6" w:val="single"/>
            </w:tcBorders>
            <w:tcMar>
              <w:top w:w="60" w:type="dxa"/>
              <w:left w:w="100" w:type="dxa"/>
              <w:bottom w:w="60" w:type="dxa"/>
              <w:right w:w="100" w:type="dxa"/>
            </w:tcMar>
            <w:vAlign w:val="center"/>
          </w:tcPr>
          <w:p>
            <w:pPr>
              <w:spacing w:after="0" w:line="240" w:lineRule="auto"/>
              <w:jc w:val="left"/>
            </w:pPr>
            <w:r>
              <w:rPr>
                <w:rFonts w:ascii="Arial" w:cs="Arial" w:eastAsia="Arial" w:hAnsi="Arial"/>
                <w:sz w:val="20"/>
                <w:szCs w:val="20"/>
                <w:rtl w:val="0"/>
              </w:rPr>
              <w:t xml:space="preserve">1. Aleatoriedad relevante</w:t>
            </w:r>
          </w:p>
        </w:tc>
        <w:tc>
          <w:tcPr>
            <w:tcW w:w="3300" w:type="dxa"/>
            <w:tcBorders>
              <w:top w:color="aaaaaa" w:space="0" w:sz="6" w:val="single"/>
              <w:left w:color="aaaaaa" w:space="0" w:sz="6" w:val="single"/>
              <w:bottom w:color="aaaaaa" w:space="0" w:sz="6" w:val="single"/>
              <w:right w:color="aaaaaa" w:space="0" w:sz="6" w:val="single"/>
            </w:tcBorders>
            <w:tcMar>
              <w:top w:w="60" w:type="dxa"/>
              <w:left w:w="100" w:type="dxa"/>
              <w:bottom w:w="60" w:type="dxa"/>
              <w:right w:w="100" w:type="dxa"/>
            </w:tcMar>
            <w:vAlign w:val="center"/>
          </w:tcPr>
          <w:p>
            <w:pPr>
              <w:spacing w:after="0" w:line="240" w:lineRule="auto"/>
              <w:jc w:val="left"/>
            </w:pPr>
            <w:r>
              <w:rPr>
                <w:rFonts w:ascii="Arial" w:cs="Arial" w:eastAsia="Arial" w:hAnsi="Arial"/>
                <w:sz w:val="20"/>
                <w:szCs w:val="20"/>
                <w:rtl w:val="0"/>
              </w:rPr>
              <w:t xml:space="preserve">Arribos por estación, elección de destino y duración del viaje. Relación pico/valle de 22:1.</w:t>
            </w:r>
          </w:p>
        </w:tc>
        <w:tc>
          <w:tcPr>
            <w:tcW w:w="3300" w:type="dxa"/>
            <w:tcBorders>
              <w:top w:color="aaaaaa" w:space="0" w:sz="6" w:val="single"/>
              <w:left w:color="aaaaaa" w:space="0" w:sz="6" w:val="single"/>
              <w:bottom w:color="aaaaaa" w:space="0" w:sz="6" w:val="single"/>
              <w:right w:color="aaaaaa" w:space="0" w:sz="6" w:val="single"/>
            </w:tcBorders>
            <w:tcMar>
              <w:top w:w="60" w:type="dxa"/>
              <w:left w:w="100" w:type="dxa"/>
              <w:bottom w:w="60" w:type="dxa"/>
              <w:right w:w="100" w:type="dxa"/>
            </w:tcMar>
            <w:vAlign w:val="center"/>
          </w:tcPr>
          <w:p>
            <w:pPr>
              <w:spacing w:after="0" w:line="240" w:lineRule="auto"/>
              <w:jc w:val="left"/>
            </w:pPr>
            <w:r>
              <w:rPr>
                <w:rFonts w:ascii="Arial" w:cs="Arial" w:eastAsia="Arial" w:hAnsi="Arial"/>
                <w:sz w:val="20"/>
                <w:szCs w:val="20"/>
                <w:rtl w:val="0"/>
              </w:rPr>
              <w:t xml:space="preserve">Arribos por franja horaria y barrio, con tiempos de servicio asimétricos. Relación 3:1.</w:t>
            </w:r>
          </w:p>
        </w:tc>
      </w:tr>
      <w:tr>
        <w:tc>
          <w:tcPr>
            <w:tcW w:w="2166" w:type="dxa"/>
            <w:tcBorders>
              <w:top w:color="aaaaaa" w:space="0" w:sz="6" w:val="single"/>
              <w:left w:color="aaaaaa" w:space="0" w:sz="6" w:val="single"/>
              <w:bottom w:color="aaaaaa" w:space="0" w:sz="6" w:val="single"/>
              <w:right w:color="aaaaaa" w:space="0" w:sz="6" w:val="single"/>
            </w:tcBorders>
            <w:tcMar>
              <w:top w:w="60" w:type="dxa"/>
              <w:left w:w="100" w:type="dxa"/>
              <w:bottom w:w="60" w:type="dxa"/>
              <w:right w:w="100" w:type="dxa"/>
            </w:tcMar>
            <w:vAlign w:val="center"/>
          </w:tcPr>
          <w:p>
            <w:pPr>
              <w:spacing w:after="0" w:line="240" w:lineRule="auto"/>
              <w:jc w:val="left"/>
            </w:pPr>
            <w:r>
              <w:rPr>
                <w:rFonts w:ascii="Arial" w:cs="Arial" w:eastAsia="Arial" w:hAnsi="Arial"/>
                <w:sz w:val="20"/>
                <w:szCs w:val="20"/>
                <w:rtl w:val="0"/>
              </w:rPr>
              <w:t xml:space="preserve">2. Datos disponibles o estimables</w:t>
            </w:r>
          </w:p>
        </w:tc>
        <w:tc>
          <w:tcPr>
            <w:tcW w:w="3300" w:type="dxa"/>
            <w:tcBorders>
              <w:top w:color="aaaaaa" w:space="0" w:sz="6" w:val="single"/>
              <w:left w:color="aaaaaa" w:space="0" w:sz="6" w:val="single"/>
              <w:bottom w:color="aaaaaa" w:space="0" w:sz="6" w:val="single"/>
              <w:right w:color="aaaaaa" w:space="0" w:sz="6" w:val="single"/>
            </w:tcBorders>
            <w:tcMar>
              <w:top w:w="60" w:type="dxa"/>
              <w:left w:w="100" w:type="dxa"/>
              <w:bottom w:w="60" w:type="dxa"/>
              <w:right w:w="100" w:type="dxa"/>
            </w:tcMar>
            <w:vAlign w:val="center"/>
          </w:tcPr>
          <w:p>
            <w:pPr>
              <w:spacing w:after="0" w:line="240" w:lineRule="auto"/>
              <w:jc w:val="left"/>
            </w:pPr>
            <w:r>
              <w:rPr>
                <w:rFonts w:ascii="Arial" w:cs="Arial" w:eastAsia="Arial" w:hAnsi="Arial"/>
                <w:sz w:val="20"/>
                <w:szCs w:val="20"/>
                <w:rtl w:val="0"/>
              </w:rPr>
              <w:t xml:space="preserve">Verificado: 3.559.284 viajes de 2024 más la capacidad de las 394 estaciones.</w:t>
            </w:r>
          </w:p>
        </w:tc>
        <w:tc>
          <w:tcPr>
            <w:tcW w:w="3300" w:type="dxa"/>
            <w:tcBorders>
              <w:top w:color="aaaaaa" w:space="0" w:sz="6" w:val="single"/>
              <w:left w:color="aaaaaa" w:space="0" w:sz="6" w:val="single"/>
              <w:bottom w:color="aaaaaa" w:space="0" w:sz="6" w:val="single"/>
              <w:right w:color="aaaaaa" w:space="0" w:sz="6" w:val="single"/>
            </w:tcBorders>
            <w:tcMar>
              <w:top w:w="60" w:type="dxa"/>
              <w:left w:w="100" w:type="dxa"/>
              <w:bottom w:w="60" w:type="dxa"/>
              <w:right w:w="100" w:type="dxa"/>
            </w:tcMar>
            <w:vAlign w:val="center"/>
          </w:tcPr>
          <w:p>
            <w:pPr>
              <w:spacing w:after="0" w:line="240" w:lineRule="auto"/>
              <w:jc w:val="left"/>
            </w:pPr>
            <w:r>
              <w:rPr>
                <w:rFonts w:ascii="Arial" w:cs="Arial" w:eastAsia="Arial" w:hAnsi="Arial"/>
                <w:sz w:val="20"/>
                <w:szCs w:val="20"/>
                <w:rtl w:val="0"/>
              </w:rPr>
              <w:t xml:space="preserve">Verificado: 7.386.640 registros con la cadena completa de marcas de tiempo.</w:t>
            </w:r>
          </w:p>
        </w:tc>
      </w:tr>
      <w:tr>
        <w:tc>
          <w:tcPr>
            <w:tcW w:w="2166" w:type="dxa"/>
            <w:tcBorders>
              <w:top w:color="aaaaaa" w:space="0" w:sz="6" w:val="single"/>
              <w:left w:color="aaaaaa" w:space="0" w:sz="6" w:val="single"/>
              <w:bottom w:color="aaaaaa" w:space="0" w:sz="6" w:val="single"/>
              <w:right w:color="aaaaaa" w:space="0" w:sz="6" w:val="single"/>
            </w:tcBorders>
            <w:tcMar>
              <w:top w:w="60" w:type="dxa"/>
              <w:left w:w="100" w:type="dxa"/>
              <w:bottom w:w="60" w:type="dxa"/>
              <w:right w:w="100" w:type="dxa"/>
            </w:tcMar>
            <w:vAlign w:val="center"/>
          </w:tcPr>
          <w:p>
            <w:pPr>
              <w:spacing w:after="0" w:line="240" w:lineRule="auto"/>
              <w:jc w:val="left"/>
            </w:pPr>
            <w:r>
              <w:rPr>
                <w:rFonts w:ascii="Arial" w:cs="Arial" w:eastAsia="Arial" w:hAnsi="Arial"/>
                <w:sz w:val="20"/>
                <w:szCs w:val="20"/>
                <w:rtl w:val="0"/>
              </w:rPr>
              <w:t xml:space="preserve">3. Hipótesis de mejora concreta</w:t>
            </w:r>
          </w:p>
        </w:tc>
        <w:tc>
          <w:tcPr>
            <w:tcW w:w="3300" w:type="dxa"/>
            <w:tcBorders>
              <w:top w:color="aaaaaa" w:space="0" w:sz="6" w:val="single"/>
              <w:left w:color="aaaaaa" w:space="0" w:sz="6" w:val="single"/>
              <w:bottom w:color="aaaaaa" w:space="0" w:sz="6" w:val="single"/>
              <w:right w:color="aaaaaa" w:space="0" w:sz="6" w:val="single"/>
            </w:tcBorders>
            <w:tcMar>
              <w:top w:w="60" w:type="dxa"/>
              <w:left w:w="100" w:type="dxa"/>
              <w:bottom w:w="60" w:type="dxa"/>
              <w:right w:w="100" w:type="dxa"/>
            </w:tcMar>
            <w:vAlign w:val="center"/>
          </w:tcPr>
          <w:p>
            <w:pPr>
              <w:spacing w:after="0" w:line="240" w:lineRule="auto"/>
              <w:jc w:val="left"/>
            </w:pPr>
            <w:r>
              <w:rPr>
                <w:rFonts w:ascii="Arial" w:cs="Arial" w:eastAsia="Arial" w:hAnsi="Arial"/>
                <w:sz w:val="20"/>
                <w:szCs w:val="20"/>
                <w:rtl w:val="0"/>
              </w:rPr>
              <w:t xml:space="preserve">Camión de rebalanceo en ventana matutina, o redistribución de anclajes.</w:t>
            </w:r>
          </w:p>
        </w:tc>
        <w:tc>
          <w:tcPr>
            <w:tcW w:w="3300" w:type="dxa"/>
            <w:tcBorders>
              <w:top w:color="aaaaaa" w:space="0" w:sz="6" w:val="single"/>
              <w:left w:color="aaaaaa" w:space="0" w:sz="6" w:val="single"/>
              <w:bottom w:color="aaaaaa" w:space="0" w:sz="6" w:val="single"/>
              <w:right w:color="aaaaaa" w:space="0" w:sz="6" w:val="single"/>
            </w:tcBorders>
            <w:tcMar>
              <w:top w:w="60" w:type="dxa"/>
              <w:left w:w="100" w:type="dxa"/>
              <w:bottom w:w="60" w:type="dxa"/>
              <w:right w:w="100" w:type="dxa"/>
            </w:tcMar>
            <w:vAlign w:val="center"/>
          </w:tcPr>
          <w:p>
            <w:pPr>
              <w:spacing w:after="0" w:line="240" w:lineRule="auto"/>
              <w:jc w:val="left"/>
            </w:pPr>
            <w:r>
              <w:rPr>
                <w:rFonts w:ascii="Arial" w:cs="Arial" w:eastAsia="Arial" w:hAnsi="Arial"/>
                <w:sz w:val="20"/>
                <w:szCs w:val="20"/>
                <w:rtl w:val="0"/>
              </w:rPr>
              <w:t xml:space="preserve">Unidad adicional, o cambio en la política de despacho.</w:t>
            </w:r>
          </w:p>
        </w:tc>
      </w:tr>
      <w:tr>
        <w:tc>
          <w:tcPr>
            <w:tcW w:w="2166" w:type="dxa"/>
            <w:tcBorders>
              <w:top w:color="aaaaaa" w:space="0" w:sz="6" w:val="single"/>
              <w:left w:color="aaaaaa" w:space="0" w:sz="6" w:val="single"/>
              <w:bottom w:color="aaaaaa" w:space="0" w:sz="6" w:val="single"/>
              <w:right w:color="aaaaaa" w:space="0" w:sz="6" w:val="single"/>
            </w:tcBorders>
            <w:tcMar>
              <w:top w:w="60" w:type="dxa"/>
              <w:left w:w="100" w:type="dxa"/>
              <w:bottom w:w="60" w:type="dxa"/>
              <w:right w:w="100" w:type="dxa"/>
            </w:tcMar>
            <w:vAlign w:val="center"/>
          </w:tcPr>
          <w:p>
            <w:pPr>
              <w:spacing w:after="0" w:line="240" w:lineRule="auto"/>
              <w:jc w:val="left"/>
            </w:pPr>
            <w:r>
              <w:rPr>
                <w:rFonts w:ascii="Arial" w:cs="Arial" w:eastAsia="Arial" w:hAnsi="Arial"/>
                <w:sz w:val="20"/>
                <w:szCs w:val="20"/>
                <w:rtl w:val="0"/>
              </w:rPr>
              <w:t xml:space="preserve">4. Alcance acotable</w:t>
            </w:r>
          </w:p>
        </w:tc>
        <w:tc>
          <w:tcPr>
            <w:tcW w:w="3300" w:type="dxa"/>
            <w:tcBorders>
              <w:top w:color="aaaaaa" w:space="0" w:sz="6" w:val="single"/>
              <w:left w:color="aaaaaa" w:space="0" w:sz="6" w:val="single"/>
              <w:bottom w:color="aaaaaa" w:space="0" w:sz="6" w:val="single"/>
              <w:right w:color="aaaaaa" w:space="0" w:sz="6" w:val="single"/>
            </w:tcBorders>
            <w:tcMar>
              <w:top w:w="60" w:type="dxa"/>
              <w:left w:w="100" w:type="dxa"/>
              <w:bottom w:w="60" w:type="dxa"/>
              <w:right w:w="100" w:type="dxa"/>
            </w:tcMar>
            <w:vAlign w:val="center"/>
          </w:tcPr>
          <w:p>
            <w:pPr>
              <w:spacing w:after="0" w:line="240" w:lineRule="auto"/>
              <w:jc w:val="left"/>
            </w:pPr>
            <w:r>
              <w:rPr>
                <w:rFonts w:ascii="Arial" w:cs="Arial" w:eastAsia="Arial" w:hAnsi="Arial"/>
                <w:sz w:val="20"/>
                <w:szCs w:val="20"/>
                <w:rtl w:val="0"/>
              </w:rPr>
              <w:t xml:space="preserve">Se acota a unas 12 estaciones del corredor.</w:t>
            </w:r>
          </w:p>
        </w:tc>
        <w:tc>
          <w:tcPr>
            <w:tcW w:w="3300" w:type="dxa"/>
            <w:tcBorders>
              <w:top w:color="aaaaaa" w:space="0" w:sz="6" w:val="single"/>
              <w:left w:color="aaaaaa" w:space="0" w:sz="6" w:val="single"/>
              <w:bottom w:color="aaaaaa" w:space="0" w:sz="6" w:val="single"/>
              <w:right w:color="aaaaaa" w:space="0" w:sz="6" w:val="single"/>
            </w:tcBorders>
            <w:tcMar>
              <w:top w:w="60" w:type="dxa"/>
              <w:left w:w="100" w:type="dxa"/>
              <w:bottom w:w="60" w:type="dxa"/>
              <w:right w:w="100" w:type="dxa"/>
            </w:tcMar>
            <w:vAlign w:val="center"/>
          </w:tcPr>
          <w:p>
            <w:pPr>
              <w:spacing w:after="0" w:line="240" w:lineRule="auto"/>
              <w:jc w:val="left"/>
            </w:pPr>
            <w:r>
              <w:rPr>
                <w:rFonts w:ascii="Arial" w:cs="Arial" w:eastAsia="Arial" w:hAnsi="Arial"/>
                <w:sz w:val="20"/>
                <w:szCs w:val="20"/>
                <w:rtl w:val="0"/>
              </w:rPr>
              <w:t xml:space="preserve">Se acota a un batallón o distrito.</w:t>
            </w:r>
          </w:p>
        </w:tc>
      </w:tr>
    </w:tbl>
    <w:p>
      <w:pPr>
        <w:spacing w:after="120" w:line="360" w:lineRule="auto"/>
        <w:jc w:val="both"/>
      </w:pPr>
      <w:r>
        <w:rPr>
          <w:rFonts w:ascii="Arial" w:cs="Arial" w:eastAsia="Arial" w:hAnsi="Arial"/>
          <w:sz w:val="12"/>
          <w:szCs w:val="12"/>
          <w:rtl w:val="0"/>
        </w:rPr>
        <w:t xml:space="preserve"/>
      </w:r>
    </w:p>
    <w:p>
      <w:pPr>
        <w:pStyle w:val="Heading2"/>
        <w:spacing w:after="160" w:line="276" w:lineRule="auto"/>
        <w:jc w:val="left"/>
      </w:pPr>
      <w:r>
        <w:rPr>
          <w:rFonts w:ascii="Arial" w:cs="Arial" w:eastAsia="Arial" w:hAnsi="Arial"/>
          <w:b w:val="1"/>
          <w:bCs w:val="1"/>
          <w:color w:val="2e6fad"/>
          <w:sz w:val="28"/>
          <w:szCs w:val="28"/>
          <w:rtl w:val="0"/>
        </w:rPr>
        <w:t xml:space="preserve">4.2. Fuentes de datos relevadas</w:t>
      </w:r>
    </w:p>
    <w:tbl>
      <w:tblPr>
        <w:tblW w:w="8766" w:type="dxa"/>
        <w:tblLayout w:type="fixed"/>
      </w:tblPr>
      <w:tblGrid>
        <w:gridCol w:w="3266"/>
        <w:gridCol w:w="2500"/>
        <w:gridCol w:w="3000"/>
      </w:tblGrid>
      <w:tr>
        <w:trPr>
          <w:tblHeader/>
        </w:trPr>
        <w:tc>
          <w:tcPr>
            <w:tcW w:w="3266" w:type="dxa"/>
            <w:tcBorders>
              <w:top w:color="aaaaaa" w:space="0" w:sz="6" w:val="single"/>
              <w:left w:color="aaaaaa" w:space="0" w:sz="6" w:val="single"/>
              <w:bottom w:color="aaaaaa" w:space="0" w:sz="6" w:val="single"/>
              <w:right w:color="aaaaaa" w:space="0" w:sz="6" w:val="single"/>
            </w:tcBorders>
            <w:shd w:fill="d6e4f0" w:val="clear"/>
            <w:tcMar>
              <w:top w:w="60" w:type="dxa"/>
              <w:left w:w="100" w:type="dxa"/>
              <w:bottom w:w="60" w:type="dxa"/>
              <w:right w:w="100" w:type="dxa"/>
            </w:tcMar>
            <w:vAlign w:val="center"/>
          </w:tcPr>
          <w:p>
            <w:pPr>
              <w:spacing w:after="0" w:line="240" w:lineRule="auto"/>
              <w:jc w:val="left"/>
            </w:pPr>
            <w:r>
              <w:rPr>
                <w:rFonts w:ascii="Arial" w:cs="Arial" w:eastAsia="Arial" w:hAnsi="Arial"/>
                <w:b w:val="1"/>
                <w:bCs w:val="1"/>
                <w:sz w:val="20"/>
                <w:szCs w:val="20"/>
                <w:rtl w:val="0"/>
              </w:rPr>
              <w:t xml:space="preserve">Conjunto de datos</w:t>
            </w:r>
          </w:p>
        </w:tc>
        <w:tc>
          <w:tcPr>
            <w:tcW w:w="2500" w:type="dxa"/>
            <w:tcBorders>
              <w:top w:color="aaaaaa" w:space="0" w:sz="6" w:val="single"/>
              <w:left w:color="aaaaaa" w:space="0" w:sz="6" w:val="single"/>
              <w:bottom w:color="aaaaaa" w:space="0" w:sz="6" w:val="single"/>
              <w:right w:color="aaaaaa" w:space="0" w:sz="6" w:val="single"/>
            </w:tcBorders>
            <w:shd w:fill="d6e4f0" w:val="clear"/>
            <w:tcMar>
              <w:top w:w="60" w:type="dxa"/>
              <w:left w:w="100" w:type="dxa"/>
              <w:bottom w:w="60" w:type="dxa"/>
              <w:right w:w="100" w:type="dxa"/>
            </w:tcMar>
            <w:vAlign w:val="center"/>
          </w:tcPr>
          <w:p>
            <w:pPr>
              <w:spacing w:after="0" w:line="240" w:lineRule="auto"/>
              <w:jc w:val="left"/>
            </w:pPr>
            <w:r>
              <w:rPr>
                <w:rFonts w:ascii="Arial" w:cs="Arial" w:eastAsia="Arial" w:hAnsi="Arial"/>
                <w:b w:val="1"/>
                <w:bCs w:val="1"/>
                <w:sz w:val="20"/>
                <w:szCs w:val="20"/>
                <w:rtl w:val="0"/>
              </w:rPr>
              <w:t xml:space="preserve">Organismo</w:t>
            </w:r>
          </w:p>
        </w:tc>
        <w:tc>
          <w:tcPr>
            <w:tcW w:w="3000" w:type="dxa"/>
            <w:tcBorders>
              <w:top w:color="aaaaaa" w:space="0" w:sz="6" w:val="single"/>
              <w:left w:color="aaaaaa" w:space="0" w:sz="6" w:val="single"/>
              <w:bottom w:color="aaaaaa" w:space="0" w:sz="6" w:val="single"/>
              <w:right w:color="aaaaaa" w:space="0" w:sz="6" w:val="single"/>
            </w:tcBorders>
            <w:shd w:fill="d6e4f0" w:val="clear"/>
            <w:tcMar>
              <w:top w:w="60" w:type="dxa"/>
              <w:left w:w="100" w:type="dxa"/>
              <w:bottom w:w="60" w:type="dxa"/>
              <w:right w:w="100" w:type="dxa"/>
            </w:tcMar>
            <w:vAlign w:val="center"/>
          </w:tcPr>
          <w:p>
            <w:pPr>
              <w:spacing w:after="0" w:line="240" w:lineRule="auto"/>
              <w:jc w:val="left"/>
            </w:pPr>
            <w:r>
              <w:rPr>
                <w:rFonts w:ascii="Arial" w:cs="Arial" w:eastAsia="Arial" w:hAnsi="Arial"/>
                <w:b w:val="1"/>
                <w:bCs w:val="1"/>
                <w:sz w:val="20"/>
                <w:szCs w:val="20"/>
                <w:rtl w:val="0"/>
              </w:rPr>
              <w:t xml:space="preserve">Estado de verificación</w:t>
            </w:r>
          </w:p>
        </w:tc>
      </w:tr>
      <w:tr>
        <w:tc>
          <w:tcPr>
            <w:tcW w:w="3266" w:type="dxa"/>
            <w:tcBorders>
              <w:top w:color="aaaaaa" w:space="0" w:sz="6" w:val="single"/>
              <w:left w:color="aaaaaa" w:space="0" w:sz="6" w:val="single"/>
              <w:bottom w:color="aaaaaa" w:space="0" w:sz="6" w:val="single"/>
              <w:right w:color="aaaaaa" w:space="0" w:sz="6" w:val="single"/>
            </w:tcBorders>
            <w:tcMar>
              <w:top w:w="60" w:type="dxa"/>
              <w:left w:w="100" w:type="dxa"/>
              <w:bottom w:w="60" w:type="dxa"/>
              <w:right w:w="100" w:type="dxa"/>
            </w:tcMar>
            <w:vAlign w:val="center"/>
          </w:tcPr>
          <w:p>
            <w:pPr>
              <w:spacing w:after="0" w:line="240" w:lineRule="auto"/>
              <w:jc w:val="left"/>
            </w:pPr>
            <w:r>
              <w:rPr>
                <w:rFonts w:ascii="Arial" w:cs="Arial" w:eastAsia="Arial" w:hAnsi="Arial"/>
                <w:sz w:val="20"/>
                <w:szCs w:val="20"/>
                <w:rtl w:val="0"/>
              </w:rPr>
              <w:t xml:space="preserve">Recorridos realizados 2024 (3.559.284 viajes)</w:t>
            </w:r>
          </w:p>
        </w:tc>
        <w:tc>
          <w:tcPr>
            <w:tcW w:w="2500" w:type="dxa"/>
            <w:tcBorders>
              <w:top w:color="aaaaaa" w:space="0" w:sz="6" w:val="single"/>
              <w:left w:color="aaaaaa" w:space="0" w:sz="6" w:val="single"/>
              <w:bottom w:color="aaaaaa" w:space="0" w:sz="6" w:val="single"/>
              <w:right w:color="aaaaaa" w:space="0" w:sz="6" w:val="single"/>
            </w:tcBorders>
            <w:tcMar>
              <w:top w:w="60" w:type="dxa"/>
              <w:left w:w="100" w:type="dxa"/>
              <w:bottom w:w="60" w:type="dxa"/>
              <w:right w:w="100" w:type="dxa"/>
            </w:tcMar>
            <w:vAlign w:val="center"/>
          </w:tcPr>
          <w:p>
            <w:pPr>
              <w:spacing w:after="0" w:line="240" w:lineRule="auto"/>
              <w:jc w:val="left"/>
            </w:pPr>
            <w:r>
              <w:rPr>
                <w:rFonts w:ascii="Arial" w:cs="Arial" w:eastAsia="Arial" w:hAnsi="Arial"/>
                <w:sz w:val="20"/>
                <w:szCs w:val="20"/>
                <w:rtl w:val="0"/>
              </w:rPr>
              <w:t xml:space="preserve">Buenos Aires Data — Bicicletas Públicas</w:t>
            </w:r>
          </w:p>
        </w:tc>
        <w:tc>
          <w:tcPr>
            <w:tcW w:w="3000" w:type="dxa"/>
            <w:tcBorders>
              <w:top w:color="aaaaaa" w:space="0" w:sz="6" w:val="single"/>
              <w:left w:color="aaaaaa" w:space="0" w:sz="6" w:val="single"/>
              <w:bottom w:color="aaaaaa" w:space="0" w:sz="6" w:val="single"/>
              <w:right w:color="aaaaaa" w:space="0" w:sz="6" w:val="single"/>
            </w:tcBorders>
            <w:tcMar>
              <w:top w:w="60" w:type="dxa"/>
              <w:left w:w="100" w:type="dxa"/>
              <w:bottom w:w="60" w:type="dxa"/>
              <w:right w:w="100" w:type="dxa"/>
            </w:tcMar>
            <w:vAlign w:val="center"/>
          </w:tcPr>
          <w:p>
            <w:pPr>
              <w:spacing w:after="0" w:line="240" w:lineRule="auto"/>
              <w:jc w:val="left"/>
            </w:pPr>
            <w:r>
              <w:rPr>
                <w:rFonts w:ascii="Arial" w:cs="Arial" w:eastAsia="Arial" w:hAnsi="Arial"/>
                <w:sz w:val="20"/>
                <w:szCs w:val="20"/>
                <w:rtl w:val="0"/>
              </w:rPr>
              <w:t xml:space="preserve">Descargado y perfilado.</w:t>
            </w:r>
          </w:p>
        </w:tc>
      </w:tr>
      <w:tr>
        <w:tc>
          <w:tcPr>
            <w:tcW w:w="3266" w:type="dxa"/>
            <w:tcBorders>
              <w:top w:color="aaaaaa" w:space="0" w:sz="6" w:val="single"/>
              <w:left w:color="aaaaaa" w:space="0" w:sz="6" w:val="single"/>
              <w:bottom w:color="aaaaaa" w:space="0" w:sz="6" w:val="single"/>
              <w:right w:color="aaaaaa" w:space="0" w:sz="6" w:val="single"/>
            </w:tcBorders>
            <w:tcMar>
              <w:top w:w="60" w:type="dxa"/>
              <w:left w:w="100" w:type="dxa"/>
              <w:bottom w:w="60" w:type="dxa"/>
              <w:right w:w="100" w:type="dxa"/>
            </w:tcMar>
            <w:vAlign w:val="center"/>
          </w:tcPr>
          <w:p>
            <w:pPr>
              <w:spacing w:after="0" w:line="240" w:lineRule="auto"/>
              <w:jc w:val="left"/>
            </w:pPr>
            <w:r>
              <w:rPr>
                <w:rFonts w:ascii="Arial" w:cs="Arial" w:eastAsia="Arial" w:hAnsi="Arial"/>
                <w:sz w:val="20"/>
                <w:szCs w:val="20"/>
                <w:rtl w:val="0"/>
              </w:rPr>
              <w:t xml:space="preserve">Capacidad de estaciones (394 estaciones, 7.304 anclajes)</w:t>
            </w:r>
          </w:p>
        </w:tc>
        <w:tc>
          <w:tcPr>
            <w:tcW w:w="2500" w:type="dxa"/>
            <w:tcBorders>
              <w:top w:color="aaaaaa" w:space="0" w:sz="6" w:val="single"/>
              <w:left w:color="aaaaaa" w:space="0" w:sz="6" w:val="single"/>
              <w:bottom w:color="aaaaaa" w:space="0" w:sz="6" w:val="single"/>
              <w:right w:color="aaaaaa" w:space="0" w:sz="6" w:val="single"/>
            </w:tcBorders>
            <w:tcMar>
              <w:top w:w="60" w:type="dxa"/>
              <w:left w:w="100" w:type="dxa"/>
              <w:bottom w:w="60" w:type="dxa"/>
              <w:right w:w="100" w:type="dxa"/>
            </w:tcMar>
            <w:vAlign w:val="center"/>
          </w:tcPr>
          <w:p>
            <w:pPr>
              <w:spacing w:after="0" w:line="240" w:lineRule="auto"/>
              <w:jc w:val="left"/>
            </w:pPr>
            <w:r>
              <w:rPr>
                <w:rFonts w:ascii="Arial" w:cs="Arial" w:eastAsia="Arial" w:hAnsi="Arial"/>
                <w:sz w:val="20"/>
                <w:szCs w:val="20"/>
                <w:rtl w:val="0"/>
              </w:rPr>
              <w:t xml:space="preserve">Feed GBFS del operador del sistema</w:t>
            </w:r>
          </w:p>
        </w:tc>
        <w:tc>
          <w:tcPr>
            <w:tcW w:w="3000" w:type="dxa"/>
            <w:tcBorders>
              <w:top w:color="aaaaaa" w:space="0" w:sz="6" w:val="single"/>
              <w:left w:color="aaaaaa" w:space="0" w:sz="6" w:val="single"/>
              <w:bottom w:color="aaaaaa" w:space="0" w:sz="6" w:val="single"/>
              <w:right w:color="aaaaaa" w:space="0" w:sz="6" w:val="single"/>
            </w:tcBorders>
            <w:tcMar>
              <w:top w:w="60" w:type="dxa"/>
              <w:left w:w="100" w:type="dxa"/>
              <w:bottom w:w="60" w:type="dxa"/>
              <w:right w:w="100" w:type="dxa"/>
            </w:tcMar>
            <w:vAlign w:val="center"/>
          </w:tcPr>
          <w:p>
            <w:pPr>
              <w:spacing w:after="0" w:line="240" w:lineRule="auto"/>
              <w:jc w:val="left"/>
            </w:pPr>
            <w:r>
              <w:rPr>
                <w:rFonts w:ascii="Arial" w:cs="Arial" w:eastAsia="Arial" w:hAnsi="Arial"/>
                <w:sz w:val="20"/>
                <w:szCs w:val="20"/>
                <w:rtl w:val="0"/>
              </w:rPr>
              <w:t xml:space="preserve">Descargado. Los archivos de estaciones del portal no incluyen la capacidad.</w:t>
            </w:r>
          </w:p>
        </w:tc>
      </w:tr>
      <w:tr>
        <w:tc>
          <w:tcPr>
            <w:tcW w:w="3266" w:type="dxa"/>
            <w:tcBorders>
              <w:top w:color="aaaaaa" w:space="0" w:sz="6" w:val="single"/>
              <w:left w:color="aaaaaa" w:space="0" w:sz="6" w:val="single"/>
              <w:bottom w:color="aaaaaa" w:space="0" w:sz="6" w:val="single"/>
              <w:right w:color="aaaaaa" w:space="0" w:sz="6" w:val="single"/>
            </w:tcBorders>
            <w:tcMar>
              <w:top w:w="60" w:type="dxa"/>
              <w:left w:w="100" w:type="dxa"/>
              <w:bottom w:w="60" w:type="dxa"/>
              <w:right w:w="100" w:type="dxa"/>
            </w:tcMar>
            <w:vAlign w:val="center"/>
          </w:tcPr>
          <w:p>
            <w:pPr>
              <w:spacing w:after="0" w:line="240" w:lineRule="auto"/>
              <w:jc w:val="left"/>
            </w:pPr>
            <w:r>
              <w:rPr>
                <w:rFonts w:ascii="Arial" w:cs="Arial" w:eastAsia="Arial" w:hAnsi="Arial"/>
                <w:sz w:val="20"/>
                <w:szCs w:val="20"/>
                <w:rtl w:val="0"/>
              </w:rPr>
              <w:t xml:space="preserve">Fire Department and EMS Dispatched Calls for Service (7.386.640 registros)</w:t>
            </w:r>
          </w:p>
        </w:tc>
        <w:tc>
          <w:tcPr>
            <w:tcW w:w="2500" w:type="dxa"/>
            <w:tcBorders>
              <w:top w:color="aaaaaa" w:space="0" w:sz="6" w:val="single"/>
              <w:left w:color="aaaaaa" w:space="0" w:sz="6" w:val="single"/>
              <w:bottom w:color="aaaaaa" w:space="0" w:sz="6" w:val="single"/>
              <w:right w:color="aaaaaa" w:space="0" w:sz="6" w:val="single"/>
            </w:tcBorders>
            <w:tcMar>
              <w:top w:w="60" w:type="dxa"/>
              <w:left w:w="100" w:type="dxa"/>
              <w:bottom w:w="60" w:type="dxa"/>
              <w:right w:w="100" w:type="dxa"/>
            </w:tcMar>
            <w:vAlign w:val="center"/>
          </w:tcPr>
          <w:p>
            <w:pPr>
              <w:spacing w:after="0" w:line="240" w:lineRule="auto"/>
              <w:jc w:val="left"/>
            </w:pPr>
            <w:r>
              <w:rPr>
                <w:rFonts w:ascii="Arial" w:cs="Arial" w:eastAsia="Arial" w:hAnsi="Arial"/>
                <w:sz w:val="20"/>
                <w:szCs w:val="20"/>
                <w:rtl w:val="0"/>
              </w:rPr>
              <w:t xml:space="preserve">DataSF — Ciudad y Condado de San Francisco</w:t>
            </w:r>
          </w:p>
        </w:tc>
        <w:tc>
          <w:tcPr>
            <w:tcW w:w="3000" w:type="dxa"/>
            <w:tcBorders>
              <w:top w:color="aaaaaa" w:space="0" w:sz="6" w:val="single"/>
              <w:left w:color="aaaaaa" w:space="0" w:sz="6" w:val="single"/>
              <w:bottom w:color="aaaaaa" w:space="0" w:sz="6" w:val="single"/>
              <w:right w:color="aaaaaa" w:space="0" w:sz="6" w:val="single"/>
            </w:tcBorders>
            <w:tcMar>
              <w:top w:w="60" w:type="dxa"/>
              <w:left w:w="100" w:type="dxa"/>
              <w:bottom w:w="60" w:type="dxa"/>
              <w:right w:w="100" w:type="dxa"/>
            </w:tcMar>
            <w:vAlign w:val="center"/>
          </w:tcPr>
          <w:p>
            <w:pPr>
              <w:spacing w:after="0" w:line="240" w:lineRule="auto"/>
              <w:jc w:val="left"/>
            </w:pPr>
            <w:r>
              <w:rPr>
                <w:rFonts w:ascii="Arial" w:cs="Arial" w:eastAsia="Arial" w:hAnsi="Arial"/>
                <w:sz w:val="20"/>
                <w:szCs w:val="20"/>
                <w:rtl w:val="0"/>
              </w:rPr>
              <w:t xml:space="preserve">Muestra semanal descargada y perfilada.</w:t>
            </w:r>
          </w:p>
        </w:tc>
      </w:tr>
    </w:tbl>
    <w:p>
      <w:pPr>
        <w:spacing w:after="120" w:line="360" w:lineRule="auto"/>
        <w:jc w:val="both"/>
      </w:pPr>
      <w:r>
        <w:rPr>
          <w:rFonts w:ascii="Arial" w:cs="Arial" w:eastAsia="Arial" w:hAnsi="Arial"/>
          <w:sz w:val="12"/>
          <w:szCs w:val="12"/>
          <w:rtl w:val="0"/>
        </w:rPr>
        <w:t xml:space="preserve"/>
      </w:r>
    </w:p>
    <w:p>
      <w:pPr>
        <w:pStyle w:val="Heading2"/>
        <w:spacing w:after="160" w:line="276" w:lineRule="auto"/>
        <w:jc w:val="left"/>
      </w:pPr>
      <w:r>
        <w:rPr>
          <w:rFonts w:ascii="Arial" w:cs="Arial" w:eastAsia="Arial" w:hAnsi="Arial"/>
          <w:b w:val="1"/>
          <w:bCs w:val="1"/>
          <w:color w:val="2e6fad"/>
          <w:sz w:val="28"/>
          <w:szCs w:val="28"/>
          <w:rtl w:val="0"/>
        </w:rPr>
        <w:t xml:space="preserve">4.3. Limitaciones conocidas</w:t>
      </w:r>
    </w:p>
    <w:p>
      <w:pPr>
        <w:spacing w:after="120" w:line="360" w:lineRule="auto"/>
        <w:jc w:val="both"/>
      </w:pPr>
      <w:r>
        <w:rPr>
          <w:rFonts w:ascii="Arial" w:cs="Arial" w:eastAsia="Arial" w:hAnsi="Arial"/>
          <w:sz w:val="24"/>
          <w:szCs w:val="24"/>
          <w:rtl w:val="0"/>
        </w:rPr>
        <w:t xml:space="preserve">Se consignan las limitaciones detectadas durante el relevamiento de los datos, que serán declaradas en el informe final dentro de la etapa de recolección de datos y definición del modelo.</w:t>
      </w:r>
    </w:p>
    <w:p>
      <w:pPr>
        <w:spacing w:after="120" w:line="360" w:lineRule="auto"/>
        <w:ind w:left="200"/>
        <w:jc w:val="both"/>
      </w:pPr>
      <w:r>
        <w:rPr>
          <w:rFonts w:ascii="Arial" w:cs="Arial" w:eastAsia="Arial" w:hAnsi="Arial"/>
          <w:b w:val="1"/>
          <w:bCs w:val="1"/>
          <w:sz w:val="24"/>
          <w:szCs w:val="24"/>
          <w:rtl w:val="0"/>
        </w:rPr>
        <w:t xml:space="preserve">Tema 1 — Registro de viajes exitosos únicamente. </w:t>
      </w:r>
      <w:r>
        <w:rPr>
          <w:rFonts w:ascii="Arial" w:cs="Arial" w:eastAsia="Arial" w:hAnsi="Arial"/>
          <w:sz w:val="24"/>
          <w:szCs w:val="24"/>
          <w:rtl w:val="0"/>
        </w:rPr>
        <w:t xml:space="preserve">El archivo no registra los intentos fallidos, es decir los casos en que un usuario llega y no encuentra bicicleta o no encuentra anclaje libre. Esa tasa de falla es la salida del modelo y no un dato contra el cual validarlo; la validación se realiza contra los flujos observados de viajes por hora y por estación y contra la distribución de duraciones.</w:t>
      </w:r>
    </w:p>
    <w:p>
      <w:pPr>
        <w:spacing w:after="120" w:line="360" w:lineRule="auto"/>
        <w:ind w:left="200"/>
        <w:jc w:val="both"/>
      </w:pPr>
      <w:r>
        <w:rPr>
          <w:rFonts w:ascii="Arial" w:cs="Arial" w:eastAsia="Arial" w:hAnsi="Arial"/>
          <w:b w:val="1"/>
          <w:bCs w:val="1"/>
          <w:sz w:val="24"/>
          <w:szCs w:val="24"/>
          <w:rtl w:val="0"/>
        </w:rPr>
        <w:t xml:space="preserve">Tema 1 — Depuración previa de los registros. </w:t>
      </w:r>
      <w:r>
        <w:rPr>
          <w:rFonts w:ascii="Arial" w:cs="Arial" w:eastAsia="Arial" w:hAnsi="Arial"/>
          <w:sz w:val="24"/>
          <w:szCs w:val="24"/>
          <w:rtl w:val="0"/>
        </w:rPr>
        <w:t xml:space="preserve">El 9,11 % de los viajes dura menos de un minuto y el 13,47 % tiene estación de origen igual a la de destino, conjuntos que se superponen y responden al retiro fallido por bicicleta en mal estado. Deben filtrarse con un criterio explícito o la demanda queda sobrestimada en torno al 10 %. Las duraciones atípicas también requieren truncamiento: el percentil 99 es de 99 minutos, pero el máximo alcanza los 42.853 minutos.</w:t>
      </w:r>
    </w:p>
    <w:p>
      <w:pPr>
        <w:spacing w:after="120" w:line="360" w:lineRule="auto"/>
        <w:ind w:left="200"/>
        <w:jc w:val="both"/>
      </w:pPr>
      <w:r>
        <w:rPr>
          <w:rFonts w:ascii="Arial" w:cs="Arial" w:eastAsia="Arial" w:hAnsi="Arial"/>
          <w:b w:val="1"/>
          <w:bCs w:val="1"/>
          <w:sz w:val="24"/>
          <w:szCs w:val="24"/>
          <w:rtl w:val="0"/>
        </w:rPr>
        <w:t xml:space="preserve">Tema 1 — Vigencia de la capacidad de las estaciones. </w:t>
      </w:r>
      <w:r>
        <w:rPr>
          <w:rFonts w:ascii="Arial" w:cs="Arial" w:eastAsia="Arial" w:hAnsi="Arial"/>
          <w:sz w:val="24"/>
          <w:szCs w:val="24"/>
          <w:rtl w:val="0"/>
        </w:rPr>
        <w:t xml:space="preserve">La capacidad obtenida del feed GBFS corresponde al estado actual del sistema y no al de 2024, por lo que se declara como supuesto del modelo.</w:t>
      </w:r>
    </w:p>
    <w:p>
      <w:pPr>
        <w:spacing w:after="120" w:line="360" w:lineRule="auto"/>
        <w:ind w:left="200"/>
        <w:jc w:val="both"/>
      </w:pPr>
      <w:r>
        <w:rPr>
          <w:rFonts w:ascii="Arial" w:cs="Arial" w:eastAsia="Arial" w:hAnsi="Arial"/>
          <w:b w:val="1"/>
          <w:bCs w:val="1"/>
          <w:sz w:val="24"/>
          <w:szCs w:val="24"/>
          <w:rtl w:val="0"/>
        </w:rPr>
        <w:t xml:space="preserve">Tema 2 — Unidad de registro del archivo. </w:t>
      </w:r>
      <w:r>
        <w:rPr>
          <w:rFonts w:ascii="Arial" w:cs="Arial" w:eastAsia="Arial" w:hAnsi="Arial"/>
          <w:sz w:val="24"/>
          <w:szCs w:val="24"/>
          <w:rtl w:val="0"/>
        </w:rPr>
        <w:t xml:space="preserve">Cada fila corresponde a una unidad despachada y no a un llamado: en la muestra relevada se registraron 6.833 filas para 3.321 llamados, es decir unas dos unidades por incidente. El modelo debe contemplar que un arribo toma varios recursos simultáneos de tipos distintos.</w:t>
      </w:r>
    </w:p>
    <w:sectPr>
      <w:headerReference r:id="rId7" w:type="default"/>
      <w:footerReference r:id="rId8" w:type="default"/>
      <w:type w:val="nextPage"/>
      <w:pgSz w:h="16838" w:w="11906" w:orient="portrait"/>
      <w:pgMar w:bottom="1440" w:top="1440" w:left="1700" w:right="1440" w:header="708" w:footer="708" w:gut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pBdr>
        <w:top w:color="2e6fad" w:space="1" w:sz="4" w:val="single"/>
      </w:pBdr>
      <w:jc w:val="center"/>
      <w:rPr/>
    </w:pPr>
    <w:r w:rsidDel="00000000" w:rsidR="00000000" w:rsidRPr="00000000">
      <w:rPr>
        <w:rFonts w:ascii="Arial" w:cs="Arial" w:eastAsia="Arial" w:hAnsi="Arial"/>
        <w:color w:val="666666"/>
        <w:sz w:val="20"/>
        <w:szCs w:val="20"/>
        <w:rtl w:val="0"/>
      </w:rPr>
      <w:t xml:space="preserve">Página </w:t>
    </w:r>
    <w:r w:rsidDel="00000000" w:rsidR="00000000" w:rsidRPr="00000000">
      <w:rPr>
        <w:rFonts w:ascii="Arial" w:cs="Arial" w:eastAsia="Arial" w:hAnsi="Arial"/>
        <w:color w:val="666666"/>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pBdr>
        <w:bottom w:color="2e6fad" w:space="1" w:sz="6" w:val="single"/>
      </w:pBdr>
      <w:jc w:val="right"/>
      <w:rPr/>
    </w:pPr>
    <w:r w:rsidDel="00000000" w:rsidR="00000000" w:rsidRPr="00000000">
      <w:rPr>
        <w:rFonts w:ascii="Arial" w:cs="Arial" w:eastAsia="Arial" w:hAnsi="Arial"/>
        <w:color w:val="666666"/>
        <w:sz w:val="20"/>
        <w:szCs w:val="20"/>
        <w:rtl w:val="0"/>
      </w:rPr>
      <w:t xml:space="preserve">Simulación — TP Integrador: propuesta de tema — UTN Rosario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updateFields w:val="true"/>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00" w:before="360" w:line="360" w:lineRule="auto"/>
    </w:pPr>
    <w:rPr>
      <w:b w:val="1"/>
      <w:bCs w:val="1"/>
      <w:color w:val="1a3a5c"/>
      <w:sz w:val="32"/>
      <w:szCs w:val="32"/>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2e6fad"/>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1"/>
      <w:iCs w:val="1"/>
      <w:smallCaps w:val="0"/>
      <w:strike w:val="0"/>
      <w:color w:val="2e6fad"/>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