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jc w:val="center"/>
      </w:pPr>
      <w:r>
        <w:rPr>
          <w:rFonts w:ascii="Arial" w:cs="Arial" w:eastAsia="Arial" w:hAnsi="Arial"/>
          <w:b/>
          <w:bCs/>
          <w:sz w:val="18"/>
          <w:szCs w:val="18"/>
        </w:rPr>
        <w:t xml:space="preserve">UNIVERSIDAD TECNOLÓGICA NACIONAL — FACULTAD REGIONAL ROSARIO</w:t>
      </w:r>
    </w:p>
    <w:p>
      <w:pPr>
        <w:spacing w:after="20" w:line="240"/>
        <w:jc w:val="center"/>
      </w:pPr>
      <w:r>
        <w:rPr>
          <w:rFonts w:ascii="Arial" w:cs="Arial" w:eastAsia="Arial" w:hAnsi="Arial"/>
          <w:b w:val="false"/>
          <w:bCs w:val="false"/>
          <w:sz w:val="18"/>
          <w:szCs w:val="18"/>
        </w:rPr>
        <w:t xml:space="preserve">Ingeniería en Sistemas de Información</w:t>
      </w:r>
    </w:p>
    <w:p>
      <w:pPr>
        <w:spacing w:after="20" w:line="240"/>
        <w:jc w:val="center"/>
      </w:pPr>
      <w:r>
        <w:rPr>
          <w:rFonts w:ascii="Arial" w:cs="Arial" w:eastAsia="Arial" w:hAnsi="Arial"/>
          <w:b w:val="false"/>
          <w:bCs w:val="false"/>
          <w:sz w:val="18"/>
          <w:szCs w:val="18"/>
        </w:rPr>
        <w:t xml:space="preserve">Ingeniería y Sociedad — Módulo «Tecnología, Ciencia y Sociedad»</w:t>
      </w:r>
    </w:p>
    <w:p>
      <w:pPr>
        <w:spacing w:after="0" w:line="240"/>
        <w:jc w:val="center"/>
      </w:pPr>
      <w:r>
        <w:rPr>
          <w:rFonts w:ascii="Arial" w:cs="Arial" w:eastAsia="Arial" w:hAnsi="Arial"/>
          <w:b w:val="false"/>
          <w:bCs w:val="false"/>
          <w:sz w:val="18"/>
          <w:szCs w:val="18"/>
        </w:rPr>
        <w:t xml:space="preserve">Trabajo Práctico: ensayo — Alumno: Juan Cruz Bonadeo (Legajo 53533) — Año 2026</w:t>
      </w:r>
    </w:p>
    <w:p>
      <w:pPr>
        <w:pBdr>
          <w:bottom w:val="single" w:color="999999" w:sz="6" w:space="1"/>
        </w:pBdr>
        <w:spacing w:after="240" w:before="100"/>
      </w:pPr>
    </w:p>
    <w:p>
      <w:pPr>
        <w:spacing w:after="80" w:line="360"/>
        <w:jc w:val="center"/>
      </w:pPr>
      <w:r>
        <w:rPr>
          <w:rFonts w:ascii="Arial" w:cs="Arial" w:eastAsia="Arial" w:hAnsi="Arial"/>
          <w:b/>
          <w:bCs/>
          <w:i w:val="false"/>
          <w:iCs w:val="false"/>
          <w:color w:val="1a3a5c"/>
          <w:sz w:val="32"/>
          <w:szCs w:val="32"/>
        </w:rPr>
        <w:t xml:space="preserve">El frente de ola pasa por una cocina</w:t>
      </w:r>
    </w:p>
    <w:p>
      <w:pPr>
        <w:spacing w:after="320" w:line="360"/>
        <w:jc w:val="center"/>
      </w:pPr>
      <w:r>
        <w:rPr>
          <w:rFonts w:ascii="Arial" w:cs="Arial" w:eastAsia="Arial" w:hAnsi="Arial"/>
          <w:b w:val="false"/>
          <w:bCs w:val="false"/>
          <w:i/>
          <w:iCs/>
          <w:color w:val="2e6fad"/>
          <w:sz w:val="24"/>
          <w:szCs w:val="24"/>
        </w:rPr>
        <w:t xml:space="preserve">Recursos Humanos</w:t>
      </w:r>
      <w:r>
        <w:rPr>
          <w:rFonts w:ascii="Arial" w:cs="Arial" w:eastAsia="Arial" w:hAnsi="Arial"/>
          <w:b w:val="false"/>
          <w:bCs w:val="false"/>
          <w:i w:val="false"/>
          <w:iCs w:val="false"/>
          <w:color w:val="2e6fad"/>
          <w:sz w:val="24"/>
          <w:szCs w:val="24"/>
        </w:rPr>
        <w:t xml:space="preserve"> (Laurent Cantet, 1999) leída con el esquema de olas de Alvin Toffler</w:t>
      </w:r>
    </w:p>
    <w:p>
      <w:pPr>
        <w:pStyle w:val="Heading2"/>
        <w:spacing w:after="100" w:before="200" w:line="360"/>
      </w:pPr>
      <w:r>
        <w:rPr>
          <w:rFonts w:ascii="Arial" w:cs="Arial" w:eastAsia="Arial" w:hAnsi="Arial"/>
          <w:b/>
          <w:bCs/>
          <w:i w:val="false"/>
          <w:iCs w:val="false"/>
          <w:color w:val="1a3a5c"/>
          <w:sz w:val="24"/>
          <w:szCs w:val="24"/>
        </w:rPr>
        <w:t xml:space="preserve">Introducción</w:t>
      </w:r>
    </w:p>
    <w:p>
      <w:pPr>
        <w:spacing w:after="140" w:line="360"/>
        <w:jc w:val="both"/>
      </w:pPr>
      <w:r>
        <w:rPr>
          <w:rFonts w:ascii="Arial" w:cs="Arial" w:eastAsia="Arial" w:hAnsi="Arial"/>
          <w:b w:val="false"/>
          <w:bCs w:val="false"/>
          <w:i w:val="false"/>
          <w:iCs w:val="false"/>
          <w:sz w:val="22"/>
          <w:szCs w:val="22"/>
        </w:rPr>
        <w:t xml:space="preserve">Alvin Toffler propone en </w:t>
      </w:r>
      <w:r>
        <w:rPr>
          <w:rFonts w:ascii="Arial" w:cs="Arial" w:eastAsia="Arial" w:hAnsi="Arial"/>
          <w:b w:val="false"/>
          <w:bCs w:val="false"/>
          <w:i/>
          <w:iCs/>
          <w:sz w:val="22"/>
          <w:szCs w:val="22"/>
        </w:rPr>
        <w:t xml:space="preserve">La tercera ola</w:t>
      </w:r>
      <w:r>
        <w:rPr>
          <w:rFonts w:ascii="Arial" w:cs="Arial" w:eastAsia="Arial" w:hAnsi="Arial"/>
          <w:b w:val="false"/>
          <w:bCs w:val="false"/>
          <w:i w:val="false"/>
          <w:iCs w:val="false"/>
          <w:sz w:val="22"/>
          <w:szCs w:val="22"/>
        </w:rPr>
        <w:t xml:space="preserve"> una herramienta antes que una descripción: el esquema de olas. La historia no avanza de manera lineal ni se disuelve en el caos: avanza por oleadas de cambio civilizatorio que se superponen, corren a velocidades distintas y, sobre todo, chocan. La Primera Ola —la revolución agrícola— tardó milenios en imponerse; la Segunda —la industrial— unos tres siglos; la Tercera, que Toffler ubica a mediados de la década de 1950, se comprime en décadas. Pero lo decisivo del esquema no es la cronología sino el lugar donde manda a mirar: el </w:t>
      </w:r>
      <w:r>
        <w:rPr>
          <w:rFonts w:ascii="Arial" w:cs="Arial" w:eastAsia="Arial" w:hAnsi="Arial"/>
          <w:b w:val="false"/>
          <w:bCs w:val="false"/>
          <w:i/>
          <w:iCs/>
          <w:sz w:val="22"/>
          <w:szCs w:val="22"/>
        </w:rPr>
        <w:t xml:space="preserve">frente de ola</w:t>
      </w:r>
      <w:r>
        <w:rPr>
          <w:rFonts w:ascii="Arial" w:cs="Arial" w:eastAsia="Arial" w:hAnsi="Arial"/>
          <w:b w:val="false"/>
          <w:bCs w:val="false"/>
          <w:i w:val="false"/>
          <w:iCs w:val="false"/>
          <w:sz w:val="22"/>
          <w:szCs w:val="22"/>
        </w:rPr>
        <w:t xml:space="preserve">, la línea donde una civilización que se retira roza a otra que avanza. Ahí están, sostiene, los conflictos que de verdad importan, y ahí su «súper-lucha» no se libra entre izquierda y derecha sino entre quienes defienden el orden de la Segunda Ola y quienes empujan el de la Tercera.</w:t>
      </w:r>
    </w:p>
    <w:p>
      <w:pPr>
        <w:spacing w:after="140" w:line="360"/>
        <w:jc w:val="both"/>
      </w:pPr>
      <w:r>
        <w:rPr>
          <w:rFonts w:ascii="Arial" w:cs="Arial" w:eastAsia="Arial" w:hAnsi="Arial"/>
          <w:b w:val="false"/>
          <w:bCs w:val="false"/>
          <w:i/>
          <w:iCs/>
          <w:sz w:val="22"/>
          <w:szCs w:val="22"/>
        </w:rPr>
        <w:t xml:space="preserve">Recursos Humanos</w:t>
      </w:r>
      <w:r>
        <w:rPr>
          <w:rFonts w:ascii="Arial" w:cs="Arial" w:eastAsia="Arial" w:hAnsi="Arial"/>
          <w:b w:val="false"/>
          <w:bCs w:val="false"/>
          <w:i w:val="false"/>
          <w:iCs w:val="false"/>
          <w:sz w:val="22"/>
          <w:szCs w:val="22"/>
        </w:rPr>
        <w:t xml:space="preserve">, de Laurent Cantet, es esa línea filmada. La película no ilustra a Toffler: lo pone a prueba. Toma el choque de olas —que en el texto es un movimiento de placas, impersonal y casi geológico— y lo hace pasar por una fábrica de Normandía, por una oficina de personal y, finalmente, por la mesa de una cocina familiar. Este ensayo sostiene que texto y película coinciden en el diagnóstico y se separan en la atribución de responsabilidad: Toffler describe bien la estructura del choque, pero su metáfora naturaliza lo que Cantet muestra como una decisión tomada por personas con nombre, y con un costo que también tiene nombre.</w:t>
      </w:r>
    </w:p>
    <w:p>
      <w:pPr>
        <w:pStyle w:val="Heading2"/>
        <w:spacing w:after="100" w:before="200" w:line="360"/>
      </w:pPr>
      <w:r>
        <w:rPr>
          <w:rFonts w:ascii="Arial" w:cs="Arial" w:eastAsia="Arial" w:hAnsi="Arial"/>
          <w:b/>
          <w:bCs/>
          <w:i w:val="false"/>
          <w:iCs w:val="false"/>
          <w:color w:val="1a3a5c"/>
          <w:sz w:val="24"/>
          <w:szCs w:val="24"/>
        </w:rPr>
        <w:t xml:space="preserve">1. La fábrica como catedral de la Segunda Ola</w:t>
      </w:r>
    </w:p>
    <w:p>
      <w:pPr>
        <w:spacing w:after="140" w:line="360"/>
        <w:jc w:val="both"/>
      </w:pPr>
      <w:r>
        <w:rPr>
          <w:rFonts w:ascii="Arial" w:cs="Arial" w:eastAsia="Arial" w:hAnsi="Arial"/>
          <w:b w:val="false"/>
          <w:bCs w:val="false"/>
          <w:i w:val="false"/>
          <w:iCs w:val="false"/>
          <w:sz w:val="22"/>
          <w:szCs w:val="22"/>
        </w:rPr>
        <w:t xml:space="preserve">Toffler descompone la civilización industrial en un «código» de seis principios: estandarización, especialización, sincronización, concentración, maximización y centralización. La fábrica de Cantet los cumple uno por uno, y la película los deja ver sin explicarlos. Jean-Claude, el padre de Franck, lleva treinta años en la misma máquina: especialización llevada al límite, un hombre reducido a una operación. La planta —cuerpos distribuidos alrededor de máquinas, cada uno en su puesto— es concentración: la Segunda Ola juntó a los trabajadores bajo un mismo techo porque la energía y la maquinaria no podían dispersarse. El reloj que ordena entradas, pausas y salidas es sincronización: el tiempo del obrero no le pertenece, lo fija el ritmo de la línea. Y la cadena que va de la gerencia al jefe de personal y de este al operario es centralización.</w:t>
      </w:r>
    </w:p>
    <w:p>
      <w:pPr>
        <w:spacing w:after="140" w:line="360"/>
        <w:jc w:val="both"/>
      </w:pPr>
      <w:r>
        <w:rPr>
          <w:rFonts w:ascii="Arial" w:cs="Arial" w:eastAsia="Arial" w:hAnsi="Arial"/>
          <w:b w:val="false"/>
          <w:bCs w:val="false"/>
          <w:i w:val="false"/>
          <w:iCs w:val="false"/>
          <w:sz w:val="22"/>
          <w:szCs w:val="22"/>
        </w:rPr>
        <w:t xml:space="preserve">Lo más tofflerianamente exacto, sin embargo, es lo que le pasa a Jean-Claude cuando se lo saca de la máquina: fuera del puesto no sabe qué decir ni dónde ponerse; frente a la máquina es competente, casi elegante. Toffler señala que la Segunda Ola no solo organizó la producción, sino que produjo un tipo de persona ajustada a ella —puntual, disciplinada, repetitiva, obediente—, y advierte que cuando la ola se retira esas personas quedan expuestas. Jean-Claude es exactamente ese resto: perfectamente adaptado a un mundo que se está yendo.</w:t>
      </w:r>
    </w:p>
    <w:p>
      <w:pPr>
        <w:pStyle w:val="Heading2"/>
        <w:spacing w:after="100" w:before="200" w:line="360"/>
      </w:pPr>
      <w:r>
        <w:rPr>
          <w:rFonts w:ascii="Arial" w:cs="Arial" w:eastAsia="Arial" w:hAnsi="Arial"/>
          <w:b/>
          <w:bCs/>
          <w:i w:val="false"/>
          <w:iCs w:val="false"/>
          <w:color w:val="1a3a5c"/>
          <w:sz w:val="24"/>
          <w:szCs w:val="24"/>
        </w:rPr>
        <w:t xml:space="preserve">2. El frente de ola atraviesa una familia</w:t>
      </w:r>
    </w:p>
    <w:p>
      <w:pPr>
        <w:spacing w:after="140" w:line="360"/>
        <w:jc w:val="both"/>
      </w:pPr>
      <w:r>
        <w:rPr>
          <w:rFonts w:ascii="Arial" w:cs="Arial" w:eastAsia="Arial" w:hAnsi="Arial"/>
          <w:b w:val="false"/>
          <w:bCs w:val="false"/>
          <w:i w:val="false"/>
          <w:iCs w:val="false"/>
          <w:sz w:val="22"/>
          <w:szCs w:val="22"/>
        </w:rPr>
        <w:t xml:space="preserve">El hallazgo formal de Cantet es haber puesto las dos olas dentro de una misma casa. Franck viene de una escuela de negocios: trabaja con planillas, cuestionarios y pantallas, y no produce nada tangible, procesa información. Jean-Claude produce piezas. Toffler fecha el comienzo de la Tercera Ola en el momento estadístico en que, en Estados Unidos, los empleados administrativos y de servicios superaron en número a los obreros industriales; la película convierte ese cruce de curvas en una relación padre-hijo. Con eso gana algo que el texto no tiene: la asimetría humilla en las dos direcciones. El padre no puede evaluar el trabajo del hijo —no entiende qué hace y por eso lo sobrestima—; el hijo no puede legitimar el del padre, porque el sistema en el que está entrando lo tasa como un costo.</w:t>
      </w:r>
    </w:p>
    <w:p>
      <w:pPr>
        <w:spacing w:after="140" w:line="360"/>
        <w:jc w:val="both"/>
      </w:pPr>
      <w:r>
        <w:rPr>
          <w:rFonts w:ascii="Arial" w:cs="Arial" w:eastAsia="Arial" w:hAnsi="Arial"/>
          <w:b w:val="false"/>
          <w:bCs w:val="false"/>
          <w:i w:val="false"/>
          <w:iCs w:val="false"/>
          <w:sz w:val="22"/>
          <w:szCs w:val="22"/>
        </w:rPr>
        <w:t xml:space="preserve">Toffler afirma que en el frente de ola el conflicto es inevitable. Cantet muestra de qué está hecho ese conflicto cuando no queda amortiguado por la distancia estadística: está hecho de vergüenza. El clímax de la película es la escena en que Franck acusa a su padre, delante de los demás trabajadores, de haberle transmitido como herencia la vergüenza de ser obrero: treinta años de docilidad, de agradecer el empleo, de callarse. Es la escena más incómoda del film porque en ella el hijo tiene razón y es cruel al mismo tiempo. Toffler no tiene categoría para esto: su esquema explica por qué las olas chocan, no qué se siente estar parado en la línea de choque ni por qué el desplazado termina defendiendo al sistema que lo desplaza.</w:t>
      </w:r>
    </w:p>
    <w:p>
      <w:pPr>
        <w:pStyle w:val="Heading2"/>
        <w:spacing w:after="100" w:before="200" w:line="360"/>
      </w:pPr>
      <w:r>
        <w:rPr>
          <w:rFonts w:ascii="Arial" w:cs="Arial" w:eastAsia="Arial" w:hAnsi="Arial"/>
          <w:b/>
          <w:bCs/>
          <w:i w:val="false"/>
          <w:iCs w:val="false"/>
          <w:color w:val="1a3a5c"/>
          <w:sz w:val="24"/>
          <w:szCs w:val="24"/>
        </w:rPr>
        <w:t xml:space="preserve">3. Franck, «técnico del poder»: el cuestionario como instrumento</w:t>
      </w:r>
    </w:p>
    <w:p>
      <w:pPr>
        <w:spacing w:after="140" w:line="360"/>
        <w:jc w:val="both"/>
      </w:pPr>
      <w:r>
        <w:rPr>
          <w:rFonts w:ascii="Arial" w:cs="Arial" w:eastAsia="Arial" w:hAnsi="Arial"/>
          <w:b w:val="false"/>
          <w:bCs w:val="false"/>
          <w:i w:val="false"/>
          <w:iCs w:val="false"/>
          <w:sz w:val="22"/>
          <w:szCs w:val="22"/>
        </w:rPr>
        <w:t xml:space="preserve">Toffler dedica un tramo de su análisis a los </w:t>
      </w:r>
      <w:r>
        <w:rPr>
          <w:rFonts w:ascii="Arial" w:cs="Arial" w:eastAsia="Arial" w:hAnsi="Arial"/>
          <w:b w:val="false"/>
          <w:bCs w:val="false"/>
          <w:i/>
          <w:iCs/>
          <w:sz w:val="22"/>
          <w:szCs w:val="22"/>
        </w:rPr>
        <w:t xml:space="preserve">integradores</w:t>
      </w:r>
      <w:r>
        <w:rPr>
          <w:rFonts w:ascii="Arial" w:cs="Arial" w:eastAsia="Arial" w:hAnsi="Arial"/>
          <w:b w:val="false"/>
          <w:bCs w:val="false"/>
          <w:i w:val="false"/>
          <w:iCs w:val="false"/>
          <w:sz w:val="22"/>
          <w:szCs w:val="22"/>
        </w:rPr>
        <w:t xml:space="preserve"> o técnicos del poder: coordinadores, gerentes y administradores que la Segunda Ola volvió indispensables, porque una división del trabajo tan extrema exigía a alguien que rearmara el conjunto. El poder, señala, no quedó solo en manos de los dueños, sino de quienes manejan la integración. Franck es un aspirante a integrador, y su pasantía consiste en aprender ese oficio. La forma que toma el aprendizaje es la parte más actual de la película: Franck no propone un aumento de producción ni un cambio de maquinaria, propone un cuestionario. La dirección lo aprueba con entusiasmo, y ahí está el punto: el instrumento se presenta como participación y funciona como extracción. Los datos que los propios trabajadores aportan sobre sus tiempos, tareas y puestos son los que después permiten decidir qué puestos son prescindibles.</w:t>
      </w:r>
    </w:p>
    <w:p>
      <w:pPr>
        <w:spacing w:after="140" w:line="360"/>
        <w:jc w:val="both"/>
      </w:pPr>
      <w:r>
        <w:rPr>
          <w:rFonts w:ascii="Arial" w:cs="Arial" w:eastAsia="Arial" w:hAnsi="Arial"/>
          <w:b w:val="false"/>
          <w:bCs w:val="false"/>
          <w:i w:val="false"/>
          <w:iCs w:val="false"/>
          <w:sz w:val="22"/>
          <w:szCs w:val="22"/>
        </w:rPr>
        <w:t xml:space="preserve">Toffler afirma que en la Tercera Ola el conocimiento desplaza al capital y a la fuerza como palanca principal de poder. La película le da la razón de la manera menos halagüeña posible: el conocimiento que decide el destino de una planta entera cabe en un archivo, y el poder consiste en tener acceso a él. Y como el poder es acceso, se puede voltear: la única arma que Franck encuentra es copiar ese archivo y filtrarlo a Mme Arnoux, la delegada sindical. La escena resume mejor que cualquier definición la tesis de la información como recurso estratégico: el conflicto se dirime por quién lee el documento primero.</w:t>
      </w:r>
    </w:p>
    <w:p>
      <w:pPr>
        <w:pStyle w:val="Heading2"/>
        <w:spacing w:after="100" w:before="200" w:line="360"/>
      </w:pPr>
      <w:r>
        <w:rPr>
          <w:rFonts w:ascii="Arial" w:cs="Arial" w:eastAsia="Arial" w:hAnsi="Arial"/>
          <w:b/>
          <w:bCs/>
          <w:i w:val="false"/>
          <w:iCs w:val="false"/>
          <w:color w:val="1a3a5c"/>
          <w:sz w:val="24"/>
          <w:szCs w:val="24"/>
        </w:rPr>
        <w:t xml:space="preserve">4. Las 35 horas: la flexibilidad prometida y la realmente existente</w:t>
      </w:r>
    </w:p>
    <w:p>
      <w:pPr>
        <w:spacing w:after="140" w:line="360"/>
        <w:jc w:val="both"/>
      </w:pPr>
      <w:r>
        <w:rPr>
          <w:rFonts w:ascii="Arial" w:cs="Arial" w:eastAsia="Arial" w:hAnsi="Arial"/>
          <w:b w:val="false"/>
          <w:bCs w:val="false"/>
          <w:i w:val="false"/>
          <w:iCs w:val="false"/>
          <w:sz w:val="22"/>
          <w:szCs w:val="22"/>
        </w:rPr>
        <w:t xml:space="preserve">El marco histórico de la película es la ley francesa de las 35 horas (leyes Aubry, 1998-2000), que redujo la jornada legal y dejó su aplicación a negociación empresa por empresa. Ese detalle es el punto de contacto más filoso con Toffler, porque la reducción y flexibilización del tiempo de trabajo es uno de los rasgos que él anuncia como emancipatorios: el fin del horario rígido, el </w:t>
      </w:r>
      <w:r>
        <w:rPr>
          <w:rFonts w:ascii="Arial" w:cs="Arial" w:eastAsia="Arial" w:hAnsi="Arial"/>
          <w:b w:val="false"/>
          <w:bCs w:val="false"/>
          <w:i/>
          <w:iCs/>
          <w:sz w:val="22"/>
          <w:szCs w:val="22"/>
        </w:rPr>
        <w:t xml:space="preserve">flexitime</w:t>
      </w:r>
      <w:r>
        <w:rPr>
          <w:rFonts w:ascii="Arial" w:cs="Arial" w:eastAsia="Arial" w:hAnsi="Arial"/>
          <w:b w:val="false"/>
          <w:bCs w:val="false"/>
          <w:i w:val="false"/>
          <w:iCs w:val="false"/>
          <w:sz w:val="22"/>
          <w:szCs w:val="22"/>
        </w:rPr>
        <w:t xml:space="preserve">, el trabajo desanclado del reloj de fábrica y hasta de la fábrica misma —la «cabaña electrónica»—. En Toffler, romper la sincronización de la Segunda Ola libera tiempo y devuelve autonomía.</w:t>
      </w:r>
    </w:p>
    <w:p>
      <w:pPr>
        <w:spacing w:after="140" w:line="360"/>
        <w:jc w:val="both"/>
      </w:pPr>
      <w:r>
        <w:rPr>
          <w:rFonts w:ascii="Arial" w:cs="Arial" w:eastAsia="Arial" w:hAnsi="Arial"/>
          <w:b w:val="false"/>
          <w:bCs w:val="false"/>
          <w:i w:val="false"/>
          <w:iCs w:val="false"/>
          <w:sz w:val="22"/>
          <w:szCs w:val="22"/>
        </w:rPr>
        <w:t xml:space="preserve">En la película, el mismo movimiento produce lo contrario: la reducción horaria se vuelve el vehículo para reorganizar puestos, anualizar la jornada y recortar personal. No es una traición al esquema de olas; es el esquema funcionando sin la garantía moral que Toffler le adosa. La Tercera Ola llega, disuelve efectivamente la rigidez de la Segunda, y lo que aparece del otro lado no es autonomía sino precariedad. La flexibilidad existe; lo que no existe es el sujeto que Toffler imaginaba usándola a su favor.</w:t>
      </w:r>
    </w:p>
    <w:p>
      <w:pPr>
        <w:pStyle w:val="Heading2"/>
        <w:spacing w:after="100" w:before="200" w:line="360"/>
      </w:pPr>
      <w:r>
        <w:rPr>
          <w:rFonts w:ascii="Arial" w:cs="Arial" w:eastAsia="Arial" w:hAnsi="Arial"/>
          <w:b/>
          <w:bCs/>
          <w:i w:val="false"/>
          <w:iCs w:val="false"/>
          <w:color w:val="1a3a5c"/>
          <w:sz w:val="24"/>
          <w:szCs w:val="24"/>
        </w:rPr>
        <w:t xml:space="preserve">5. Lo que la película le objeta al texto: la ola no despide a nadie</w:t>
      </w:r>
    </w:p>
    <w:p>
      <w:pPr>
        <w:spacing w:after="140" w:line="360"/>
        <w:jc w:val="both"/>
      </w:pPr>
      <w:r>
        <w:rPr>
          <w:rFonts w:ascii="Arial" w:cs="Arial" w:eastAsia="Arial" w:hAnsi="Arial"/>
          <w:b/>
          <w:bCs/>
          <w:i w:val="false"/>
          <w:iCs w:val="false"/>
          <w:sz w:val="22"/>
          <w:szCs w:val="22"/>
        </w:rPr>
        <w:t xml:space="preserve">Primero, la metáfora.</w:t>
      </w:r>
      <w:r>
        <w:rPr>
          <w:rFonts w:ascii="Arial" w:cs="Arial" w:eastAsia="Arial" w:hAnsi="Arial"/>
          <w:b w:val="false"/>
          <w:bCs w:val="false"/>
          <w:i w:val="false"/>
          <w:iCs w:val="false"/>
          <w:sz w:val="22"/>
          <w:szCs w:val="22"/>
        </w:rPr>
        <w:t xml:space="preserve"> Una ola es un fenómeno natural: no tiene autor, no tiene intención, no se le puede reclamar nada. Al describir el cambio como oleaje, Toffler produce un efecto de inevitabilidad que desactiva la pregunta por la responsabilidad. Cantet la devuelve al centro: en la fábrica no hay una ola, hay un director de recursos humanos que arma una lista, una gerencia que la aprueba y un pasante que aporta el instrumento. Las olas no despiden a nadie; las personas sí.</w:t>
      </w:r>
    </w:p>
    <w:p>
      <w:pPr>
        <w:spacing w:after="140" w:line="360"/>
        <w:jc w:val="both"/>
      </w:pPr>
      <w:r>
        <w:rPr>
          <w:rFonts w:ascii="Arial" w:cs="Arial" w:eastAsia="Arial" w:hAnsi="Arial"/>
          <w:b/>
          <w:bCs/>
          <w:i w:val="false"/>
          <w:iCs w:val="false"/>
          <w:sz w:val="22"/>
          <w:szCs w:val="22"/>
        </w:rPr>
        <w:t xml:space="preserve">Segundo, el conflicto.</w:t>
      </w:r>
      <w:r>
        <w:rPr>
          <w:rFonts w:ascii="Arial" w:cs="Arial" w:eastAsia="Arial" w:hAnsi="Arial"/>
          <w:b w:val="false"/>
          <w:bCs w:val="false"/>
          <w:i w:val="false"/>
          <w:iCs w:val="false"/>
          <w:sz w:val="22"/>
          <w:szCs w:val="22"/>
        </w:rPr>
        <w:t xml:space="preserve"> Toffler declara superada la oposición entre izquierda y derecha y la reemplaza por el eje Segunda Ola / Tercera Ola. La película muestra que la vieja línea sigue viva y que se vuelve más eficaz cuando se la declara obsoleta: el discurso de la modernización —consulta, participación, gestión de recursos humanos— es lo que permite ejecutar un ajuste clásico sin llamarlo por su nombre. La huelga, la delegada y el sabotaje del plan son formas de la Segunda Ola, y son las únicas que producen resistencia efectiva.</w:t>
      </w:r>
    </w:p>
    <w:p>
      <w:pPr>
        <w:spacing w:after="140" w:line="360"/>
        <w:jc w:val="both"/>
      </w:pPr>
      <w:r>
        <w:rPr>
          <w:rFonts w:ascii="Arial" w:cs="Arial" w:eastAsia="Arial" w:hAnsi="Arial"/>
          <w:b/>
          <w:bCs/>
          <w:i w:val="false"/>
          <w:iCs w:val="false"/>
          <w:sz w:val="22"/>
          <w:szCs w:val="22"/>
        </w:rPr>
        <w:t xml:space="preserve">Tercero, la unidad de análisis.</w:t>
      </w:r>
      <w:r>
        <w:rPr>
          <w:rFonts w:ascii="Arial" w:cs="Arial" w:eastAsia="Arial" w:hAnsi="Arial"/>
          <w:b w:val="false"/>
          <w:bCs w:val="false"/>
          <w:i w:val="false"/>
          <w:iCs w:val="false"/>
          <w:sz w:val="22"/>
          <w:szCs w:val="22"/>
        </w:rPr>
        <w:t xml:space="preserve"> Toffler piensa en civilizaciones y en series estadísticas; Cantet piensa en cuerpos. Un obrero de más de cincuenta años, con un solo oficio y treinta años en la misma máquina, no se «recapacita» para la Tercera Ola. En la escala de Toffler ese hombre es fricción de transición; en la escala de la película es el padre del protagonista. La diferencia de escala no es un detalle técnico: define qué se considera un costo aceptable.</w:t>
      </w:r>
    </w:p>
    <w:p>
      <w:pPr>
        <w:pStyle w:val="Heading2"/>
        <w:spacing w:after="100" w:before="200" w:line="360"/>
      </w:pPr>
      <w:r>
        <w:rPr>
          <w:rFonts w:ascii="Arial" w:cs="Arial" w:eastAsia="Arial" w:hAnsi="Arial"/>
          <w:b/>
          <w:bCs/>
          <w:i w:val="false"/>
          <w:iCs w:val="false"/>
          <w:color w:val="1a3a5c"/>
          <w:sz w:val="24"/>
          <w:szCs w:val="24"/>
        </w:rPr>
        <w:t xml:space="preserve">Conclusión: nosotros somos Franck</w:t>
      </w:r>
    </w:p>
    <w:p>
      <w:pPr>
        <w:spacing w:after="140" w:line="360"/>
        <w:jc w:val="both"/>
      </w:pPr>
      <w:r>
        <w:rPr>
          <w:rFonts w:ascii="Arial" w:cs="Arial" w:eastAsia="Arial" w:hAnsi="Arial"/>
          <w:b w:val="false"/>
          <w:bCs w:val="false"/>
          <w:i w:val="false"/>
          <w:iCs w:val="false"/>
          <w:sz w:val="22"/>
          <w:szCs w:val="22"/>
        </w:rPr>
        <w:t xml:space="preserve">Para quien estudia ingeniería, el punto de encuentro más incómodo entre el texto y la película no es analítico sino posicional. Toffler entrega el mapa: permite saber en qué frente estamos, qué se retira y qué avanza. La película indica el lugar que ocupamos en ese mapa, y no es el de observadores. Franck no es el villano: es el que diseña el instrumento. Es competente, tiene buenas intenciones y su cuestionario es, técnicamente, un buen cuestionario. El daño no viene de un error de diseño, viene de no haber preguntado para qué se iba a usar lo que diseñó.</w:t>
      </w:r>
    </w:p>
    <w:p>
      <w:pPr>
        <w:spacing w:after="140" w:line="360"/>
        <w:jc w:val="both"/>
      </w:pPr>
      <w:r>
        <w:rPr>
          <w:rFonts w:ascii="Arial" w:cs="Arial" w:eastAsia="Arial" w:hAnsi="Arial"/>
          <w:b w:val="false"/>
          <w:bCs w:val="false"/>
          <w:i w:val="false"/>
          <w:iCs w:val="false"/>
          <w:sz w:val="22"/>
          <w:szCs w:val="22"/>
        </w:rPr>
        <w:t xml:space="preserve">Ese es el aporte que la película hace al esquema de olas. Toffler explica que el choque es estructural; Cantet muestra que, aun siendo estructural, se ejecuta a través de decisiones concretas y de herramientas que alguien construye. La ola no exime a nadie: un sistema, una encuesta, un modelo de datos son también piezas del frente de ola, y quien los produce está tomando partido, lo sepa o no.</w:t>
      </w:r>
    </w:p>
    <w:p>
      <w:pPr>
        <w:pStyle w:val="Heading2"/>
        <w:spacing w:after="100" w:before="200" w:line="360"/>
      </w:pPr>
      <w:r>
        <w:rPr>
          <w:rFonts w:ascii="Arial" w:cs="Arial" w:eastAsia="Arial" w:hAnsi="Arial"/>
          <w:b/>
          <w:bCs/>
          <w:i w:val="false"/>
          <w:iCs w:val="false"/>
          <w:color w:val="1a3a5c"/>
          <w:sz w:val="24"/>
          <w:szCs w:val="24"/>
        </w:rPr>
        <w:t xml:space="preserve">Fuentes</w:t>
      </w:r>
    </w:p>
    <w:p>
      <w:pPr>
        <w:spacing w:after="60" w:line="360"/>
        <w:ind w:left="431" w:hanging="431"/>
        <w:jc w:val="left"/>
      </w:pPr>
      <w:r>
        <w:rPr>
          <w:rFonts w:ascii="Arial" w:cs="Arial" w:eastAsia="Arial" w:hAnsi="Arial"/>
          <w:b w:val="false"/>
          <w:bCs w:val="false"/>
          <w:i w:val="false"/>
          <w:iCs w:val="false"/>
          <w:sz w:val="22"/>
          <w:szCs w:val="22"/>
        </w:rPr>
        <w:t xml:space="preserve">Toffler, A., «Teoría social y esquema de olas», en cuadernillo </w:t>
      </w:r>
      <w:r>
        <w:rPr>
          <w:rFonts w:ascii="Arial" w:cs="Arial" w:eastAsia="Arial" w:hAnsi="Arial"/>
          <w:b w:val="false"/>
          <w:bCs w:val="false"/>
          <w:i/>
          <w:iCs/>
          <w:sz w:val="22"/>
          <w:szCs w:val="22"/>
        </w:rPr>
        <w:t xml:space="preserve">Tecnología, Ciencia y Sociedad</w:t>
      </w:r>
      <w:r>
        <w:rPr>
          <w:rFonts w:ascii="Arial" w:cs="Arial" w:eastAsia="Arial" w:hAnsi="Arial"/>
          <w:b w:val="false"/>
          <w:bCs w:val="false"/>
          <w:i w:val="false"/>
          <w:iCs w:val="false"/>
          <w:sz w:val="22"/>
          <w:szCs w:val="22"/>
        </w:rPr>
        <w:t xml:space="preserve"> (fragmento de </w:t>
      </w:r>
      <w:r>
        <w:rPr>
          <w:rFonts w:ascii="Arial" w:cs="Arial" w:eastAsia="Arial" w:hAnsi="Arial"/>
          <w:b w:val="false"/>
          <w:bCs w:val="false"/>
          <w:i/>
          <w:iCs/>
          <w:sz w:val="22"/>
          <w:szCs w:val="22"/>
        </w:rPr>
        <w:t xml:space="preserve">La tercera ola</w:t>
      </w:r>
      <w:r>
        <w:rPr>
          <w:rFonts w:ascii="Arial" w:cs="Arial" w:eastAsia="Arial" w:hAnsi="Arial"/>
          <w:b w:val="false"/>
          <w:bCs w:val="false"/>
          <w:i w:val="false"/>
          <w:iCs w:val="false"/>
          <w:sz w:val="22"/>
          <w:szCs w:val="22"/>
        </w:rPr>
        <w:t xml:space="preserve">, 1980).</w:t>
      </w:r>
    </w:p>
    <w:p>
      <w:pPr>
        <w:spacing w:after="60" w:line="360"/>
        <w:ind w:left="431" w:hanging="431"/>
        <w:jc w:val="left"/>
      </w:pPr>
      <w:r>
        <w:rPr>
          <w:rFonts w:ascii="Arial" w:cs="Arial" w:eastAsia="Arial" w:hAnsi="Arial"/>
          <w:b w:val="false"/>
          <w:bCs w:val="false"/>
          <w:i w:val="false"/>
          <w:iCs w:val="false"/>
          <w:sz w:val="22"/>
          <w:szCs w:val="22"/>
        </w:rPr>
        <w:t xml:space="preserve">Cantet, L. (dir.), </w:t>
      </w:r>
      <w:r>
        <w:rPr>
          <w:rFonts w:ascii="Arial" w:cs="Arial" w:eastAsia="Arial" w:hAnsi="Arial"/>
          <w:b w:val="false"/>
          <w:bCs w:val="false"/>
          <w:i/>
          <w:iCs/>
          <w:sz w:val="22"/>
          <w:szCs w:val="22"/>
        </w:rPr>
        <w:t xml:space="preserve">Recursos Humanos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Ressources humaines</w:t>
      </w:r>
      <w:r>
        <w:rPr>
          <w:rFonts w:ascii="Arial" w:cs="Arial" w:eastAsia="Arial" w:hAnsi="Arial"/>
          <w:b w:val="false"/>
          <w:bCs w:val="false"/>
          <w:i w:val="false"/>
          <w:iCs w:val="false"/>
          <w:sz w:val="22"/>
          <w:szCs w:val="22"/>
        </w:rPr>
        <w:t xml:space="preserve">), Francia, 1999.</w:t>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2026-08-11T14:34:01.801Z</dcterms:created>
  <dcterms:modified xsi:type="dcterms:W3CDTF">2026-08-11T14:34:01.801Z</dcterms:modified>
</cp:coreProperties>
</file>

<file path=docProps/custom.xml><?xml version="1.0" encoding="utf-8"?>
<Properties xmlns="http://schemas.openxmlformats.org/officeDocument/2006/custom-properties" xmlns:vt="http://schemas.openxmlformats.org/officeDocument/2006/docPropsVTypes"/>
</file>