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708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de preguntas</w:t>
      </w:r>
    </w:p>
    <w:p w:rsidR="00000000" w:rsidDel="00000000" w:rsidP="00000000" w:rsidRDefault="00000000" w:rsidRPr="00000000" w14:paraId="00000002">
      <w:pPr>
        <w:spacing w:line="276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1.1 - Relevancia de los datos y del conocimiento en las organizaciones actuales</w:t>
      </w:r>
    </w:p>
    <w:p w:rsidR="00000000" w:rsidDel="00000000" w:rsidP="00000000" w:rsidRDefault="00000000" w:rsidRPr="00000000" w14:paraId="00000003">
      <w:pPr>
        <w:spacing w:line="276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del bloque</w:t>
      </w:r>
    </w:p>
    <w:p w:rsidR="00000000" w:rsidDel="00000000" w:rsidP="00000000" w:rsidRDefault="00000000" w:rsidRPr="00000000" w14:paraId="00000004">
      <w:pPr>
        <w:spacing w:line="276" w:lineRule="auto"/>
        <w:ind w:left="708" w:firstLine="0"/>
        <w:jc w:val="left"/>
        <w:rPr/>
      </w:pPr>
      <w:r w:rsidDel="00000000" w:rsidR="00000000" w:rsidRPr="00000000">
        <w:rPr>
          <w:rtl w:val="0"/>
        </w:rPr>
        <w:t xml:space="preserve">Evidenciar que los datos y el conocimiento son activos críticos, independientemente del tamaño o sector de la organización.</w:t>
      </w:r>
    </w:p>
    <w:p w:rsidR="00000000" w:rsidDel="00000000" w:rsidP="00000000" w:rsidRDefault="00000000" w:rsidRPr="00000000" w14:paraId="00000005">
      <w:pPr>
        <w:spacing w:line="276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sugeridas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¿Qué papel juegan actualmente los datos y la información interna en el desarrollo de las tareas diarias de su organización?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¿Considera que el conocimiento sobre procesos, sistemas o normativa es un activo clave para el funcionamiento del negocio? ¿Por qué?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En su experiencia, ¿qué impacto tiene contar (o no) con información clara y accesible a la hora de tomar decisiones operativas o de negocio?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¿Diría que la dependencia del conocimiento interno ha aumentado en los últimos años? ¿A qué lo atribuye?</w:t>
      </w:r>
    </w:p>
    <w:p w:rsidR="00000000" w:rsidDel="00000000" w:rsidP="00000000" w:rsidRDefault="00000000" w:rsidRPr="00000000" w14:paraId="0000000A">
      <w:pPr>
        <w:spacing w:line="276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1.2 - Consecuencias de una gestión inadecuada de los datos y del conocimiento</w:t>
      </w:r>
    </w:p>
    <w:p w:rsidR="00000000" w:rsidDel="00000000" w:rsidP="00000000" w:rsidRDefault="00000000" w:rsidRPr="00000000" w14:paraId="0000000B">
      <w:pPr>
        <w:spacing w:line="276" w:lineRule="auto"/>
        <w:ind w:left="708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 del bloque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708" w:firstLine="0"/>
        <w:rPr/>
      </w:pPr>
      <w:r w:rsidDel="00000000" w:rsidR="00000000" w:rsidRPr="00000000">
        <w:rPr>
          <w:rtl w:val="0"/>
        </w:rPr>
        <w:t xml:space="preserve">Mostrar efectos concretos de la falta de documentación, gobernanza y accesibilidad.</w:t>
      </w:r>
    </w:p>
    <w:p w:rsidR="00000000" w:rsidDel="00000000" w:rsidP="00000000" w:rsidRDefault="00000000" w:rsidRPr="00000000" w14:paraId="0000000D">
      <w:pPr>
        <w:spacing w:line="276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sugeridas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¿Existen en su organización dificultades para acceder a la información necesaria cuando surge una necesidad concreta?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¿Con qué frecuencia se encuentran con datos, tablas, documentos o procesos que no están suficientemente documentados o cuya interpretación no es clara?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¿Qué consecuencias prácticas genera esta falta de documentación o claridad?</w:t>
        <w:br w:type="textWrapping"/>
        <w:t xml:space="preserve">(por ejemplo: pérdida de tiempo, errores, dependencia de otras personas, retrabajo)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¿Ha ocurrido que se tomen decisiones o se desarrollen soluciones basadas en interpretaciones incorrectas de los datos?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¿Considera que la falta de una gobernanza clara de los datos afecta al rendimiento o eficiencia del modelo de negocio?</w:t>
      </w:r>
    </w:p>
    <w:p w:rsidR="00000000" w:rsidDel="00000000" w:rsidP="00000000" w:rsidRDefault="00000000" w:rsidRPr="00000000" w14:paraId="00000013">
      <w:pPr>
        <w:spacing w:line="276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1.3 - Complejidad y heterogeneidad de la información</w:t>
      </w:r>
    </w:p>
    <w:p w:rsidR="00000000" w:rsidDel="00000000" w:rsidP="00000000" w:rsidRDefault="00000000" w:rsidRPr="00000000" w14:paraId="00000014">
      <w:pPr>
        <w:spacing w:line="276" w:lineRule="auto"/>
        <w:ind w:left="708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 del bloque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708" w:firstLine="0"/>
        <w:rPr/>
      </w:pPr>
      <w:r w:rsidDel="00000000" w:rsidR="00000000" w:rsidRPr="00000000">
        <w:rPr>
          <w:rtl w:val="0"/>
        </w:rPr>
        <w:t xml:space="preserve">Comprender la complejidad, volumen y heterogeneidad de la información gestionada.</w:t>
      </w:r>
    </w:p>
    <w:p w:rsidR="00000000" w:rsidDel="00000000" w:rsidP="00000000" w:rsidRDefault="00000000" w:rsidRPr="00000000" w14:paraId="00000016">
      <w:pPr>
        <w:spacing w:line="276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sugeridas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¿Cómo describiría el volumen y la complejidad de los datos con los que trabajan habitualmente?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¿Intervienen múltiples sistemas, bases de datos o equipos en el acceso y uso de la información?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¿La especialización de roles hace que el conocimiento esté distribuido o concentrado en determinadas personas o áreas?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Aunque el volumen de datos sea distinto, ¿considera que los problemas de acceso, documentación y dependencia del conocimiento son similares a los de otras organizaciones?</w:t>
      </w:r>
    </w:p>
    <w:p w:rsidR="00000000" w:rsidDel="00000000" w:rsidP="00000000" w:rsidRDefault="00000000" w:rsidRPr="00000000" w14:paraId="0000001B">
      <w:pPr>
        <w:spacing w:line="276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1.4 - Identificación y agrupación de las principales urgencias detectadas</w:t>
      </w:r>
    </w:p>
    <w:p w:rsidR="00000000" w:rsidDel="00000000" w:rsidP="00000000" w:rsidRDefault="00000000" w:rsidRPr="00000000" w14:paraId="0000001C">
      <w:pPr>
        <w:spacing w:line="276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del bloque</w:t>
      </w:r>
    </w:p>
    <w:p w:rsidR="00000000" w:rsidDel="00000000" w:rsidP="00000000" w:rsidRDefault="00000000" w:rsidRPr="00000000" w14:paraId="0000001D">
      <w:pPr>
        <w:spacing w:line="276" w:lineRule="auto"/>
        <w:ind w:left="708" w:firstLine="0"/>
        <w:rPr/>
      </w:pPr>
      <w:r w:rsidDel="00000000" w:rsidR="00000000" w:rsidRPr="00000000">
        <w:rPr>
          <w:rtl w:val="0"/>
        </w:rPr>
        <w:t xml:space="preserve">Validar empíricamente las “urgencias” y justificar su agrupación.</w:t>
      </w:r>
    </w:p>
    <w:p w:rsidR="00000000" w:rsidDel="00000000" w:rsidP="00000000" w:rsidRDefault="00000000" w:rsidRPr="00000000" w14:paraId="0000001E">
      <w:pPr>
        <w:spacing w:line="276" w:lineRule="auto"/>
        <w:ind w:left="708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Preguntas sugeridas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Cuando surge una duda o necesidad concreta, ¿a quién suele recurrirse para resolverla?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¿Con qué frecuencia la resolución de una tarea depende del conocimiento de una persona específica?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¿Qué tipo de tareas considera más costosas en tiempo debido a la falta de información clara o accesible?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¿Se repiten consultas, cruces de información o tareas que ya han sido resueltas anteriormente?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¿Existen directrices o demandas desde niveles directivos para mejorar la autonomía, eficiencia o rapidez en el trabajo con datos?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¿Cómo se gestionan actualmente las solicitudes a equipos de IT o soporte?</w:t>
        <w:br w:type="textWrapping"/>
        <w:t xml:space="preserve">¿Considera que este proceso podría ser más eficiente?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27942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27942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27942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27942"/>
    <w:rPr>
      <w:rFonts w:asciiTheme="majorHAnsi" w:cstheme="majorBidi" w:eastAsiaTheme="majorEastAsia" w:hAnsiTheme="majorHAnsi"/>
      <w:i w:val="0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27942"/>
    <w:rPr>
      <w:rFonts w:asciiTheme="majorHAnsi" w:cstheme="majorBidi" w:eastAsiaTheme="majorEastAsia" w:hAnsiTheme="majorHAnsi"/>
      <w:i w:val="0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27942"/>
    <w:rPr>
      <w:rFonts w:asciiTheme="minorHAnsi" w:cstheme="majorBidi" w:eastAsiaTheme="majorEastAsia" w:hAnsiTheme="minorHAnsi"/>
      <w:i w:val="0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27942"/>
    <w:rPr>
      <w:rFonts w:asciiTheme="minorHAnsi" w:cstheme="majorBidi" w:eastAsiaTheme="majorEastAsia" w:hAnsiTheme="minorHAnsi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27942"/>
    <w:rPr>
      <w:rFonts w:asciiTheme="minorHAnsi" w:cstheme="majorBidi" w:eastAsiaTheme="majorEastAsia" w:hAnsiTheme="minorHAnsi"/>
      <w:i w:val="0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27942"/>
    <w:rPr>
      <w:rFonts w:asciiTheme="minorHAnsi" w:cstheme="majorBidi" w:eastAsiaTheme="majorEastAsia" w:hAnsiTheme="minorHAnsi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27942"/>
    <w:rPr>
      <w:rFonts w:asciiTheme="minorHAnsi" w:cstheme="majorBidi" w:eastAsiaTheme="majorEastAsia" w:hAnsiTheme="minorHAnsi"/>
      <w:i w:val="0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27942"/>
    <w:rPr>
      <w:rFonts w:asciiTheme="minorHAnsi" w:cstheme="majorBidi" w:eastAsiaTheme="majorEastAsia" w:hAnsiTheme="minorHAnsi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27942"/>
    <w:rPr>
      <w:rFonts w:asciiTheme="minorHAnsi" w:cstheme="majorBidi" w:eastAsiaTheme="majorEastAsia" w:hAnsiTheme="minorHAnsi"/>
      <w:i w:val="0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27942"/>
    <w:rPr>
      <w:rFonts w:asciiTheme="majorHAnsi" w:cstheme="majorBidi" w:eastAsiaTheme="majorEastAsia" w:hAnsiTheme="majorHAnsi"/>
      <w:i w:val="0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27942"/>
    <w:rPr>
      <w:rFonts w:asciiTheme="minorHAnsi" w:cstheme="majorBidi" w:eastAsiaTheme="majorEastAsia" w:hAnsiTheme="minorHAnsi"/>
      <w:i w:val="0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2794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27942"/>
    <w:rPr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2794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27942"/>
    <w:rPr>
      <w:i w:val="0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2794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27942"/>
    <w:rPr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2794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FsLDp753pox8d6MI6Q2IOOM5A==">CgMxLjA4AHIhMXlZc1B3WEpHUHVqMVZGeEN3UDlfbDc0d3dqbzdiUTBz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2026-02-20T11:26:00Z</dcterms:created>
  <dc:creator>Isabella Rebolledo Domínguez</dc:creator>
</cp:coreProperties>
</file>