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F926" w14:textId="77777777" w:rsidR="002F0A04" w:rsidRDefault="002F0A04">
      <w:bookmarkStart w:id="0" w:name="_heading=h.gjdgxs" w:colFirst="0" w:colLast="0"/>
      <w:bookmarkEnd w:id="0"/>
    </w:p>
    <w:p w14:paraId="06CE06B7" w14:textId="77777777" w:rsidR="002F0A04" w:rsidRPr="00314B9B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  <w:u w:val="single"/>
        </w:rPr>
      </w:pPr>
    </w:p>
    <w:tbl>
      <w:tblPr>
        <w:tblStyle w:val="a"/>
        <w:tblpPr w:leftFromText="141" w:rightFromText="141" w:vertAnchor="text" w:tblpY="98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67"/>
      </w:tblGrid>
      <w:tr w:rsidR="002F0A04" w14:paraId="5C6F6091" w14:textId="77777777">
        <w:tc>
          <w:tcPr>
            <w:tcW w:w="8359" w:type="dxa"/>
            <w:gridSpan w:val="2"/>
          </w:tcPr>
          <w:p w14:paraId="28E46124" w14:textId="77777777" w:rsidR="002F0A04" w:rsidRDefault="00EA56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ÁREAS TEMÁTICAS (seleccione con una X)</w:t>
            </w:r>
          </w:p>
        </w:tc>
      </w:tr>
      <w:tr w:rsidR="002F0A04" w14:paraId="300CE52E" w14:textId="77777777">
        <w:tc>
          <w:tcPr>
            <w:tcW w:w="7792" w:type="dxa"/>
          </w:tcPr>
          <w:p w14:paraId="37D8873F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Ambiente y desarrollo sostenible</w:t>
            </w:r>
          </w:p>
        </w:tc>
        <w:tc>
          <w:tcPr>
            <w:tcW w:w="567" w:type="dxa"/>
          </w:tcPr>
          <w:p w14:paraId="08C95D4C" w14:textId="486589AE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6FE619E4" w14:textId="77777777">
        <w:tc>
          <w:tcPr>
            <w:tcW w:w="7792" w:type="dxa"/>
          </w:tcPr>
          <w:p w14:paraId="79C0F4DE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Diseño y construcción de obras de infraestructura para el desarrollo urbano y rural</w:t>
            </w:r>
          </w:p>
        </w:tc>
        <w:tc>
          <w:tcPr>
            <w:tcW w:w="567" w:type="dxa"/>
          </w:tcPr>
          <w:p w14:paraId="7A7EDCB6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69AD6EDC" w14:textId="77777777">
        <w:tc>
          <w:tcPr>
            <w:tcW w:w="7792" w:type="dxa"/>
          </w:tcPr>
          <w:p w14:paraId="697C2FB2" w14:textId="77777777" w:rsidR="002F0A04" w:rsidRDefault="00EA56DF">
            <w:pPr>
              <w:pStyle w:val="Ttulo4"/>
              <w:keepNext w:val="0"/>
              <w:keepLines w:val="0"/>
              <w:spacing w:before="0"/>
              <w:jc w:val="both"/>
              <w:outlineLvl w:val="3"/>
              <w:rPr>
                <w:rFonts w:ascii="Garamond" w:eastAsia="Garamond" w:hAnsi="Garamond" w:cs="Garamond"/>
              </w:rPr>
            </w:pPr>
            <w:bookmarkStart w:id="1" w:name="_heading=h.4jfoky6dhfhf" w:colFirst="0" w:colLast="0"/>
            <w:bookmarkEnd w:id="1"/>
            <w:r>
              <w:rPr>
                <w:rFonts w:ascii="Garamond" w:eastAsia="Garamond" w:hAnsi="Garamond" w:cs="Garamond"/>
                <w:b w:val="0"/>
              </w:rPr>
              <w:t>Diseño, Gestión, Innovación y Optimización de Procesos</w:t>
            </w:r>
          </w:p>
        </w:tc>
        <w:tc>
          <w:tcPr>
            <w:tcW w:w="567" w:type="dxa"/>
          </w:tcPr>
          <w:p w14:paraId="5C3EA0D8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3164FA2D" w14:textId="77777777">
        <w:tc>
          <w:tcPr>
            <w:tcW w:w="7792" w:type="dxa"/>
          </w:tcPr>
          <w:p w14:paraId="3D82D972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Sistemas mecatrónicos</w:t>
            </w:r>
          </w:p>
        </w:tc>
        <w:tc>
          <w:tcPr>
            <w:tcW w:w="567" w:type="dxa"/>
          </w:tcPr>
          <w:p w14:paraId="5FDCB6FD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61F1C673" w14:textId="77777777">
        <w:tc>
          <w:tcPr>
            <w:tcW w:w="7792" w:type="dxa"/>
          </w:tcPr>
          <w:p w14:paraId="09DE6A44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Ingeniería, Informática y computación</w:t>
            </w:r>
          </w:p>
        </w:tc>
        <w:tc>
          <w:tcPr>
            <w:tcW w:w="567" w:type="dxa"/>
          </w:tcPr>
          <w:p w14:paraId="349F64FB" w14:textId="5AC23794" w:rsidR="002F0A04" w:rsidRDefault="001868D9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x</w:t>
            </w:r>
          </w:p>
        </w:tc>
      </w:tr>
      <w:tr w:rsidR="002F0A04" w14:paraId="7B45C658" w14:textId="77777777">
        <w:tc>
          <w:tcPr>
            <w:tcW w:w="7792" w:type="dxa"/>
          </w:tcPr>
          <w:p w14:paraId="13571EBE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Enseñanza en ingeniería</w:t>
            </w:r>
          </w:p>
        </w:tc>
        <w:tc>
          <w:tcPr>
            <w:tcW w:w="567" w:type="dxa"/>
          </w:tcPr>
          <w:p w14:paraId="10432742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14:paraId="3ED72717" w14:textId="77777777" w:rsidR="002F0A04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5F03606A" w14:textId="77777777" w:rsidR="002F0A04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733D4E5E" w14:textId="361104BF" w:rsidR="002F0A04" w:rsidRDefault="001868D9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1868D9">
        <w:rPr>
          <w:rFonts w:ascii="Garamond" w:eastAsia="Garamond" w:hAnsi="Garamond" w:cs="Garamond"/>
          <w:b/>
          <w:sz w:val="24"/>
          <w:szCs w:val="24"/>
        </w:rPr>
        <w:t>Plataforma para el Monitoreo de la Calidad del Aire en la Universidad Mariana</w:t>
      </w:r>
    </w:p>
    <w:p w14:paraId="45EFF59E" w14:textId="77777777" w:rsidR="001868D9" w:rsidRDefault="001868D9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2A1A391C" w14:textId="084E62C6" w:rsidR="00A7646C" w:rsidRDefault="00A7646C" w:rsidP="00A7646C">
      <w:pPr>
        <w:spacing w:after="0"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Autores:</w:t>
      </w:r>
      <w:r>
        <w:rPr>
          <w:rFonts w:ascii="Garamond" w:eastAsia="Garamond" w:hAnsi="Garamond" w:cs="Garamond"/>
          <w:bCs/>
          <w:color w:val="000000"/>
          <w:sz w:val="24"/>
          <w:szCs w:val="24"/>
        </w:rPr>
        <w:t xml:space="preserve"> Juan David Calpa López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; Cristhian David Padilla Delgado </w:t>
      </w:r>
    </w:p>
    <w:p w14:paraId="4B0DA8BC" w14:textId="7FD3921F" w:rsidR="00A7646C" w:rsidRDefault="00A7646C" w:rsidP="00A7646C">
      <w:pPr>
        <w:spacing w:after="0"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Asesores</w:t>
      </w:r>
      <w:r w:rsidR="00C4752F" w:rsidRPr="00282364">
        <w:rPr>
          <w:rFonts w:ascii="Garamond" w:eastAsia="Garamond" w:hAnsi="Garamond" w:cs="Garamond"/>
          <w:b/>
          <w:bCs/>
          <w:color w:val="000000"/>
          <w:sz w:val="24"/>
          <w:szCs w:val="24"/>
        </w:rPr>
        <w:t>:</w:t>
      </w:r>
      <w:r w:rsidRPr="00282364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Jair Steven Calderon Huertas; Luis Gabriel Lafaurie Ponce</w:t>
      </w:r>
    </w:p>
    <w:p w14:paraId="660F0BA9" w14:textId="77777777" w:rsidR="00A7646C" w:rsidRDefault="00A7646C" w:rsidP="00A7646C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Institución Universidad Mariana:</w:t>
      </w:r>
    </w:p>
    <w:p w14:paraId="6872304C" w14:textId="748C4F4C" w:rsidR="0023450F" w:rsidRPr="00984E98" w:rsidRDefault="00EA56DF" w:rsidP="00984E98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1868D9">
        <w:rPr>
          <w:rFonts w:ascii="Garamond" w:eastAsia="Garamond" w:hAnsi="Garamond" w:cs="Garamond"/>
          <w:sz w:val="24"/>
          <w:szCs w:val="24"/>
          <w:lang w:val="en-US"/>
        </w:rPr>
        <w:t>Email</w:t>
      </w:r>
      <w:r w:rsidR="001868D9" w:rsidRPr="001868D9">
        <w:rPr>
          <w:rFonts w:ascii="Garamond" w:eastAsia="Garamond" w:hAnsi="Garamond" w:cs="Garamond"/>
          <w:sz w:val="24"/>
          <w:szCs w:val="24"/>
          <w:lang w:val="en-US"/>
        </w:rPr>
        <w:t>: juand.calpa221@umariana.edu.co; cristhiand.padilla221@</w:t>
      </w:r>
      <w:r w:rsidR="001868D9">
        <w:rPr>
          <w:rFonts w:ascii="Garamond" w:eastAsia="Garamond" w:hAnsi="Garamond" w:cs="Garamond"/>
          <w:sz w:val="24"/>
          <w:szCs w:val="24"/>
          <w:lang w:val="en-US"/>
        </w:rPr>
        <w:t>umariana.edu.co</w:t>
      </w:r>
      <w:r w:rsidR="00A7646C">
        <w:rPr>
          <w:rFonts w:ascii="Garamond" w:eastAsia="Garamond" w:hAnsi="Garamond" w:cs="Garamond"/>
          <w:sz w:val="24"/>
          <w:szCs w:val="24"/>
          <w:lang w:val="en-US"/>
        </w:rPr>
        <w:t>;</w:t>
      </w:r>
      <w:r w:rsidR="00A7646C" w:rsidRPr="00A7646C">
        <w:t xml:space="preserve"> </w:t>
      </w:r>
      <w:r w:rsidR="00A7646C" w:rsidRPr="00A7646C">
        <w:rPr>
          <w:rFonts w:ascii="Garamond" w:eastAsia="Garamond" w:hAnsi="Garamond" w:cs="Garamond"/>
          <w:sz w:val="24"/>
          <w:szCs w:val="24"/>
          <w:lang w:val="en-US"/>
        </w:rPr>
        <w:t>jaircalderon@umariana.edu.co</w:t>
      </w:r>
      <w:r w:rsidR="00A7646C">
        <w:rPr>
          <w:rFonts w:ascii="Garamond" w:eastAsia="Garamond" w:hAnsi="Garamond" w:cs="Garamond"/>
          <w:sz w:val="24"/>
          <w:szCs w:val="24"/>
          <w:lang w:val="en-US"/>
        </w:rPr>
        <w:t>;</w:t>
      </w:r>
      <w:r w:rsidR="00A7646C" w:rsidRPr="00A7646C">
        <w:t xml:space="preserve"> </w:t>
      </w:r>
      <w:r w:rsidR="00A7646C" w:rsidRPr="00A7646C">
        <w:rPr>
          <w:rFonts w:ascii="Garamond" w:eastAsia="Garamond" w:hAnsi="Garamond" w:cs="Garamond"/>
          <w:sz w:val="24"/>
          <w:szCs w:val="24"/>
          <w:lang w:val="en-US"/>
        </w:rPr>
        <w:t>luisga.lafaurie@umariana.edu.co</w:t>
      </w:r>
    </w:p>
    <w:p w14:paraId="2BDC0855" w14:textId="77777777" w:rsidR="002F0A04" w:rsidRPr="001868D9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33386791" w14:textId="77777777" w:rsidR="002F0A04" w:rsidRDefault="00EA56DF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RESUMEN</w:t>
      </w:r>
    </w:p>
    <w:p w14:paraId="15E9F27B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59302208" w14:textId="4B81C3ED" w:rsidR="00834AE7" w:rsidRPr="00314B9B" w:rsidRDefault="00C4752F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Los contaminantes presentes en el aire afectan negativamente la salud y el medio ambiente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. En Colombia,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las actividades antrópicas contribuyen a la emisión tanto de gases de efecto invernadero como de contaminantes; entre las cuales </w:t>
      </w:r>
      <w:r w:rsidR="00834AE7">
        <w:rPr>
          <w:rFonts w:ascii="Garamond" w:eastAsia="Garamond" w:hAnsi="Garamond" w:cs="Garamond"/>
          <w:color w:val="000000"/>
          <w:sz w:val="24"/>
          <w:szCs w:val="24"/>
        </w:rPr>
        <w:t>destacan el tráfico, la construcción, ganadería y agricultura. Este panorama no es indiferente en la ciudad de Pasto, particularmente en la Universidad Mariana la cual, a pesar de la implementación de los lineamientos de su política ambiental</w:t>
      </w:r>
      <w:r w:rsidR="00834AE7" w:rsidRPr="00314B9B">
        <w:rPr>
          <w:rFonts w:ascii="Garamond" w:eastAsia="Garamond" w:hAnsi="Garamond" w:cs="Garamond"/>
          <w:color w:val="000000"/>
          <w:sz w:val="24"/>
          <w:szCs w:val="24"/>
        </w:rPr>
        <w:t>,</w:t>
      </w:r>
      <w:r w:rsidR="00834AE7">
        <w:rPr>
          <w:rFonts w:ascii="Garamond" w:eastAsia="Garamond" w:hAnsi="Garamond" w:cs="Garamond"/>
          <w:color w:val="000000"/>
          <w:sz w:val="24"/>
          <w:szCs w:val="24"/>
        </w:rPr>
        <w:t xml:space="preserve"> aun enfrenta retos asociados con estas fuentes de contaminación.</w:t>
      </w:r>
    </w:p>
    <w:p w14:paraId="0E1B6723" w14:textId="77777777" w:rsidR="00314B9B" w:rsidRPr="00314B9B" w:rsidRDefault="00314B9B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67D11A34" w14:textId="41D61347" w:rsidR="006325DF" w:rsidRDefault="00314B9B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314B9B">
        <w:rPr>
          <w:rFonts w:ascii="Garamond" w:eastAsia="Garamond" w:hAnsi="Garamond" w:cs="Garamond"/>
          <w:color w:val="000000"/>
          <w:sz w:val="24"/>
          <w:szCs w:val="24"/>
        </w:rPr>
        <w:t>Actualmente, la universidad carece de un sistema accesible de monitoreo de</w:t>
      </w:r>
      <w:r w:rsidR="00834AE7">
        <w:rPr>
          <w:rFonts w:ascii="Garamond" w:eastAsia="Garamond" w:hAnsi="Garamond" w:cs="Garamond"/>
          <w:color w:val="000000"/>
          <w:sz w:val="24"/>
          <w:szCs w:val="24"/>
        </w:rPr>
        <w:t xml:space="preserve"> la calidad de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aire, limitando la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democratización de la información de la presencia de contaminantes en el aire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y de sus efectos 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>en la salud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y el medio ambiente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>. Para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suplir esta carencia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>, el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presente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proyecto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se enfoca en </w:t>
      </w:r>
      <w:r w:rsidR="0023450F">
        <w:rPr>
          <w:rFonts w:ascii="Garamond" w:eastAsia="Garamond" w:hAnsi="Garamond" w:cs="Garamond"/>
          <w:color w:val="000000"/>
          <w:sz w:val="24"/>
          <w:szCs w:val="24"/>
        </w:rPr>
        <w:t>desarrolla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>r</w:t>
      </w:r>
      <w:r w:rsidR="0023450F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Pr="00314B9B">
        <w:rPr>
          <w:rFonts w:ascii="Garamond" w:eastAsia="Garamond" w:hAnsi="Garamond" w:cs="Garamond"/>
          <w:color w:val="000000"/>
          <w:sz w:val="24"/>
          <w:szCs w:val="24"/>
        </w:rPr>
        <w:t>una plataforma web para medir en tiempo real material particulado</w:t>
      </w:r>
      <w:r w:rsidR="006325DF">
        <w:rPr>
          <w:rFonts w:ascii="Garamond" w:eastAsia="Garamond" w:hAnsi="Garamond" w:cs="Garamond"/>
          <w:color w:val="000000"/>
          <w:sz w:val="24"/>
          <w:szCs w:val="24"/>
        </w:rPr>
        <w:t xml:space="preserve"> de un diámetro menor a 10</w:t>
      </w:r>
      <m:oMath>
        <m:r>
          <w:rPr>
            <w:rFonts w:ascii="Cambria Math" w:eastAsia="Garamond" w:hAnsi="Cambria Math" w:cs="Garamond"/>
            <w:color w:val="000000"/>
            <w:sz w:val="24"/>
            <w:szCs w:val="24"/>
          </w:rPr>
          <m:t>μm</m:t>
        </m:r>
      </m:oMath>
      <w:r w:rsidR="00201FF8">
        <w:rPr>
          <w:rFonts w:ascii="Garamond" w:eastAsia="Garamond" w:hAnsi="Garamond" w:cs="Garamond"/>
          <w:color w:val="000000"/>
          <w:sz w:val="24"/>
          <w:szCs w:val="24"/>
        </w:rPr>
        <w:t>(</w:t>
      </w:r>
      <w:r w:rsidR="00201FF8" w:rsidRPr="00314B9B">
        <w:rPr>
          <w:rFonts w:ascii="Garamond" w:eastAsia="Garamond" w:hAnsi="Garamond" w:cs="Garamond"/>
          <w:color w:val="000000"/>
          <w:sz w:val="24"/>
          <w:szCs w:val="24"/>
        </w:rPr>
        <w:t>PM2.5 y PM10</w:t>
      </w:r>
      <w:r w:rsidR="00201FF8">
        <w:rPr>
          <w:rFonts w:ascii="Garamond" w:eastAsia="Garamond" w:hAnsi="Garamond" w:cs="Garamond"/>
          <w:color w:val="000000"/>
          <w:sz w:val="24"/>
          <w:szCs w:val="24"/>
        </w:rPr>
        <w:t>), utilizando un dispositivo de medición electrónico que registra, procesa y envía la información hacía la plataforma web.</w:t>
      </w:r>
    </w:p>
    <w:p w14:paraId="3B6DC21E" w14:textId="7DA3B4FB" w:rsidR="00C4752F" w:rsidRDefault="00C4752F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AE7EF7E" w14:textId="6DD7E5F2" w:rsidR="00F0608A" w:rsidRPr="00F0608A" w:rsidRDefault="00201FF8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201FF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Objetivo:</w:t>
      </w:r>
    </w:p>
    <w:p w14:paraId="5191988D" w14:textId="632EF248" w:rsidR="00F0608A" w:rsidRDefault="00F0608A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F0608A">
        <w:rPr>
          <w:rFonts w:ascii="Garamond" w:eastAsia="Garamond" w:hAnsi="Garamond" w:cs="Garamond"/>
          <w:color w:val="000000"/>
          <w:sz w:val="24"/>
          <w:szCs w:val="24"/>
        </w:rPr>
        <w:t>Desarrollar una plataforma web que mida material particulado PM10 y PM 2.5 para el monitoreo de la calidad del aire en la Universidad Mariana con el fin de que la comunidad universitaria tenga consciencia sobre la calidad del aire que respira.</w:t>
      </w:r>
    </w:p>
    <w:p w14:paraId="1B11B02A" w14:textId="10A00657" w:rsidR="00984E98" w:rsidRDefault="00984E98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661FEB3B" w14:textId="7190160A" w:rsidR="00984E98" w:rsidRDefault="00984E98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FAA7525" w14:textId="77777777" w:rsidR="00984E98" w:rsidRDefault="00984E98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D1E1AC6" w14:textId="77777777" w:rsidR="00BC4159" w:rsidRDefault="00BC4159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2CE960EF" w14:textId="77777777" w:rsidR="0035671E" w:rsidRPr="00AD4F52" w:rsidRDefault="0035671E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AD4F52"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 xml:space="preserve">Metodología: </w:t>
      </w:r>
    </w:p>
    <w:p w14:paraId="74C59604" w14:textId="6B5A2909" w:rsidR="001A05C1" w:rsidRDefault="00A54D64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obtuvo un dispositivo electrónico validado el cual es capaz de registrar, procesar y enviar datos de</w:t>
      </w:r>
      <w:r w:rsidRPr="00A54D64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material particulado (P.M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1, P.M 2.5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PM 10</w:t>
      </w:r>
      <w:r>
        <w:rPr>
          <w:rFonts w:ascii="Garamond" w:eastAsia="Garamond" w:hAnsi="Garamond" w:cs="Garamond"/>
          <w:color w:val="000000"/>
          <w:sz w:val="24"/>
          <w:szCs w:val="24"/>
        </w:rPr>
        <w:t>), monóxido de carbono (</w:t>
      </w:r>
      <w:r>
        <w:rPr>
          <w:rFonts w:ascii="Garamond" w:eastAsia="Garamond" w:hAnsi="Garamond" w:cs="Garamond"/>
          <w:color w:val="000000"/>
          <w:sz w:val="24"/>
          <w:szCs w:val="24"/>
        </w:rPr>
        <w:t>CO</w:t>
      </w:r>
      <w:r>
        <w:rPr>
          <w:rFonts w:ascii="Garamond" w:eastAsia="Garamond" w:hAnsi="Garamond" w:cs="Garamond"/>
          <w:color w:val="000000"/>
          <w:sz w:val="24"/>
          <w:szCs w:val="24"/>
        </w:rPr>
        <w:t>)</w:t>
      </w:r>
      <w:r>
        <w:rPr>
          <w:rFonts w:ascii="Garamond" w:eastAsia="Garamond" w:hAnsi="Garamond" w:cs="Garamond"/>
          <w:color w:val="000000"/>
          <w:sz w:val="24"/>
          <w:szCs w:val="24"/>
        </w:rPr>
        <w:t>, temperatura, humedad y presión atmosférica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>; variables suficientes para evaluar la calidad del aire.</w:t>
      </w:r>
    </w:p>
    <w:p w14:paraId="1BE6DB4E" w14:textId="6AD020FD" w:rsidR="005A51CD" w:rsidRDefault="001A05C1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Se propuso e implemento 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>un modelo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algorítmico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 xml:space="preserve"> del proceso de recolección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>transmisión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visualización, y almacenamiento 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 xml:space="preserve">de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la información en tiempo real. </w:t>
      </w:r>
    </w:p>
    <w:p w14:paraId="4D8E8877" w14:textId="77777777" w:rsidR="005A51CD" w:rsidRDefault="005A51CD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4E184DD4" w14:textId="0BD7A48B" w:rsidR="005A51CD" w:rsidRPr="005A51CD" w:rsidRDefault="005A51CD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5A51CD">
        <w:rPr>
          <w:rFonts w:ascii="Garamond" w:eastAsia="Garamond" w:hAnsi="Garamond" w:cs="Garamond"/>
          <w:b/>
          <w:bCs/>
          <w:color w:val="000000"/>
          <w:sz w:val="24"/>
          <w:szCs w:val="24"/>
        </w:rPr>
        <w:t>Resultados:</w:t>
      </w:r>
    </w:p>
    <w:p w14:paraId="45CBE4E7" w14:textId="70E1FCCA" w:rsidR="006D126D" w:rsidRPr="006D126D" w:rsidRDefault="005A51CD" w:rsidP="006D12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Como parte del modelo algorítmico desarrollado, 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se identificaron algunas fases fundamentales </w:t>
      </w:r>
      <w:r>
        <w:rPr>
          <w:rFonts w:ascii="Garamond" w:eastAsia="Garamond" w:hAnsi="Garamond" w:cs="Garamond"/>
          <w:color w:val="000000"/>
          <w:sz w:val="24"/>
          <w:szCs w:val="24"/>
        </w:rPr>
        <w:t>descritas a continuación.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314B9B" w:rsidRPr="005A51CD">
        <w:rPr>
          <w:rFonts w:ascii="Garamond" w:eastAsia="Garamond" w:hAnsi="Garamond" w:cs="Garamond"/>
          <w:b/>
          <w:bCs/>
          <w:color w:val="000000"/>
          <w:sz w:val="24"/>
          <w:szCs w:val="24"/>
        </w:rPr>
        <w:t>Fase de conexión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en la cual s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>e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vincula el dispositivo electrónico</w:t>
      </w:r>
      <w:r w:rsidR="00FF07AF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>a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la red 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>wifi para permitir la comunicación inalámbrica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y el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env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>ío de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datos</w:t>
      </w:r>
      <w:r w:rsidR="001A05C1">
        <w:rPr>
          <w:rFonts w:ascii="Garamond" w:eastAsia="Garamond" w:hAnsi="Garamond" w:cs="Garamond"/>
          <w:color w:val="000000"/>
          <w:sz w:val="24"/>
          <w:szCs w:val="24"/>
        </w:rPr>
        <w:t xml:space="preserve"> registrados</w:t>
      </w:r>
      <w:r w:rsidR="00314B9B" w:rsidRPr="00314B9B"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En la </w:t>
      </w:r>
      <w:r w:rsidRPr="005A51CD">
        <w:rPr>
          <w:rFonts w:ascii="Garamond" w:eastAsia="Garamond" w:hAnsi="Garamond" w:cs="Garamond"/>
          <w:b/>
          <w:bCs/>
          <w:color w:val="000000"/>
          <w:sz w:val="24"/>
          <w:szCs w:val="24"/>
        </w:rPr>
        <w:t>fase de registro y acondicionamiento de datos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el dispositivo electrónico procesa la información de variables relacionadas con la calidad del aire</w:t>
      </w:r>
      <w:r w:rsidR="006D126D">
        <w:rPr>
          <w:rFonts w:ascii="Garamond" w:eastAsia="Garamond" w:hAnsi="Garamond" w:cs="Garamond"/>
          <w:color w:val="000000"/>
          <w:sz w:val="24"/>
          <w:szCs w:val="24"/>
        </w:rPr>
        <w:t xml:space="preserve">. En la </w:t>
      </w:r>
      <w:r w:rsidR="006D126D" w:rsidRPr="006D126D">
        <w:rPr>
          <w:rFonts w:ascii="Garamond" w:eastAsia="Garamond" w:hAnsi="Garamond" w:cs="Garamond"/>
          <w:b/>
          <w:bCs/>
          <w:color w:val="000000"/>
          <w:sz w:val="24"/>
          <w:szCs w:val="24"/>
        </w:rPr>
        <w:t>fase de transmisión</w:t>
      </w:r>
      <w:r w:rsidR="006D126D">
        <w:rPr>
          <w:rFonts w:ascii="Garamond" w:eastAsia="Garamond" w:hAnsi="Garamond" w:cs="Garamond"/>
          <w:color w:val="000000"/>
          <w:sz w:val="24"/>
          <w:szCs w:val="24"/>
        </w:rPr>
        <w:t xml:space="preserve"> el dispositivo electrónico convierte la información a formato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JSON</w:t>
      </w:r>
      <w:r w:rsidR="006D126D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para su envío a través de la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API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de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Google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Apps Script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, utilizando el protocolo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HTTP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 mediante el método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doPost</w:t>
      </w:r>
      <w:r w:rsidR="006D126D" w:rsidRPr="00314B9B">
        <w:rPr>
          <w:rFonts w:ascii="Garamond" w:eastAsia="Garamond" w:hAnsi="Garamond" w:cs="Garamond"/>
          <w:color w:val="000000"/>
          <w:sz w:val="24"/>
          <w:szCs w:val="24"/>
        </w:rPr>
        <w:t xml:space="preserve">. De esta manera, los datos son recibidos y almacenados en la hoja de cálculo de </w:t>
      </w:r>
      <w:r w:rsidR="006D126D" w:rsidRP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>Google Sheets</w:t>
      </w:r>
      <w:r w:rsidR="006D126D">
        <w:rPr>
          <w:rFonts w:ascii="Garamond" w:eastAsia="Garamond" w:hAnsi="Garamond" w:cs="Garamond"/>
          <w:i/>
          <w:iCs/>
          <w:color w:val="000000"/>
          <w:sz w:val="24"/>
          <w:szCs w:val="24"/>
        </w:rPr>
        <w:t xml:space="preserve">. </w:t>
      </w:r>
      <w:r w:rsidR="006D126D" w:rsidRPr="006D126D">
        <w:rPr>
          <w:rFonts w:ascii="Garamond" w:eastAsia="Garamond" w:hAnsi="Garamond" w:cs="Garamond"/>
          <w:color w:val="000000"/>
          <w:sz w:val="24"/>
          <w:szCs w:val="24"/>
        </w:rPr>
        <w:t>Por último,</w:t>
      </w:r>
      <w:r w:rsidR="006D126D">
        <w:rPr>
          <w:rFonts w:ascii="Garamond" w:eastAsia="Garamond" w:hAnsi="Garamond" w:cs="Garamond"/>
          <w:color w:val="000000"/>
          <w:sz w:val="24"/>
          <w:szCs w:val="24"/>
        </w:rPr>
        <w:t xml:space="preserve"> en la </w:t>
      </w:r>
      <w:r w:rsidR="006D126D" w:rsidRPr="006D126D">
        <w:rPr>
          <w:rFonts w:ascii="Garamond" w:eastAsia="Garamond" w:hAnsi="Garamond" w:cs="Garamond"/>
          <w:b/>
          <w:bCs/>
          <w:color w:val="000000"/>
          <w:sz w:val="24"/>
          <w:szCs w:val="24"/>
        </w:rPr>
        <w:t>fase de visualización</w:t>
      </w:r>
      <w:r w:rsidR="006D126D">
        <w:rPr>
          <w:rFonts w:ascii="Garamond" w:eastAsia="Garamond" w:hAnsi="Garamond" w:cs="Garamond"/>
          <w:color w:val="000000"/>
          <w:sz w:val="24"/>
          <w:szCs w:val="24"/>
        </w:rPr>
        <w:t xml:space="preserve"> se grafican los datos y se analizan bajo la resolución 2254 del 2017.</w:t>
      </w:r>
    </w:p>
    <w:p w14:paraId="582B2C60" w14:textId="28ABD2B6" w:rsidR="00FF07AF" w:rsidRDefault="00FF07AF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62BF62C3" w14:textId="5BDE11EA" w:rsidR="006D126D" w:rsidRPr="00F0608A" w:rsidRDefault="006D126D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F0608A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Conclusión: </w:t>
      </w:r>
    </w:p>
    <w:p w14:paraId="30446601" w14:textId="19E4D85A" w:rsidR="006D126D" w:rsidRPr="00314B9B" w:rsidRDefault="006D126D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La aplicación del modelo algorítmico permitió estandarizar</w:t>
      </w:r>
      <w:r w:rsidR="00F0608A">
        <w:rPr>
          <w:rFonts w:ascii="Garamond" w:eastAsia="Garamond" w:hAnsi="Garamond" w:cs="Garamond"/>
          <w:color w:val="000000"/>
          <w:sz w:val="24"/>
          <w:szCs w:val="24"/>
        </w:rPr>
        <w:t xml:space="preserve"> la medición, la visualización mediante una interfaz gráfica de variables relacionadas con contaminantes en aire, permitiendo un análisis dicotómico de la calidad del aire que se respira.</w:t>
      </w:r>
    </w:p>
    <w:p w14:paraId="57735425" w14:textId="77777777" w:rsidR="00314B9B" w:rsidRDefault="00314B9B" w:rsidP="00201F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78D8F87C" w14:textId="37A68472" w:rsidR="002F0A04" w:rsidRDefault="00EA56DF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PALABRAS CLAVES: </w:t>
      </w:r>
      <w:r w:rsidR="001868D9">
        <w:rPr>
          <w:rFonts w:ascii="Garamond" w:eastAsia="Garamond" w:hAnsi="Garamond" w:cs="Garamond"/>
          <w:b/>
          <w:sz w:val="24"/>
          <w:szCs w:val="24"/>
        </w:rPr>
        <w:t>calidad de aire, interfaz</w:t>
      </w:r>
      <w:r w:rsidR="00C4752F">
        <w:rPr>
          <w:rFonts w:ascii="Garamond" w:eastAsia="Garamond" w:hAnsi="Garamond" w:cs="Garamond"/>
          <w:b/>
          <w:sz w:val="24"/>
          <w:szCs w:val="24"/>
        </w:rPr>
        <w:t xml:space="preserve"> gráfica</w:t>
      </w:r>
      <w:r w:rsidR="001868D9">
        <w:rPr>
          <w:rFonts w:ascii="Garamond" w:eastAsia="Garamond" w:hAnsi="Garamond" w:cs="Garamond"/>
          <w:b/>
          <w:sz w:val="24"/>
          <w:szCs w:val="24"/>
        </w:rPr>
        <w:t>, monitoreo</w:t>
      </w:r>
      <w:r w:rsidR="00C4752F">
        <w:rPr>
          <w:rFonts w:ascii="Garamond" w:eastAsia="Garamond" w:hAnsi="Garamond" w:cs="Garamond"/>
          <w:b/>
          <w:sz w:val="24"/>
          <w:szCs w:val="24"/>
        </w:rPr>
        <w:t xml:space="preserve">, contaminación. </w:t>
      </w:r>
    </w:p>
    <w:p w14:paraId="36C1A143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D5456B0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61A3E74C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67ED351C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121B5F99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3F2F1DB0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0D92D01E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446C6F2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A4B06A9" w14:textId="77777777" w:rsidR="002F0A04" w:rsidRDefault="002F0A04"/>
    <w:sectPr w:rsidR="002F0A04">
      <w:headerReference w:type="default" r:id="rId8"/>
      <w:pgSz w:w="12240" w:h="15840"/>
      <w:pgMar w:top="212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6236" w14:textId="77777777" w:rsidR="00287758" w:rsidRDefault="00287758">
      <w:pPr>
        <w:spacing w:after="0" w:line="240" w:lineRule="auto"/>
      </w:pPr>
      <w:r>
        <w:separator/>
      </w:r>
    </w:p>
  </w:endnote>
  <w:endnote w:type="continuationSeparator" w:id="0">
    <w:p w14:paraId="4F1757A0" w14:textId="77777777" w:rsidR="00287758" w:rsidRDefault="0028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F5D0" w14:textId="77777777" w:rsidR="00287758" w:rsidRDefault="00287758">
      <w:pPr>
        <w:spacing w:after="0" w:line="240" w:lineRule="auto"/>
      </w:pPr>
      <w:r>
        <w:separator/>
      </w:r>
    </w:p>
  </w:footnote>
  <w:footnote w:type="continuationSeparator" w:id="0">
    <w:p w14:paraId="547E65C7" w14:textId="77777777" w:rsidR="00287758" w:rsidRDefault="0028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19BD" w14:textId="77777777" w:rsidR="002F0A04" w:rsidRDefault="00EA56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E9368D" wp14:editId="75DE8521">
          <wp:simplePos x="0" y="0"/>
          <wp:positionH relativeFrom="column">
            <wp:posOffset>-1080134</wp:posOffset>
          </wp:positionH>
          <wp:positionV relativeFrom="paragraph">
            <wp:posOffset>-487044</wp:posOffset>
          </wp:positionV>
          <wp:extent cx="7823200" cy="10123777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3200" cy="1012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04"/>
    <w:rsid w:val="000A70C2"/>
    <w:rsid w:val="001868D9"/>
    <w:rsid w:val="001A05C1"/>
    <w:rsid w:val="00201FF8"/>
    <w:rsid w:val="0023450F"/>
    <w:rsid w:val="00243520"/>
    <w:rsid w:val="00282364"/>
    <w:rsid w:val="0028405A"/>
    <w:rsid w:val="00287758"/>
    <w:rsid w:val="002F0A04"/>
    <w:rsid w:val="00314B9B"/>
    <w:rsid w:val="0035671E"/>
    <w:rsid w:val="003E5F8E"/>
    <w:rsid w:val="005A51CD"/>
    <w:rsid w:val="005A6C62"/>
    <w:rsid w:val="006325DF"/>
    <w:rsid w:val="006D126D"/>
    <w:rsid w:val="008070E6"/>
    <w:rsid w:val="00834AE7"/>
    <w:rsid w:val="00984E98"/>
    <w:rsid w:val="00A54D64"/>
    <w:rsid w:val="00A7646C"/>
    <w:rsid w:val="00AD4F52"/>
    <w:rsid w:val="00BC4159"/>
    <w:rsid w:val="00C4752F"/>
    <w:rsid w:val="00EA56DF"/>
    <w:rsid w:val="00F0608A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8386"/>
  <w15:docId w15:val="{071D4E38-A55E-477F-A102-84B2CBC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2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7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F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73"/>
    <w:rPr>
      <w:lang w:val="es-CO"/>
    </w:rPr>
  </w:style>
  <w:style w:type="paragraph" w:styleId="Sinespaciado">
    <w:name w:val="No Spacing"/>
    <w:link w:val="SinespaciadoCar"/>
    <w:uiPriority w:val="1"/>
    <w:qFormat/>
    <w:rsid w:val="0062273A"/>
    <w:pPr>
      <w:spacing w:after="0" w:line="240" w:lineRule="auto"/>
    </w:pPr>
    <w:rPr>
      <w:rFonts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73A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62273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86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8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32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YkV78JwnhsYvXBj4KUmMGx3JA==">CgMxLjAyCGguZ2pkZ3hzMg5oLjRqZm9reTZkaGZoZjgAciExYWdkVEgwNkMwazlXcG1oWV9QZWZjcGl5eGlGR3hmLVg=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C613B5-8CD6-4957-BC01-F0BDA8B8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UMARIANA</dc:creator>
  <cp:lastModifiedBy>Cristhian Padilla</cp:lastModifiedBy>
  <cp:revision>18</cp:revision>
  <dcterms:created xsi:type="dcterms:W3CDTF">2025-02-25T22:01:00Z</dcterms:created>
  <dcterms:modified xsi:type="dcterms:W3CDTF">2025-03-03T20:36:00Z</dcterms:modified>
</cp:coreProperties>
</file>