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12.png" ContentType="image/png"/>
  <Override PartName="/word/media/image7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560"/>
                                <a:gd name="textAreaBottom" fmla="*/ 25560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560"/>
                                <a:gd name="textAreaBottom" fmla="*/ 25560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560"/>
                                <a:gd name="textAreaBottom" fmla="*/ 25560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560"/>
                                <a:gd name="textAreaBottom" fmla="*/ 25560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200"/>
                                <a:gd name="textAreaBottom" fmla="*/ 25556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200"/>
                                <a:gd name="textAreaBottom" fmla="*/ 25556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200"/>
                                <a:gd name="textAreaBottom" fmla="*/ 25556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240 w 4285800"/>
                                <a:gd name="textAreaTop" fmla="*/ 0 h 2554200"/>
                                <a:gd name="textAreaBottom" fmla="*/ 25556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5760 w 360"/>
                            <a:gd name="textAreaTop" fmla="*/ 0 h 360"/>
                            <a:gd name="textAreaBottom" fmla="*/ 576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</w:t>
      </w:r>
      <w:r>
        <w:rPr/>
        <w:t>BASES DE DATOS</w:t>
      </w:r>
      <w:r>
        <w:rPr/>
        <w:t>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</w:t>
      </w:r>
      <w:r>
        <w:rPr>
          <w:sz w:val="80"/>
          <w:szCs w:val="80"/>
        </w:rPr>
        <w:t>7</w:t>
      </w:r>
      <w:r>
        <w:rPr>
          <w:sz w:val="80"/>
          <w:szCs w:val="80"/>
        </w:rPr>
        <w:t>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89_3611226161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91_3611226161">
            <w:r>
              <w:rPr>
                <w:webHidden/>
                <w:rStyle w:val="Enlacedelndice"/>
              </w:rPr>
              <w:t>3. (RA7_d) Se han identificado distintas formas de gestión de la información según el tipo de base de datos no relacionales.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3_3611226161">
            <w:r>
              <w:rPr>
                <w:webHidden/>
                <w:rStyle w:val="Enlacedelndice"/>
              </w:rPr>
              <w:t>A) Datos que tenemos para almacenar en una BD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5_3611226161">
            <w:r>
              <w:rPr>
                <w:webHidden/>
                <w:rStyle w:val="Enlacedelndice"/>
              </w:rPr>
              <w:t>B) Ventajas al usar una BD no relacional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7_3611226161">
            <w:r>
              <w:rPr>
                <w:webHidden/>
                <w:rStyle w:val="Enlacedelndice"/>
              </w:rPr>
              <w:t>Flexibilidad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9_3611226161">
            <w:r>
              <w:rPr>
                <w:webHidden/>
                <w:rStyle w:val="Enlacedelndice"/>
              </w:rPr>
              <w:t>Escalabilidad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1_3611226161">
            <w:r>
              <w:rPr>
                <w:webHidden/>
                <w:rStyle w:val="Enlacedelndice"/>
              </w:rPr>
              <w:t>Big Data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3_3611226161">
            <w:r>
              <w:rPr>
                <w:webHidden/>
                <w:rStyle w:val="Enlacedelndice"/>
              </w:rPr>
              <w:t>Alto rendimiento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5_3611226161">
            <w:r>
              <w:rPr>
                <w:webHidden/>
                <w:rStyle w:val="Enlacedelndice"/>
              </w:rPr>
              <w:t>Funcionales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7_3611226161">
            <w:r>
              <w:rPr>
                <w:webHidden/>
                <w:rStyle w:val="Enlacedelndice"/>
              </w:rPr>
              <w:t>Menor administración práctica.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9_3611226161">
            <w:r>
              <w:rPr>
                <w:webHidden/>
                <w:rStyle w:val="Enlacedelndice"/>
              </w:rPr>
              <w:t>Económicas.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11_3611226161">
            <w:r>
              <w:rPr>
                <w:webHidden/>
                <w:rStyle w:val="Enlacedelndice"/>
              </w:rPr>
              <w:t>Creado para la nube.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13_3611226161">
            <w:r>
              <w:rPr>
                <w:webHidden/>
                <w:rStyle w:val="Enlacedelndice"/>
              </w:rPr>
              <w:t>4. (RA7_e) Se han utilizado las herramientas del sistema gestor para la gestión de la información almacenada.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15_3611226161">
            <w:r>
              <w:rPr>
                <w:webHidden/>
                <w:rStyle w:val="Enlacedelndice"/>
              </w:rPr>
              <w:t>A) Descarga e instalación MongoDB Community Edition y MongoDB Compass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17_3611226161">
            <w:r>
              <w:rPr>
                <w:webHidden/>
                <w:rStyle w:val="Enlacedelndice"/>
              </w:rPr>
              <w:t>Descarga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19_3611226161">
            <w:r>
              <w:rPr>
                <w:webHidden/>
                <w:rStyle w:val="Enlacedelndice"/>
              </w:rPr>
              <w:t>Instalación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21_3611226161">
            <w:r>
              <w:rPr>
                <w:webHidden/>
                <w:rStyle w:val="Enlacedelndice"/>
              </w:rPr>
              <w:t>B) Crear una BD con el nombre del DNI “15456141A y la colección con el primer apellido “Filter” .</w:t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23_3611226161">
            <w:r>
              <w:rPr>
                <w:webHidden/>
                <w:rStyle w:val="Enlacedelndice"/>
              </w:rPr>
              <w:t>C) Importar los datos anteriores a la colección como un archivo JSON.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25_3611226161">
            <w:r>
              <w:rPr>
                <w:webHidden/>
                <w:rStyle w:val="Enlacedelndice"/>
              </w:rPr>
              <w:t>D) Hacer dos consultas</w:t>
              <w:tab/>
              <w:t>16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27_3611226161">
            <w:r>
              <w:rPr>
                <w:webHidden/>
                <w:rStyle w:val="Enlacedelndice"/>
              </w:rPr>
              <w:t>Consulta de todos los empleados</w:t>
              <w:tab/>
              <w:t>16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29_3611226161">
            <w:r>
              <w:rPr>
                <w:webHidden/>
                <w:rStyle w:val="Enlacedelndice"/>
              </w:rPr>
              <w:t>Consulta de todos los empleados que conocen el idioma Inglés</w:t>
              <w:tab/>
              <w:t>17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Cs/>
          <w:color w:val="FF0000"/>
          <w:sz w:val="24"/>
          <w:szCs w:val="48"/>
        </w:rPr>
      </w:pPr>
      <w:r>
        <w:rPr/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0" w:name="__RefHeading___Toc89_3611226161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Archivo  JSON</w:t>
      </w:r>
    </w:p>
    <w:p>
      <w:pPr>
        <w:pStyle w:val="Heading1"/>
        <w:keepNext w:val="true"/>
        <w:widowControl w:val="false"/>
        <w:numPr>
          <w:ilvl w:val="0"/>
          <w:numId w:val="1"/>
        </w:numPr>
        <w:suppressAutoHyphens w:val="true"/>
        <w:bidi w:val="0"/>
        <w:spacing w:lineRule="exact" w:line="451" w:before="240" w:after="60"/>
        <w:ind w:hanging="397" w:left="907" w:right="0"/>
        <w:jc w:val="both"/>
        <w:rPr/>
      </w:pPr>
      <w:bookmarkStart w:id="2" w:name="__RefHeading___Toc91_3611226161"/>
      <w:bookmarkEnd w:id="2"/>
      <w:r>
        <w:rPr/>
        <w:t>(RA7_d) Se han identificado distintas formas de gestión de la información según el tipo de base de datos no relacionales.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va a almacenar los datos en una Base de datos, al tener la información en archivos JSON se va a usar una base  de datos documental MongoDB:</w:t>
      </w:r>
    </w:p>
    <w:p>
      <w:pPr>
        <w:pStyle w:val="Heading2"/>
        <w:numPr>
          <w:ilvl w:val="0"/>
          <w:numId w:val="3"/>
        </w:numPr>
        <w:rPr/>
      </w:pPr>
      <w:bookmarkStart w:id="3" w:name="__RefHeading___Toc93_3611226161"/>
      <w:bookmarkEnd w:id="3"/>
      <w:r>
        <w:rPr/>
        <w:t>D</w:t>
      </w:r>
      <w:r>
        <w:rPr/>
        <w:t xml:space="preserve">atos que tenemos </w:t>
      </w:r>
      <w:r>
        <w:rPr/>
        <w:t>para almacenar en una 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7620</wp:posOffset>
                </wp:positionH>
                <wp:positionV relativeFrom="paragraph">
                  <wp:posOffset>5715</wp:posOffset>
                </wp:positionV>
                <wp:extent cx="2688590" cy="5126355"/>
                <wp:effectExtent l="635" t="635" r="635" b="635"/>
                <wp:wrapNone/>
                <wp:docPr id="12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8480" cy="5126400"/>
                        </a:xfrm>
                        <a:prstGeom prst="rect">
                          <a:avLst/>
                        </a:prstGeom>
                        <a:blipFill rotWithShape="0">
                          <a:blip r:embed="rId3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>[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"nombre":"Raúl Cervantes",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"profesion":"Programador",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"edad":35,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"lenguajes":["PHP","Javascript"],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"disponibilidadParaViajar":true,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"rangoProfesional":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  "aniosDeExperiencia": 12,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  "nivel": "Senior"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},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"nombre":"Luis Boscoso",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"profesion":"Programador",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"edad":25,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"lenguajes":["Java","C#"],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"disponibilidadParaViajar":false,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"rangoProfesional":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   "aniosDeExperiencia": 3,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   "nivel": "Junior"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  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  <w:b w:val="false"/>
                                <w:bCs w:val="false"/>
                                <w:rFonts w:cs="Calibri" w:ascii="Calibri" w:hAnsi="Calibri"/>
                              </w:rPr>
                              <w:t xml:space="preserve"> },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Marco de texto 1" stroked="t" o:allowincell="f" style="position:absolute;margin-left:0.6pt;margin-top:0.45pt;width:211.65pt;height:403.6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>[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"nombre":"Raúl Cervantes",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"profesion":"Programador",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"edad":35,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"lenguajes":["PHP","Javascript"],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"disponibilidadParaViajar":true,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"rangoProfesional":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  "aniosDeExperiencia": 12,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  "nivel": "Senior"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 }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},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"nombre":"Luis Boscoso",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"profesion":"Programador",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"edad":25,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"lenguajes":["Java","C#"],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"disponibilidadParaViajar":false,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"rangoProfesional":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   "aniosDeExperiencia": 3,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   "nivel": "Junior"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  }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szCs w:val="26"/>
                          <w:b w:val="false"/>
                          <w:bCs w:val="false"/>
                          <w:rFonts w:cs="Calibri" w:ascii="Calibri" w:hAnsi="Calibri"/>
                        </w:rPr>
                        <w:t xml:space="preserve"> },</w:t>
                      </w:r>
                    </w:p>
                  </w:txbxContent>
                </v:textbox>
                <v:fill r:id="rId4" o:detectmouseclick="t" type="tile" color2="black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2939415</wp:posOffset>
                </wp:positionH>
                <wp:positionV relativeFrom="paragraph">
                  <wp:posOffset>8255</wp:posOffset>
                </wp:positionV>
                <wp:extent cx="2689225" cy="5123815"/>
                <wp:effectExtent l="635" t="635" r="635" b="635"/>
                <wp:wrapNone/>
                <wp:docPr id="13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200" cy="5123880"/>
                        </a:xfrm>
                        <a:prstGeom prst="rect">
                          <a:avLst/>
                        </a:prstGeom>
                        <a:blipFill rotWithShape="0">
                          <a:blip r:embed="rId5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"nombre":"Beatriz Molina",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"profesion":"Team Leader",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"edad":42,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"idiomas":["Ingles","Frances","Aleman"],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"disponibilidadParaViajar":true,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"rangoProfesional":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  "aniosDeExperiencia": 14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},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"nombre":"Julia Fuentes",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"profesion":"Administrativo",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"edad":27,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"idiomas":["Ingles"],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"rangoProfesional":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  "aniosDeExperiencia": 2,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  "nivel": "Junior"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  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 xml:space="preserve"> 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6"/>
                                <w:b w:val="false"/>
                                <w:szCs w:val="26"/>
                                <w:bCs w:val="false"/>
                                <w:rFonts w:cs="Calibri" w:ascii="Calibri" w:hAnsi="Calibri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" stroked="t" o:allowincell="f" style="position:absolute;margin-left:231.45pt;margin-top:0.65pt;width:211.7pt;height:403.4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"nombre":"Beatriz Molina",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"profesion":"Team Leader",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"edad":42,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"idiomas":["Ingles","Frances","Aleman"],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"disponibilidadParaViajar":true,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"rangoProfesional":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  "aniosDeExperiencia": 14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}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},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"nombre":"Julia Fuentes",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"profesion":"Administrativo",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"edad":27,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"idiomas":["Ingles"],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"rangoProfesional": {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  "aniosDeExperiencia": 2,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  "nivel": "Junior"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  }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 xml:space="preserve"> }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6"/>
                          <w:b w:val="false"/>
                          <w:szCs w:val="26"/>
                          <w:bCs w:val="false"/>
                          <w:rFonts w:cs="Calibri" w:ascii="Calibri" w:hAnsi="Calibri"/>
                        </w:rPr>
                        <w:t>]</w:t>
                      </w:r>
                    </w:p>
                  </w:txbxContent>
                </v:textbox>
                <v:fill r:id="rId6" o:detectmouseclick="t" type="tile" color2="black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Heading2"/>
        <w:numPr>
          <w:ilvl w:val="0"/>
          <w:numId w:val="3"/>
        </w:numPr>
        <w:rPr/>
      </w:pPr>
      <w:bookmarkStart w:id="4" w:name="__RefHeading___Toc95_3611226161"/>
      <w:bookmarkEnd w:id="4"/>
      <w:r>
        <w:rPr>
          <w:color w:val="00A933"/>
        </w:rPr>
        <w:t>Ventajas</w:t>
      </w:r>
      <w:r>
        <w:rPr/>
        <w:t xml:space="preserve"> al usar una </w:t>
      </w:r>
      <w:r>
        <w:rPr>
          <w:color w:val="auto"/>
        </w:rPr>
        <w:t>BD  no relacional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Con estos datos. ¿Qué ventajas se encuentran al usar una base de datos no relacional a diferencia de una relacional?</w:t>
      </w:r>
    </w:p>
    <w:p>
      <w:pPr>
        <w:pStyle w:val="Heading3"/>
        <w:rPr/>
      </w:pPr>
      <w:bookmarkStart w:id="5" w:name="__RefHeading___Toc97_3611226161"/>
      <w:bookmarkEnd w:id="5"/>
      <w:r>
        <w:rPr>
          <w:b/>
          <w:bCs/>
        </w:rPr>
        <w:t>Flexibilidad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No hay una estructura fija a la hora de crear los esquemas de datos que permiten un desarrollo más rápido y más iterativo.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Esto lo hace</w:t>
      </w:r>
      <w:r>
        <w:rPr/>
        <w:t xml:space="preserve"> perfecto para datos no estructurados o semi estructurados.</w:t>
      </w:r>
    </w:p>
    <w:p>
      <w:pPr>
        <w:pStyle w:val="Heading3"/>
        <w:rPr/>
      </w:pPr>
      <w:bookmarkStart w:id="6" w:name="__RefHeading___Toc99_3611226161"/>
      <w:bookmarkEnd w:id="6"/>
      <w:r>
        <w:rPr/>
        <w:t>Escalabilidad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 w:val="false"/>
          <w:bCs w:val="false"/>
        </w:rPr>
        <w:t>Están preparadas para soportar grandes cantidades de datos y aumentar la capacidad vía software sin tener que añadir más servidores.</w:t>
      </w:r>
    </w:p>
    <w:p>
      <w:pPr>
        <w:pStyle w:val="Heading3"/>
        <w:rPr/>
      </w:pPr>
      <w:bookmarkStart w:id="7" w:name="__RefHeading___Toc101_3611226161"/>
      <w:bookmarkEnd w:id="7"/>
      <w:r>
        <w:rPr/>
        <w:t>Big Data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 w:val="false"/>
          <w:bCs w:val="false"/>
        </w:rPr>
        <w:t>Grandes volúmenes son manejados fácilmente por las bases de datos NoSQL.</w:t>
      </w:r>
    </w:p>
    <w:p>
      <w:pPr>
        <w:pStyle w:val="Heading3"/>
        <w:rPr/>
      </w:pPr>
      <w:bookmarkStart w:id="8" w:name="__RefHeading___Toc103_3611226161"/>
      <w:bookmarkEnd w:id="8"/>
      <w:r>
        <w:rPr/>
        <w:t>Alto rendimiento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 w:val="false"/>
          <w:bCs w:val="false"/>
        </w:rPr>
        <w:t>Están diseñadas para trabajar con un modelo de datos concreto lo que nos provee de un mayor rendimiento.</w:t>
      </w:r>
    </w:p>
    <w:p>
      <w:pPr>
        <w:pStyle w:val="Heading3"/>
        <w:rPr/>
      </w:pPr>
      <w:bookmarkStart w:id="9" w:name="__RefHeading___Toc105_3611226161"/>
      <w:bookmarkEnd w:id="9"/>
      <w:r>
        <w:rPr/>
        <w:t>Funcionales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 w:val="false"/>
          <w:bCs w:val="false"/>
        </w:rPr>
        <w:t>Tiene APls exclusivas y trabajan con cada tipo de datos de manera concreta.</w:t>
      </w:r>
    </w:p>
    <w:p>
      <w:pPr>
        <w:pStyle w:val="Heading3"/>
        <w:rPr/>
      </w:pPr>
      <w:bookmarkStart w:id="10" w:name="__RefHeading___Toc107_3611226161"/>
      <w:bookmarkEnd w:id="10"/>
      <w:r>
        <w:rPr/>
        <w:t xml:space="preserve">Menor administración práctica.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Tiene herramientas automatizadas y modelos de datos simplificados requieren de menos trabajo de administración. </w:t>
      </w:r>
    </w:p>
    <w:p>
      <w:pPr>
        <w:pStyle w:val="Heading3"/>
        <w:rPr/>
      </w:pPr>
      <w:bookmarkStart w:id="11" w:name="__RefHeading___Toc109_3611226161"/>
      <w:bookmarkEnd w:id="11"/>
      <w:r>
        <w:rPr/>
        <w:t xml:space="preserve">Económicas.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Al no necesitar servidores con grandes recursos, permite ir realizando inversiones más ajustadas e ir ampliando según las necesidades. </w:t>
      </w:r>
    </w:p>
    <w:p>
      <w:pPr>
        <w:pStyle w:val="Heading3"/>
        <w:rPr/>
      </w:pPr>
      <w:bookmarkStart w:id="12" w:name="__RefHeading___Toc111_3611226161"/>
      <w:bookmarkEnd w:id="12"/>
      <w:r>
        <w:rPr/>
        <w:t xml:space="preserve">Creado para la nube.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Como pueden ser enormes y crecer exponencialmente, necesitan un entorno de alojamiento que pueda crecer y expandirse con ellos. La escalabilidad inherente de la nube la convierte en un hogar ideal para las bases de datos no relacionales.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keepNext w:val="true"/>
        <w:widowControl w:val="false"/>
        <w:numPr>
          <w:ilvl w:val="0"/>
          <w:numId w:val="1"/>
        </w:numPr>
        <w:suppressAutoHyphens w:val="true"/>
        <w:bidi w:val="0"/>
        <w:spacing w:lineRule="exact" w:line="451" w:before="240" w:after="60"/>
        <w:ind w:hanging="397" w:left="907" w:right="0"/>
        <w:jc w:val="both"/>
        <w:rPr/>
      </w:pPr>
      <w:bookmarkStart w:id="13" w:name="__RefHeading___Toc113_3611226161"/>
      <w:bookmarkEnd w:id="13"/>
      <w:r>
        <w:rPr/>
        <w:t>(RA7_e) Se han utilizado las herramientas del sistema gestor para la gestión de la información almacenada.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Los datos que tenemos para almacenar en una BD se van a realizar en MongoDB.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4"/>
        </w:numPr>
        <w:rPr/>
      </w:pPr>
      <w:bookmarkStart w:id="14" w:name="__RefHeading___Toc115_3611226161"/>
      <w:bookmarkEnd w:id="14"/>
      <w:r>
        <w:rPr>
          <w:color w:val="00A933"/>
        </w:rPr>
        <w:t>Descarga e instalación</w:t>
      </w:r>
      <w:r>
        <w:rPr/>
        <w:t xml:space="preserve"> MongoDB C</w:t>
      </w:r>
      <w:r>
        <w:rPr/>
        <w:t>ommunity Edition y MongoDB Compass</w:t>
      </w:r>
    </w:p>
    <w:p>
      <w:pPr>
        <w:pStyle w:val="Normal"/>
        <w:rPr/>
      </w:pPr>
      <w:r>
        <w:rPr/>
      </w:r>
    </w:p>
    <w:p>
      <w:pPr>
        <w:pStyle w:val="Heading3"/>
        <w:rPr>
          <w:color w:val="00A933"/>
          <w:u w:val="single"/>
        </w:rPr>
      </w:pPr>
      <w:bookmarkStart w:id="15" w:name="__RefHeading___Toc117_3611226161"/>
      <w:bookmarkEnd w:id="15"/>
      <w:r>
        <w:rPr>
          <w:color w:val="00A933"/>
          <w:u w:val="single"/>
        </w:rPr>
        <w:t>Descarga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5"/>
        </w:numPr>
        <w:rPr/>
      </w:pPr>
      <w:r>
        <w:rPr/>
        <w:t xml:space="preserve">Vamos a su página web oficia y </w:t>
      </w:r>
      <w:r>
        <w:rPr>
          <w:b/>
          <w:bCs/>
        </w:rPr>
        <w:t>entramos a Productos (Products) &gt; Comunity Edition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-521970</wp:posOffset>
            </wp:positionH>
            <wp:positionV relativeFrom="paragraph">
              <wp:posOffset>106045</wp:posOffset>
            </wp:positionV>
            <wp:extent cx="6899275" cy="3760470"/>
            <wp:effectExtent l="0" t="0" r="0" b="0"/>
            <wp:wrapSquare wrapText="largest"/>
            <wp:docPr id="14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27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 xml:space="preserve">Pulsamos en </w:t>
      </w:r>
      <w:r>
        <w:rPr>
          <w:b/>
          <w:bCs/>
        </w:rPr>
        <w:t>Download Community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-278130</wp:posOffset>
            </wp:positionH>
            <wp:positionV relativeFrom="paragraph">
              <wp:posOffset>135890</wp:posOffset>
            </wp:positionV>
            <wp:extent cx="6337935" cy="4022725"/>
            <wp:effectExtent l="0" t="0" r="0" b="0"/>
            <wp:wrapSquare wrapText="largest"/>
            <wp:docPr id="15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009" r="0" b="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7"/>
        </w:numPr>
        <w:rPr/>
      </w:pPr>
      <w:r>
        <w:rPr>
          <w:b w:val="false"/>
          <w:bCs w:val="false"/>
        </w:rPr>
        <w:t>Una vez aquí elegimos la versión, el Sistema operativo</w:t>
      </w:r>
      <w:r>
        <w:rPr>
          <w:b/>
          <w:bCs/>
        </w:rPr>
        <w:t>,</w:t>
      </w:r>
      <w:r>
        <w:rPr>
          <w:b w:val="false"/>
          <w:bCs w:val="false"/>
        </w:rPr>
        <w:t xml:space="preserve"> el paquete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y pulsamos en </w:t>
      </w:r>
      <w:r>
        <w:rPr>
          <w:b/>
          <w:bCs/>
        </w:rPr>
        <w:t>Download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-552450</wp:posOffset>
            </wp:positionH>
            <wp:positionV relativeFrom="paragraph">
              <wp:posOffset>202565</wp:posOffset>
            </wp:positionV>
            <wp:extent cx="6853555" cy="3691255"/>
            <wp:effectExtent l="0" t="0" r="0" b="0"/>
            <wp:wrapSquare wrapText="largest"/>
            <wp:docPr id="1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Una vez descargado procedemos a su instalación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652780</wp:posOffset>
            </wp:positionH>
            <wp:positionV relativeFrom="paragraph">
              <wp:posOffset>120650</wp:posOffset>
            </wp:positionV>
            <wp:extent cx="4337050" cy="1522730"/>
            <wp:effectExtent l="0" t="0" r="0" b="0"/>
            <wp:wrapSquare wrapText="largest"/>
            <wp:docPr id="1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Heading3"/>
        <w:rPr>
          <w:color w:val="00A933"/>
          <w:u w:val="single"/>
        </w:rPr>
      </w:pPr>
      <w:bookmarkStart w:id="16" w:name="__RefHeading___Toc119_3611226161"/>
      <w:bookmarkEnd w:id="16"/>
      <w:r>
        <w:rPr>
          <w:color w:val="00A933"/>
          <w:u w:val="single"/>
        </w:rPr>
        <w:t>I</w:t>
      </w:r>
      <w:r>
        <w:rPr>
          <w:color w:val="00A933"/>
          <w:u w:val="single"/>
        </w:rPr>
        <w:t>nstalación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Ejecutamos el </w:t>
      </w:r>
      <w:r>
        <w:rPr>
          <w:b/>
          <w:bCs/>
        </w:rPr>
        <w:t>exe</w:t>
      </w:r>
      <w:r>
        <w:rPr/>
        <w:t xml:space="preserve"> descargado y comenzará el asistente de instalación: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3194050</wp:posOffset>
                </wp:positionH>
                <wp:positionV relativeFrom="paragraph">
                  <wp:posOffset>2419350</wp:posOffset>
                </wp:positionV>
                <wp:extent cx="1925955" cy="372110"/>
                <wp:effectExtent l="635" t="635" r="635" b="635"/>
                <wp:wrapNone/>
                <wp:docPr id="18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000" cy="372240"/>
                        </a:xfrm>
                        <a:prstGeom prst="rect">
                          <a:avLst/>
                        </a:prstGeom>
                        <a:blipFill rotWithShape="0">
                          <a:blip r:embed="rId11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113" w:right="0" w:hanging="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Pulsamos en siguiente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" stroked="t" o:allowincell="f" style="position:absolute;margin-left:251.5pt;margin-top:190.5pt;width:151.6pt;height:29.25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113" w:right="0" w:hanging="0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Pulsamos en siguiente</w:t>
                      </w:r>
                    </w:p>
                  </w:txbxContent>
                </v:textbox>
                <v:fill r:id="rId12" o:detectmouseclick="t" type="tile" color2="black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3299460</wp:posOffset>
                </wp:positionH>
                <wp:positionV relativeFrom="paragraph">
                  <wp:posOffset>2791460</wp:posOffset>
                </wp:positionV>
                <wp:extent cx="254000" cy="328295"/>
                <wp:effectExtent l="635" t="635" r="0" b="0"/>
                <wp:wrapNone/>
                <wp:docPr id="19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60" cy="328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9.8pt,219.8pt" to="279.75pt,245.6pt" ID="Línea 1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5035" cy="3619500"/>
            <wp:effectExtent l="0" t="0" r="0" b="0"/>
            <wp:wrapSquare wrapText="largest"/>
            <wp:docPr id="2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2844800</wp:posOffset>
                </wp:positionH>
                <wp:positionV relativeFrom="paragraph">
                  <wp:posOffset>2362835</wp:posOffset>
                </wp:positionV>
                <wp:extent cx="2148840" cy="339725"/>
                <wp:effectExtent l="635" t="635" r="635" b="635"/>
                <wp:wrapNone/>
                <wp:docPr id="21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339840"/>
                        </a:xfrm>
                        <a:prstGeom prst="rect">
                          <a:avLst/>
                        </a:prstGeom>
                        <a:blipFill rotWithShape="0">
                          <a:blip r:embed="rId14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170" w:right="0" w:hanging="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Aceptamos los términos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" stroked="t" o:allowincell="f" style="position:absolute;margin-left:224pt;margin-top:186.05pt;width:169.15pt;height:26.7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170" w:right="0" w:hanging="0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Aceptamos los términos</w:t>
                      </w:r>
                    </w:p>
                  </w:txbxContent>
                </v:textbox>
                <v:fill r:id="rId15" o:detectmouseclick="t" type="tile" color2="black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0735" cy="3610610"/>
            <wp:effectExtent l="0" t="0" r="0" b="0"/>
            <wp:wrapSquare wrapText="largest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482600</wp:posOffset>
            </wp:positionH>
            <wp:positionV relativeFrom="paragraph">
              <wp:posOffset>254000</wp:posOffset>
            </wp:positionV>
            <wp:extent cx="4677410" cy="3581400"/>
            <wp:effectExtent l="0" t="0" r="0" b="0"/>
            <wp:wrapSquare wrapText="largest"/>
            <wp:docPr id="2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1828800</wp:posOffset>
                </wp:positionH>
                <wp:positionV relativeFrom="paragraph">
                  <wp:posOffset>2658110</wp:posOffset>
                </wp:positionV>
                <wp:extent cx="3206750" cy="370840"/>
                <wp:effectExtent l="635" t="635" r="635" b="635"/>
                <wp:wrapNone/>
                <wp:docPr id="24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880" cy="370800"/>
                        </a:xfrm>
                        <a:prstGeom prst="rect">
                          <a:avLst/>
                        </a:prstGeom>
                        <a:blipFill rotWithShape="0">
                          <a:blip r:embed="rId18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113" w:right="0" w:hanging="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Con la instalación completa es suficiente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5" stroked="t" o:allowincell="f" style="position:absolute;margin-left:144pt;margin-top:209.3pt;width:252.45pt;height:29.15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113" w:right="0" w:hanging="0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Con la instalación completa es suficiente</w:t>
                      </w:r>
                    </w:p>
                  </w:txbxContent>
                </v:textbox>
                <v:fill r:id="rId19" o:detectmouseclick="t" type="tile" color2="black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u w:val="singl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1828165</wp:posOffset>
                </wp:positionH>
                <wp:positionV relativeFrom="paragraph">
                  <wp:posOffset>198120</wp:posOffset>
                </wp:positionV>
                <wp:extent cx="3260090" cy="370205"/>
                <wp:effectExtent l="635" t="635" r="635" b="635"/>
                <wp:wrapNone/>
                <wp:docPr id="25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160" cy="370080"/>
                        </a:xfrm>
                        <a:prstGeom prst="rect">
                          <a:avLst/>
                        </a:prstGeom>
                        <a:blipFill rotWithShape="0">
                          <a:blip r:embed="rId20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113" w:right="0" w:hanging="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Elegimos instalarlo como un servicio web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6" stroked="t" o:allowincell="f" style="position:absolute;margin-left:143.95pt;margin-top:15.6pt;width:256.65pt;height:29.1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113" w:right="0" w:hanging="0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Elegimos instalarlo como un servicio web</w:t>
                      </w:r>
                    </w:p>
                  </w:txbxContent>
                </v:textbox>
                <v:fill r:id="rId21" o:detectmouseclick="t" type="tile" color2="black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1828165</wp:posOffset>
                </wp:positionH>
                <wp:positionV relativeFrom="paragraph">
                  <wp:posOffset>568325</wp:posOffset>
                </wp:positionV>
                <wp:extent cx="222250" cy="169545"/>
                <wp:effectExtent l="0" t="635" r="635" b="0"/>
                <wp:wrapNone/>
                <wp:docPr id="26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2120" cy="169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3.95pt,44.75pt" to="161.4pt,58.05pt" ID="Línea 2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6460" cy="3619500"/>
            <wp:effectExtent l="0" t="0" r="0" b="0"/>
            <wp:wrapSquare wrapText="largest"/>
            <wp:docPr id="27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 el siguiente paso nos da la opción de instalar MongoDB Compass junto a la instalacion de de mongo comunity manager.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487680</wp:posOffset>
            </wp:positionH>
            <wp:positionV relativeFrom="paragraph">
              <wp:posOffset>222250</wp:posOffset>
            </wp:positionV>
            <wp:extent cx="4667885" cy="3639185"/>
            <wp:effectExtent l="0" t="0" r="0" b="0"/>
            <wp:wrapSquare wrapText="largest"/>
            <wp:docPr id="28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580390</wp:posOffset>
                </wp:positionH>
                <wp:positionV relativeFrom="paragraph">
                  <wp:posOffset>2143760</wp:posOffset>
                </wp:positionV>
                <wp:extent cx="4511675" cy="572770"/>
                <wp:effectExtent l="635" t="635" r="635" b="635"/>
                <wp:wrapNone/>
                <wp:docPr id="29" name="Marco de texto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520" cy="572760"/>
                        </a:xfrm>
                        <a:prstGeom prst="rect">
                          <a:avLst/>
                        </a:prstGeom>
                        <a:blipFill rotWithShape="0">
                          <a:blip r:embed="rId24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57" w:right="0" w:hanging="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En nuestro caso marcaremos la casilla de instalar MongoDB Compass y seguiremos con la instalación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7" stroked="t" o:allowincell="f" style="position:absolute;margin-left:45.7pt;margin-top:168.8pt;width:355.2pt;height:45.05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57" w:right="0" w:hanging="0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En nuestro caso marcaremos la casilla de instalar MongoDB Compass y seguiremos con la instalación</w:t>
                      </w:r>
                    </w:p>
                  </w:txbxContent>
                </v:textbox>
                <v:fill r:id="rId25" o:detectmouseclick="t" type="tile" color2="black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1416050</wp:posOffset>
                </wp:positionH>
                <wp:positionV relativeFrom="paragraph">
                  <wp:posOffset>2012315</wp:posOffset>
                </wp:positionV>
                <wp:extent cx="3629660" cy="434975"/>
                <wp:effectExtent l="635" t="635" r="635" b="635"/>
                <wp:wrapNone/>
                <wp:docPr id="30" name="Marco de texto 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520" cy="434880"/>
                        </a:xfrm>
                        <a:prstGeom prst="rect">
                          <a:avLst/>
                        </a:prstGeom>
                        <a:blipFill rotWithShape="0">
                          <a:blip r:embed="rId26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left="113" w:right="0" w:hanging="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Al confirmar la instalación comenzará con ella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8" stroked="t" o:allowincell="f" style="position:absolute;margin-left:111.5pt;margin-top:158.45pt;width:285.75pt;height:34.2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left="113" w:right="0" w:hanging="0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Al confirmar la instalación comenzará con ella</w:t>
                      </w:r>
                    </w:p>
                  </w:txbxContent>
                </v:textbox>
                <v:fill r:id="rId27" o:detectmouseclick="t" type="tile" color2="black"/>
                <v:stroke color="#3465a4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9785" cy="3591560"/>
            <wp:effectExtent l="0" t="0" r="0" b="0"/>
            <wp:wrapSquare wrapText="largest"/>
            <wp:docPr id="31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1965960</wp:posOffset>
                </wp:positionH>
                <wp:positionV relativeFrom="paragraph">
                  <wp:posOffset>2082800</wp:posOffset>
                </wp:positionV>
                <wp:extent cx="1513840" cy="424815"/>
                <wp:effectExtent l="635" t="635" r="635" b="635"/>
                <wp:wrapNone/>
                <wp:docPr id="32" name="Marco de texto 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00" cy="424800"/>
                        </a:xfrm>
                        <a:prstGeom prst="rect">
                          <a:avLst/>
                        </a:prstGeom>
                        <a:blipFill rotWithShape="0">
                          <a:blip r:embed="rId29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Instalación</w:t>
                            </w:r>
                          </w:p>
                        </w:txbxContent>
                      </wps:txbx>
                      <wps:bodyPr wrap="square"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9" stroked="t" o:allowincell="f" style="position:absolute;margin-left:154.8pt;margin-top:164pt;width:119.15pt;height:33.4pt;mso-wrap-style:square;v-text-anchor:middle" type="_x0000_t202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left="0" w:right="0" w:hanging="0"/>
                        <w:jc w:val="center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Instalación</w:t>
                      </w:r>
                    </w:p>
                  </w:txbxContent>
                </v:textbox>
                <v:fill r:id="rId30" o:detectmouseclick="t" type="tile" color2="black"/>
                <v:stroke color="#3465a4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7410" cy="3639185"/>
            <wp:effectExtent l="0" t="0" r="0" b="0"/>
            <wp:wrapSquare wrapText="largest"/>
            <wp:docPr id="33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2558415</wp:posOffset>
                </wp:positionH>
                <wp:positionV relativeFrom="paragraph">
                  <wp:posOffset>-4069715</wp:posOffset>
                </wp:positionV>
                <wp:extent cx="2032635" cy="666750"/>
                <wp:effectExtent l="635" t="635" r="635" b="635"/>
                <wp:wrapNone/>
                <wp:docPr id="34" name="Marco de texto 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560" cy="666720"/>
                        </a:xfrm>
                        <a:prstGeom prst="rect">
                          <a:avLst/>
                        </a:prstGeom>
                        <a:blipFill rotWithShape="0">
                          <a:blip r:embed="rId32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b/>
                                <w:bCs/>
                                <w:rFonts w:cs="Calibri" w:ascii="Calibri" w:hAnsi="Calibri"/>
                              </w:rPr>
                              <w:t>Al finalizar aparecerá una ventana como esta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0" stroked="t" o:allowincell="f" style="position:absolute;margin-left:201.45pt;margin-top:-320.45pt;width:160pt;height:52.45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28"/>
                          <w:szCs w:val="28"/>
                          <w:b/>
                          <w:bCs/>
                          <w:rFonts w:cs="Calibri" w:ascii="Calibri" w:hAnsi="Calibri"/>
                        </w:rPr>
                        <w:t>Al finalizar aparecerá una ventana como esta</w:t>
                      </w:r>
                    </w:p>
                  </w:txbxContent>
                </v:textbox>
                <v:fill r:id="rId33" o:detectmouseclick="t" type="tile" color2="black"/>
                <v:stroke color="#3465a4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685" cy="3619500"/>
            <wp:effectExtent l="0" t="0" r="0" b="0"/>
            <wp:wrapSquare wrapText="largest"/>
            <wp:docPr id="35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Una vez instalado y entremos accedemos a un menú de gestión del SGBD. Para conectarnos pulsamos en el botón (</w:t>
      </w:r>
      <w:r>
        <w:rPr>
          <w:b/>
          <w:bCs/>
        </w:rPr>
        <w:t>connect)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87820" cy="3210560"/>
            <wp:effectExtent l="0" t="0" r="0" b="0"/>
            <wp:wrapSquare wrapText="largest"/>
            <wp:docPr id="36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Al estar conectados tendremos  el menú de gestión, el acceso a las bases de datos y diferentes opciones como pueden ser consultas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-310515</wp:posOffset>
            </wp:positionH>
            <wp:positionV relativeFrom="paragraph">
              <wp:posOffset>85090</wp:posOffset>
            </wp:positionV>
            <wp:extent cx="6542405" cy="3734435"/>
            <wp:effectExtent l="0" t="0" r="0" b="0"/>
            <wp:wrapSquare wrapText="largest"/>
            <wp:docPr id="37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0" r="0" b="20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4"/>
        </w:numPr>
        <w:rPr/>
      </w:pPr>
      <w:bookmarkStart w:id="17" w:name="__RefHeading___Toc121_3611226161"/>
      <w:bookmarkEnd w:id="17"/>
      <w:r>
        <w:rPr>
          <w:b/>
          <w:bCs/>
          <w:color w:val="00A933"/>
        </w:rPr>
        <w:t xml:space="preserve">Crear una </w:t>
      </w:r>
      <w:r>
        <w:rPr>
          <w:b/>
          <w:bCs/>
          <w:color w:val="00A933"/>
        </w:rPr>
        <w:t>BD</w:t>
      </w:r>
      <w:r>
        <w:rPr>
          <w:b/>
          <w:bCs/>
        </w:rPr>
        <w:t xml:space="preserve"> con el nombre del </w:t>
      </w:r>
      <w:r>
        <w:rPr>
          <w:b/>
          <w:bCs/>
        </w:rPr>
        <w:t xml:space="preserve">DNI  </w:t>
      </w:r>
      <w:r>
        <w:rPr>
          <w:b/>
          <w:bCs/>
        </w:rPr>
        <w:t xml:space="preserve">“15456141A </w:t>
      </w:r>
      <w:r>
        <w:rPr>
          <w:b/>
          <w:bCs/>
        </w:rPr>
        <w:t xml:space="preserve">y la colección </w:t>
      </w:r>
      <w:r>
        <w:rPr>
          <w:b/>
          <w:bCs/>
        </w:rPr>
        <w:t xml:space="preserve">con el </w:t>
      </w:r>
      <w:r>
        <w:rPr>
          <w:b/>
          <w:bCs/>
        </w:rPr>
        <w:t>primer apellido “</w:t>
      </w:r>
      <w:r>
        <w:rPr>
          <w:b/>
          <w:bCs/>
        </w:rPr>
        <w:t xml:space="preserve">Filter” </w:t>
      </w:r>
      <w:r>
        <w:rPr>
          <w:b/>
          <w:bCs/>
        </w:rPr>
        <w:t>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8"/>
        </w:numPr>
        <w:rPr/>
      </w:pPr>
      <w:r>
        <w:rPr/>
        <w:t>Para crear una base de datos o bíen entramos en el apartado Databases y pulsamos en “</w:t>
      </w:r>
      <w:r>
        <w:rPr>
          <w:b/>
          <w:bCs/>
        </w:rPr>
        <w:t>Create database”</w:t>
      </w:r>
      <w:r>
        <w:rPr/>
        <w:t xml:space="preserve"> o directamente en el icono que aparece del </w:t>
      </w:r>
      <w:r>
        <w:rPr>
          <w:b/>
          <w:bCs/>
        </w:rPr>
        <w:t>“+”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324485</wp:posOffset>
            </wp:positionH>
            <wp:positionV relativeFrom="paragraph">
              <wp:posOffset>105410</wp:posOffset>
            </wp:positionV>
            <wp:extent cx="4994275" cy="2618105"/>
            <wp:effectExtent l="0" t="0" r="0" b="0"/>
            <wp:wrapSquare wrapText="largest"/>
            <wp:docPr id="38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0" r="0" b="2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9"/>
        </w:numPr>
        <w:rPr/>
      </w:pPr>
      <w:r>
        <w:rPr/>
        <w:t xml:space="preserve">Se abrirá una ventana para crear la base de datos en la que se nos pedirá el nombre de la base de datos </w:t>
      </w:r>
      <w:r>
        <w:rPr>
          <w:b/>
          <w:bCs/>
        </w:rPr>
        <w:t>“15456141A”</w:t>
      </w:r>
      <w:r>
        <w:rPr/>
        <w:t xml:space="preserve"> y el nombre de la colección </w:t>
      </w:r>
      <w:r>
        <w:rPr>
          <w:b/>
          <w:bCs/>
        </w:rPr>
        <w:t>“Filter”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324485</wp:posOffset>
            </wp:positionH>
            <wp:positionV relativeFrom="paragraph">
              <wp:posOffset>-24765</wp:posOffset>
            </wp:positionV>
            <wp:extent cx="4994275" cy="3938270"/>
            <wp:effectExtent l="0" t="0" r="0" b="0"/>
            <wp:wrapSquare wrapText="largest"/>
            <wp:docPr id="3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0"/>
        </w:numPr>
        <w:rPr/>
      </w:pPr>
      <w:r>
        <w:rPr/>
        <w:t xml:space="preserve">Al pulsar en </w:t>
      </w:r>
      <w:r>
        <w:rPr>
          <w:b/>
          <w:bCs/>
        </w:rPr>
        <w:t>“create Database”</w:t>
      </w:r>
      <w:r>
        <w:rPr/>
        <w:t xml:space="preserve">  tendremos la base de datos creada.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324485</wp:posOffset>
            </wp:positionH>
            <wp:positionV relativeFrom="paragraph">
              <wp:posOffset>141605</wp:posOffset>
            </wp:positionV>
            <wp:extent cx="4994275" cy="3049905"/>
            <wp:effectExtent l="0" t="0" r="0" b="0"/>
            <wp:wrapSquare wrapText="largest"/>
            <wp:docPr id="4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4"/>
        </w:numPr>
        <w:rPr/>
      </w:pPr>
      <w:bookmarkStart w:id="18" w:name="__RefHeading___Toc123_3611226161"/>
      <w:bookmarkEnd w:id="18"/>
      <w:r>
        <w:rPr>
          <w:b/>
          <w:bCs/>
          <w:color w:val="00A933"/>
        </w:rPr>
        <w:t>I</w:t>
      </w:r>
      <w:r>
        <w:rPr>
          <w:b/>
          <w:bCs/>
          <w:color w:val="00A933"/>
        </w:rPr>
        <w:t>mportar los datos anteriores</w:t>
      </w:r>
      <w:r>
        <w:rPr>
          <w:b/>
          <w:bCs/>
        </w:rPr>
        <w:t xml:space="preserve"> </w:t>
      </w:r>
      <w:r>
        <w:rPr>
          <w:b/>
          <w:bCs/>
          <w:color w:val="00A933"/>
        </w:rPr>
        <w:t>a la colección</w:t>
      </w:r>
      <w:r>
        <w:rPr>
          <w:b/>
          <w:bCs/>
        </w:rPr>
        <w:t xml:space="preserve"> como un archivo JSON.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Para importar los datos que están en un archivo JSON </w:t>
      </w:r>
      <w:r>
        <w:rPr>
          <w:b/>
          <w:bCs/>
        </w:rPr>
        <w:t>pulsamos en</w:t>
      </w:r>
      <w:r>
        <w:rPr/>
        <w:t xml:space="preserve"> </w:t>
      </w:r>
      <w:r>
        <w:rPr>
          <w:b/>
          <w:bCs/>
        </w:rPr>
        <w:t>“ADD DATA” o</w:t>
      </w:r>
      <w:r>
        <w:rPr/>
        <w:t xml:space="preserve"> </w:t>
      </w:r>
      <w:r>
        <w:rPr>
          <w:b/>
          <w:bCs/>
        </w:rPr>
        <w:t>“Import Data”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324485</wp:posOffset>
            </wp:positionH>
            <wp:positionV relativeFrom="paragraph">
              <wp:posOffset>38735</wp:posOffset>
            </wp:positionV>
            <wp:extent cx="4994275" cy="3062605"/>
            <wp:effectExtent l="0" t="0" r="0" b="0"/>
            <wp:wrapSquare wrapText="largest"/>
            <wp:docPr id="4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/>
      </w:pPr>
      <w:r>
        <w:rPr>
          <w:b w:val="false"/>
          <w:bCs w:val="false"/>
        </w:rPr>
        <w:t xml:space="preserve">Buscamos donde se encuentra el archivo, lo seleccionamos y </w:t>
      </w:r>
      <w:r>
        <w:rPr>
          <w:b/>
          <w:bCs/>
        </w:rPr>
        <w:t>pulsamos en “Select”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324485</wp:posOffset>
            </wp:positionH>
            <wp:positionV relativeFrom="paragraph">
              <wp:posOffset>28575</wp:posOffset>
            </wp:positionV>
            <wp:extent cx="4994275" cy="2978150"/>
            <wp:effectExtent l="0" t="0" r="0" b="0"/>
            <wp:wrapSquare wrapText="largest"/>
            <wp:docPr id="4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>
          <w:b w:val="false"/>
          <w:bCs w:val="false"/>
        </w:rPr>
        <w:t xml:space="preserve">Aparecerá una ultima ventana antes de importar, simplemente </w:t>
      </w:r>
      <w:r>
        <w:rPr>
          <w:b/>
          <w:bCs/>
        </w:rPr>
        <w:t>pulsamos en “Import”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324485</wp:posOffset>
            </wp:positionH>
            <wp:positionV relativeFrom="paragraph">
              <wp:posOffset>113030</wp:posOffset>
            </wp:positionV>
            <wp:extent cx="4994275" cy="2734310"/>
            <wp:effectExtent l="0" t="0" r="0" b="0"/>
            <wp:wrapSquare wrapText="largest"/>
            <wp:docPr id="43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>
          <w:b/>
          <w:bCs/>
        </w:rPr>
        <w:t>Y con esto tendríamos los datos importados a la colección Filter de la base de datos 15456141A.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324485</wp:posOffset>
            </wp:positionH>
            <wp:positionV relativeFrom="paragraph">
              <wp:posOffset>98425</wp:posOffset>
            </wp:positionV>
            <wp:extent cx="4994275" cy="4660900"/>
            <wp:effectExtent l="0" t="0" r="0" b="0"/>
            <wp:wrapSquare wrapText="largest"/>
            <wp:docPr id="4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Heading2"/>
        <w:numPr>
          <w:ilvl w:val="0"/>
          <w:numId w:val="4"/>
        </w:numPr>
        <w:rPr/>
      </w:pPr>
      <w:bookmarkStart w:id="19" w:name="__RefHeading___Toc125_3611226161"/>
      <w:bookmarkEnd w:id="19"/>
      <w:r>
        <w:rPr>
          <w:b/>
          <w:bCs/>
        </w:rPr>
        <w:t xml:space="preserve">Hacer dos </w:t>
      </w:r>
      <w:r>
        <w:rPr>
          <w:b/>
          <w:bCs/>
          <w:color w:val="00A933"/>
        </w:rPr>
        <w:t>c</w:t>
      </w:r>
      <w:r>
        <w:rPr>
          <w:b/>
          <w:bCs/>
          <w:color w:val="00A933"/>
        </w:rPr>
        <w:t>onsultas</w:t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0"/>
        </w:numPr>
        <w:ind w:hanging="0" w:left="720"/>
        <w:rPr>
          <w:u w:val="single"/>
        </w:rPr>
      </w:pPr>
      <w:bookmarkStart w:id="20" w:name="__RefHeading___Toc127_3611226161"/>
      <w:bookmarkEnd w:id="20"/>
      <w:r>
        <w:rPr>
          <w:b/>
          <w:bCs/>
          <w:u w:val="single"/>
        </w:rPr>
        <w:t>C</w:t>
      </w:r>
      <w:r>
        <w:rPr>
          <w:b/>
          <w:bCs/>
          <w:u w:val="single"/>
        </w:rPr>
        <w:t>onsulta de todos los empleados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Para esta consulta simplemente dejamos el campo sin filtro y mostrará todos los empleados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-459105</wp:posOffset>
            </wp:positionH>
            <wp:positionV relativeFrom="paragraph">
              <wp:posOffset>116840</wp:posOffset>
            </wp:positionV>
            <wp:extent cx="6616700" cy="6002020"/>
            <wp:effectExtent l="0" t="0" r="0" b="0"/>
            <wp:wrapSquare wrapText="largest"/>
            <wp:docPr id="4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0" t="0" r="178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0"/>
        </w:numPr>
        <w:ind w:hanging="0" w:left="720"/>
        <w:rPr>
          <w:u w:val="single"/>
        </w:rPr>
      </w:pPr>
      <w:bookmarkStart w:id="21" w:name="__RefHeading___Toc129_3611226161"/>
      <w:bookmarkEnd w:id="21"/>
      <w:r>
        <w:rPr>
          <w:b/>
          <w:bCs/>
          <w:u w:val="single"/>
        </w:rPr>
        <w:t xml:space="preserve">Consulta </w:t>
      </w:r>
      <w:r>
        <w:rPr>
          <w:b/>
          <w:bCs/>
          <w:u w:val="single"/>
        </w:rPr>
        <w:t xml:space="preserve">de </w:t>
      </w:r>
      <w:r>
        <w:rPr>
          <w:b/>
          <w:bCs/>
          <w:u w:val="single"/>
        </w:rPr>
        <w:t>todos los empleados</w:t>
      </w:r>
      <w:r>
        <w:rPr>
          <w:b/>
          <w:bCs/>
          <w:u w:val="single"/>
        </w:rPr>
        <w:t xml:space="preserve"> que conocen el idioma Inglés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Indicamos el campo idiomas y que contenga “Ingles”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Como se puede ver en el resultado los 2 empelados que aparecen conocen el idioma “Ingles”.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-478790</wp:posOffset>
            </wp:positionH>
            <wp:positionV relativeFrom="paragraph">
              <wp:posOffset>84455</wp:posOffset>
            </wp:positionV>
            <wp:extent cx="6741795" cy="6040120"/>
            <wp:effectExtent l="0" t="0" r="0" b="0"/>
            <wp:wrapSquare wrapText="largest"/>
            <wp:docPr id="46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  <w:font w:name="Calibri"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857"/>
        </w:tabs>
        <w:ind w:left="857" w:hanging="360"/>
      </w:pPr>
      <w:rPr/>
    </w:lvl>
    <w:lvl w:ilvl="1">
      <w:start w:val="1"/>
      <w:numFmt w:val="decimal"/>
      <w:lvlText w:val="%2."/>
      <w:lvlJc w:val="left"/>
      <w:pPr>
        <w:tabs>
          <w:tab w:val="num" w:pos="1217"/>
        </w:tabs>
        <w:ind w:left="1217" w:hanging="360"/>
      </w:pPr>
      <w:rPr/>
    </w:lvl>
    <w:lvl w:ilvl="2">
      <w:start w:val="1"/>
      <w:numFmt w:val="decimal"/>
      <w:lvlText w:val="%3."/>
      <w:lvlJc w:val="left"/>
      <w:pPr>
        <w:tabs>
          <w:tab w:val="num" w:pos="1577"/>
        </w:tabs>
        <w:ind w:left="1577" w:hanging="360"/>
      </w:pPr>
      <w:rPr/>
    </w:lvl>
    <w:lvl w:ilvl="3">
      <w:start w:val="1"/>
      <w:numFmt w:val="decimal"/>
      <w:lvlText w:val="%4."/>
      <w:lvlJc w:val="left"/>
      <w:pPr>
        <w:tabs>
          <w:tab w:val="num" w:pos="1937"/>
        </w:tabs>
        <w:ind w:left="1937" w:hanging="360"/>
      </w:pPr>
      <w:rPr/>
    </w:lvl>
    <w:lvl w:ilvl="4">
      <w:start w:val="1"/>
      <w:numFmt w:val="decimal"/>
      <w:lvlText w:val="%5."/>
      <w:lvlJc w:val="left"/>
      <w:pPr>
        <w:tabs>
          <w:tab w:val="num" w:pos="2297"/>
        </w:tabs>
        <w:ind w:left="2297" w:hanging="360"/>
      </w:pPr>
      <w:rPr/>
    </w:lvl>
    <w:lvl w:ilvl="5">
      <w:start w:val="1"/>
      <w:numFmt w:val="decimal"/>
      <w:lvlText w:val="%6."/>
      <w:lvlJc w:val="left"/>
      <w:pPr>
        <w:tabs>
          <w:tab w:val="num" w:pos="2657"/>
        </w:tabs>
        <w:ind w:left="2657" w:hanging="360"/>
      </w:pPr>
      <w:rPr/>
    </w:lvl>
    <w:lvl w:ilvl="6">
      <w:start w:val="1"/>
      <w:numFmt w:val="decimal"/>
      <w:lvlText w:val="%7."/>
      <w:lvlJc w:val="left"/>
      <w:pPr>
        <w:tabs>
          <w:tab w:val="num" w:pos="3017"/>
        </w:tabs>
        <w:ind w:left="3017" w:hanging="360"/>
      </w:pPr>
      <w:rPr/>
    </w:lvl>
    <w:lvl w:ilvl="7">
      <w:start w:val="1"/>
      <w:numFmt w:val="decimal"/>
      <w:lvlText w:val="%8."/>
      <w:lvlJc w:val="left"/>
      <w:pPr>
        <w:tabs>
          <w:tab w:val="num" w:pos="3377"/>
        </w:tabs>
        <w:ind w:left="3377" w:hanging="360"/>
      </w:pPr>
      <w:rPr/>
    </w:lvl>
    <w:lvl w:ilvl="8">
      <w:start w:val="1"/>
      <w:numFmt w:val="decimal"/>
      <w:lvlText w:val="%9."/>
      <w:lvlJc w:val="left"/>
      <w:pPr>
        <w:tabs>
          <w:tab w:val="num" w:pos="3737"/>
        </w:tabs>
        <w:ind w:left="3737" w:hanging="360"/>
      </w:pPr>
      <w:rPr/>
    </w:lvl>
  </w:abstractNum>
  <w:abstractNum w:abstractNumId="3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uppressAutoHyphens w:val="true"/>
      <w:bidi w:val="0"/>
      <w:spacing w:lineRule="auto" w:line="290" w:before="0" w:after="0"/>
      <w:ind w:hanging="0" w:left="964" w:right="57"/>
      <w:jc w:val="both"/>
    </w:pPr>
    <w:rPr>
      <w:rFonts w:ascii="Arial" w:hAnsi="Arial" w:cs="Arial"/>
      <w:b w:val="false"/>
      <w:bCs w:val="false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jpeg"/><Relationship Id="rId5" Type="http://schemas.openxmlformats.org/officeDocument/2006/relationships/image" Target="media/image2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2.jpeg"/><Relationship Id="rId12" Type="http://schemas.openxmlformats.org/officeDocument/2006/relationships/image" Target="media/image2.jpeg"/><Relationship Id="rId13" Type="http://schemas.openxmlformats.org/officeDocument/2006/relationships/image" Target="media/image7.png"/><Relationship Id="rId14" Type="http://schemas.openxmlformats.org/officeDocument/2006/relationships/image" Target="media/image2.jpeg"/><Relationship Id="rId15" Type="http://schemas.openxmlformats.org/officeDocument/2006/relationships/image" Target="media/image2.jpe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2.jpeg"/><Relationship Id="rId19" Type="http://schemas.openxmlformats.org/officeDocument/2006/relationships/image" Target="media/image2.jpeg"/><Relationship Id="rId20" Type="http://schemas.openxmlformats.org/officeDocument/2006/relationships/image" Target="media/image2.jpeg"/><Relationship Id="rId21" Type="http://schemas.openxmlformats.org/officeDocument/2006/relationships/image" Target="media/image2.jpe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2.jpeg"/><Relationship Id="rId25" Type="http://schemas.openxmlformats.org/officeDocument/2006/relationships/image" Target="media/image2.jpeg"/><Relationship Id="rId26" Type="http://schemas.openxmlformats.org/officeDocument/2006/relationships/image" Target="media/image2.jpeg"/><Relationship Id="rId27" Type="http://schemas.openxmlformats.org/officeDocument/2006/relationships/image" Target="media/image2.jpeg"/><Relationship Id="rId28" Type="http://schemas.openxmlformats.org/officeDocument/2006/relationships/image" Target="media/image12.png"/><Relationship Id="rId29" Type="http://schemas.openxmlformats.org/officeDocument/2006/relationships/image" Target="media/image2.jpeg"/><Relationship Id="rId30" Type="http://schemas.openxmlformats.org/officeDocument/2006/relationships/image" Target="media/image2.jpeg"/><Relationship Id="rId31" Type="http://schemas.openxmlformats.org/officeDocument/2006/relationships/image" Target="media/image13.png"/><Relationship Id="rId32" Type="http://schemas.openxmlformats.org/officeDocument/2006/relationships/image" Target="media/image2.jpeg"/><Relationship Id="rId33" Type="http://schemas.openxmlformats.org/officeDocument/2006/relationships/image" Target="media/image2.jpe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<Relationship Id="rId5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328</TotalTime>
  <Application>LibreOffice/7.6.4.1$Windows_X86_64 LibreOffice_project/e19e193f88cd6c0525a17fb7a176ed8e6a3e2aa1</Application>
  <AppVersion>15.0000</AppVersion>
  <Pages>17</Pages>
  <Words>855</Words>
  <Characters>4241</Characters>
  <CharactersWithSpaces>5010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2024-05-09T19:52:58Z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