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52"/>
          <w:shd w:fill="auto" w:val="clear"/>
        </w:rPr>
      </w:pPr>
    </w:p>
    <w:p>
      <w:pPr>
        <w:spacing w:before="0" w:after="160" w:line="259"/>
        <w:ind w:right="0" w:left="0" w:firstLine="0"/>
        <w:jc w:val="center"/>
        <w:rPr>
          <w:rFonts w:ascii="Calibri Light" w:hAnsi="Calibri Light" w:cs="Calibri Light" w:eastAsia="Calibri Light"/>
          <w:b/>
          <w:color w:val="2E74B5"/>
          <w:spacing w:val="0"/>
          <w:position w:val="0"/>
          <w:sz w:val="52"/>
          <w:shd w:fill="auto" w:val="clear"/>
        </w:rPr>
      </w:pPr>
      <w:r>
        <w:rPr>
          <w:rFonts w:ascii="Calibri Light" w:hAnsi="Calibri Light" w:cs="Calibri Light" w:eastAsia="Calibri Light"/>
          <w:b/>
          <w:color w:val="2E74B5"/>
          <w:spacing w:val="0"/>
          <w:position w:val="0"/>
          <w:sz w:val="52"/>
          <w:shd w:fill="auto" w:val="clear"/>
        </w:rPr>
        <w:t xml:space="preserve">EvenGuide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center"/>
        <w:rPr>
          <w:rFonts w:ascii="Calibri Light" w:hAnsi="Calibri Light" w:cs="Calibri Light" w:eastAsia="Calibri Light"/>
          <w:color w:val="808080"/>
          <w:spacing w:val="0"/>
          <w:position w:val="0"/>
          <w:sz w:val="24"/>
          <w:shd w:fill="auto" w:val="clear"/>
        </w:rPr>
      </w:pPr>
    </w:p>
    <w:p>
      <w:pPr>
        <w:spacing w:before="0" w:after="160" w:line="240"/>
        <w:ind w:right="0" w:left="0" w:firstLine="0"/>
        <w:jc w:val="center"/>
        <w:rPr>
          <w:rFonts w:ascii="Calibri Light" w:hAnsi="Calibri Light" w:cs="Calibri Light" w:eastAsia="Calibri Light"/>
          <w:color w:val="808080"/>
          <w:spacing w:val="0"/>
          <w:position w:val="0"/>
          <w:sz w:val="24"/>
          <w:shd w:fill="auto" w:val="clear"/>
        </w:rPr>
      </w:pPr>
      <w:r>
        <w:object w:dxaOrig="2220" w:dyaOrig="2489">
          <v:rect xmlns:o="urn:schemas-microsoft-com:office:office" xmlns:v="urn:schemas-microsoft-com:vml" id="rectole0000000000" style="width:111.000000pt;height:12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Light" w:hAnsi="Calibri Light" w:cs="Calibri Light" w:eastAsia="Calibri Light"/>
          <w:color w:val="808080"/>
          <w:spacing w:val="0"/>
          <w:position w:val="0"/>
          <w:sz w:val="24"/>
          <w:shd w:fill="auto" w:val="clear"/>
        </w:rPr>
      </w:pPr>
      <w:r>
        <w:rPr>
          <w:rFonts w:ascii="Calibri Light" w:hAnsi="Calibri Light" w:cs="Calibri Light" w:eastAsia="Calibri Light"/>
          <w:color w:val="808080"/>
          <w:spacing w:val="0"/>
          <w:position w:val="0"/>
          <w:sz w:val="24"/>
          <w:shd w:fill="auto" w:val="clear"/>
        </w:rPr>
        <w:t xml:space="preserve"> </w:t>
      </w:r>
    </w:p>
    <w:p>
      <w:pPr>
        <w:spacing w:before="0" w:after="160" w:line="259"/>
        <w:ind w:right="0" w:left="0" w:firstLine="0"/>
        <w:jc w:val="center"/>
        <w:rPr>
          <w:rFonts w:ascii="Calibri Light" w:hAnsi="Calibri Light" w:cs="Calibri Light" w:eastAsia="Calibri Light"/>
          <w:color w:val="808080"/>
          <w:spacing w:val="0"/>
          <w:position w:val="0"/>
          <w:sz w:val="24"/>
          <w:shd w:fill="auto" w:val="clear"/>
        </w:rPr>
      </w:pPr>
    </w:p>
    <w:p>
      <w:pPr>
        <w:spacing w:before="0" w:after="160" w:line="259"/>
        <w:ind w:right="0" w:left="0" w:firstLine="0"/>
        <w:jc w:val="left"/>
        <w:rPr>
          <w:rFonts w:ascii="Calibri Light" w:hAnsi="Calibri Light" w:cs="Calibri Light" w:eastAsia="Calibri Light"/>
          <w:color w:val="808080"/>
          <w:spacing w:val="0"/>
          <w:position w:val="0"/>
          <w:sz w:val="24"/>
          <w:shd w:fill="auto" w:val="clear"/>
        </w:rPr>
      </w:pP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Arquitectura e Integración de Sistemas Software</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Grado de Ingeniería del Software</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Curso 2</w:t>
      </w: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Juan Carlos Jaén Iglesias (juancarlosjaen.jaeniglesias@gmail.com)</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222222"/>
          <w:spacing w:val="0"/>
          <w:position w:val="0"/>
          <w:sz w:val="19"/>
          <w:shd w:fill="FFFFFF" w:val="clear"/>
        </w:rPr>
        <w:t xml:space="preserve">Ma Kai Jing</w:t>
      </w:r>
      <w:r>
        <w:rPr>
          <w:rFonts w:ascii="Calibri" w:hAnsi="Calibri" w:cs="Calibri" w:eastAsia="Calibri"/>
          <w:color w:val="auto"/>
          <w:spacing w:val="0"/>
          <w:position w:val="0"/>
          <w:sz w:val="24"/>
          <w:shd w:fill="auto" w:val="clear"/>
        </w:rPr>
        <w:t xml:space="preserve"> (</w:t>
      </w:r>
      <w:r>
        <w:rPr>
          <w:rFonts w:ascii="Arial" w:hAnsi="Arial" w:cs="Arial" w:eastAsia="Arial"/>
          <w:color w:val="000000"/>
          <w:spacing w:val="0"/>
          <w:position w:val="0"/>
          <w:sz w:val="19"/>
          <w:shd w:fill="FFFFFF" w:val="clear"/>
        </w:rPr>
        <w:t xml:space="preserve">makaijing@gamil.com</w:t>
      </w:r>
      <w:r>
        <w:rPr>
          <w:rFonts w:ascii="Calibri" w:hAnsi="Calibri" w:cs="Calibri" w:eastAsia="Calibri"/>
          <w:color w:val="auto"/>
          <w:spacing w:val="0"/>
          <w:position w:val="0"/>
          <w:sz w:val="24"/>
          <w:shd w:fill="auto" w:val="clear"/>
        </w:rPr>
        <w:t xml:space="preserve">)</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222222"/>
          <w:spacing w:val="0"/>
          <w:position w:val="0"/>
          <w:sz w:val="19"/>
          <w:shd w:fill="FFFFFF" w:val="clear"/>
        </w:rPr>
        <w:t xml:space="preserve">José Joaquín Rojas Romero</w:t>
      </w:r>
      <w:r>
        <w:rPr>
          <w:rFonts w:ascii="Calibri" w:hAnsi="Calibri" w:cs="Calibri" w:eastAsia="Calibri"/>
          <w:color w:val="auto"/>
          <w:spacing w:val="0"/>
          <w:position w:val="0"/>
          <w:sz w:val="24"/>
          <w:shd w:fill="auto" w:val="clear"/>
        </w:rPr>
        <w:t xml:space="preserve"> (</w:t>
      </w:r>
      <w:r>
        <w:rPr>
          <w:rFonts w:ascii="Arial" w:hAnsi="Arial" w:cs="Arial" w:eastAsia="Arial"/>
          <w:color w:val="000000"/>
          <w:spacing w:val="0"/>
          <w:position w:val="0"/>
          <w:sz w:val="19"/>
          <w:shd w:fill="FFFFFF" w:val="clear"/>
        </w:rPr>
        <w:t xml:space="preserve">josejoaquinrojass@gmail.com)</w:t>
      </w:r>
    </w:p>
    <w:p>
      <w:pPr>
        <w:spacing w:before="0" w:after="0" w:line="259"/>
        <w:ind w:right="0" w:left="0" w:firstLine="0"/>
        <w:jc w:val="left"/>
        <w:rPr>
          <w:rFonts w:ascii="Calibri Light" w:hAnsi="Calibri Light" w:cs="Calibri Light" w:eastAsia="Calibri Light"/>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Tutora: ?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Número de grupo: ?</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Enlace de la aplicación: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https://eventguide-198511.appspot.com/</w:t>
        </w:r>
      </w:hyperlink>
    </w:p>
    <w:p>
      <w:pPr>
        <w:spacing w:before="0" w:after="0" w:line="259"/>
        <w:ind w:right="0" w:left="0" w:firstLine="0"/>
        <w:jc w:val="left"/>
        <w:rPr>
          <w:rFonts w:ascii="Calibri" w:hAnsi="Calibri" w:cs="Calibri" w:eastAsia="Calibri"/>
          <w:color w:val="808080"/>
          <w:spacing w:val="0"/>
          <w:position w:val="0"/>
          <w:sz w:val="24"/>
          <w:shd w:fill="auto" w:val="clear"/>
        </w:rPr>
      </w:pPr>
      <w:r>
        <w:rPr>
          <w:rFonts w:ascii="Calibri" w:hAnsi="Calibri" w:cs="Calibri" w:eastAsia="Calibri"/>
          <w:color w:val="auto"/>
          <w:spacing w:val="0"/>
          <w:position w:val="0"/>
          <w:sz w:val="24"/>
          <w:shd w:fill="auto" w:val="clear"/>
        </w:rPr>
        <w:t xml:space="preserve">Enlace de proyecto en GitHub :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https://github.com/JuanCarlos987/eventguide</w:t>
        </w:r>
      </w:hyperlink>
    </w:p>
    <w:p>
      <w:pPr>
        <w:spacing w:before="0" w:after="160" w:line="259"/>
        <w:ind w:right="0" w:left="0" w:firstLine="0"/>
        <w:jc w:val="center"/>
        <w:rPr>
          <w:rFonts w:ascii="Calibri" w:hAnsi="Calibri" w:cs="Calibri" w:eastAsia="Calibri"/>
          <w:b/>
          <w:color w:val="2E74B5"/>
          <w:spacing w:val="5"/>
          <w:position w:val="0"/>
          <w:sz w:val="32"/>
          <w:shd w:fill="auto" w:val="clear"/>
        </w:rPr>
      </w:pPr>
    </w:p>
    <w:p>
      <w:pPr>
        <w:spacing w:before="0" w:after="160" w:line="259"/>
        <w:ind w:right="0" w:left="0" w:firstLine="0"/>
        <w:jc w:val="center"/>
        <w:rPr>
          <w:rFonts w:ascii="Calibri" w:hAnsi="Calibri" w:cs="Calibri" w:eastAsia="Calibri"/>
          <w:b/>
          <w:color w:val="2E74B5"/>
          <w:spacing w:val="5"/>
          <w:position w:val="0"/>
          <w:sz w:val="32"/>
          <w:shd w:fill="auto" w:val="clear"/>
        </w:rPr>
      </w:pPr>
      <w:r>
        <w:rPr>
          <w:rFonts w:ascii="Calibri" w:hAnsi="Calibri" w:cs="Calibri" w:eastAsia="Calibri"/>
          <w:b/>
          <w:color w:val="2E74B5"/>
          <w:spacing w:val="5"/>
          <w:position w:val="0"/>
          <w:sz w:val="32"/>
          <w:shd w:fill="auto" w:val="clear"/>
        </w:rPr>
        <w:t xml:space="preserve">Historial de versiones</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tbl>
      <w:tblPr/>
      <w:tblGrid>
        <w:gridCol w:w="1347"/>
        <w:gridCol w:w="982"/>
        <w:gridCol w:w="4329"/>
        <w:gridCol w:w="2409"/>
      </w:tblGrid>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Fecha</w:t>
            </w: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Versión</w:t>
            </w: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Detalles</w:t>
            </w: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Participantes</w:t>
            </w: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14/03/2014</w:t>
            </w: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Incluye introducción, prototipos de las interfaces de usuario y diagramas UML de componentes y despliegue.</w:t>
            </w:r>
          </w:p>
          <w:p>
            <w:pPr>
              <w:spacing w:before="0" w:after="0" w:line="240"/>
              <w:ind w:right="0" w:left="0" w:firstLine="0"/>
              <w:jc w:val="left"/>
              <w:rPr>
                <w:rFonts w:ascii="Calibri" w:hAnsi="Calibri" w:cs="Calibri" w:eastAsia="Calibri"/>
                <w:color w:val="auto"/>
                <w:spacing w:val="0"/>
                <w:position w:val="0"/>
                <w:sz w:val="22"/>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Juan Carlos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 Kai Jing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Joaquin</w:t>
            </w: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&lt;Mencionar los cambios más significativos con respecto a la versión anterior&gt;</w:t>
            </w: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2E74B5"/>
          <w:spacing w:val="0"/>
          <w:position w:val="0"/>
          <w:sz w:val="48"/>
          <w:shd w:fill="auto" w:val="clear"/>
        </w:rPr>
      </w:pPr>
    </w:p>
    <w:p>
      <w:pPr>
        <w:spacing w:before="0" w:after="160" w:line="259"/>
        <w:ind w:right="0" w:left="0" w:firstLine="0"/>
        <w:jc w:val="left"/>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Índice</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4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Hoy en día cuando piensas en organizar un viaje con amigos o con la familia, buscas no solo lugares a los que ir sino también eventos que haya por la zona para acudir a ellos. Incluso sabiendo el periodo de tiempo que vas a estar en una ciudad te gustaría saber si hay algún evento para poder asistir y pasar un tiempo de ocio.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Hoy en día si quieres saber información dependiendo de los eventos hay que buscarlos en diferentes web, y consultar varias paginas diferentes, con nuestra aplicación mashup vamos a simplificar ese problema para que puedas verlos todos los eventos de una zona sin tener que visitar varias web.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Desde nuestro mashup podrás buscar eventos de una zona en un rango de fechas, después podrás ver la localización de dichos eventos su fecha incluso una descripción de los mismos, si el evento te puede interesar puedes guardarlo en tu calendario de Google para no perdértelo, al mismo tiempo podrás ver los comentarios de Facebook y twitter sobre el evento incluso si quieres dejar tu mismo uno podrás hacerlo si antes inicias sesión con tu cuenta, en el caso de que hiciera falta una entrada o un tikect para el evento , se proporciona un enlace para que puedas ir a la web del evento y comprar tu entrada, incluso si eres de fuera, desde la miasma aplicación buscar habitaciones de hoteles cerca para poder pasar allí la noche si lo prefieres, dándote enlace directo a una web de reserva de hoteles para que puedas realizar dicha reserva.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keepNext w:val="true"/>
        <w:keepLines w:val="true"/>
        <w:numPr>
          <w:ilvl w:val="0"/>
          <w:numId w:val="44"/>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Aplicaciones integradas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Describir cada una de las aplicaciones integradas dando detalles sobre cada una de ellas</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263"/>
        <w:gridCol w:w="6237"/>
      </w:tblGrid>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Nombre aplicación</w:t>
            </w: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URL documentación API</w:t>
            </w:r>
          </w:p>
        </w:tc>
      </w:tr>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Facebook</w:t>
            </w: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https://developers.facebook.com/docs/graph-api/using-graph-api/</w:t>
              </w:r>
            </w:hyperlink>
          </w:p>
        </w:tc>
      </w:tr>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center"/>
        <w:rPr>
          <w:rFonts w:ascii="Calibri" w:hAnsi="Calibri" w:cs="Calibri" w:eastAsia="Calibri"/>
          <w:color w:val="5A5A5A"/>
          <w:spacing w:val="0"/>
          <w:position w:val="0"/>
          <w:sz w:val="24"/>
          <w:shd w:fill="auto" w:val="clear"/>
        </w:rPr>
      </w:pPr>
      <w:r>
        <w:rPr>
          <w:rFonts w:ascii="Calibri" w:hAnsi="Calibri" w:cs="Calibri" w:eastAsia="Calibri"/>
          <w:color w:val="5A5A5A"/>
          <w:spacing w:val="0"/>
          <w:position w:val="0"/>
          <w:sz w:val="24"/>
          <w:shd w:fill="auto" w:val="clear"/>
        </w:rPr>
        <w:t xml:space="preserve">Tabla 1. Aplicación integradas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9"/>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Evolución del proyecto</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habitual que la aplicación final diste mucho de la idea inicial. Puede que la idea fuese muy compleja, no haya sido posible integrar alguna de las aplicaciones o alguno de los miembros del grupo haya abandonado. Explicar en esta sección cuál ha sido la evolución del proyecto, problemas, cambios, decisiones, etc.</w:t>
      </w:r>
    </w:p>
    <w:p>
      <w:pPr>
        <w:keepNext w:val="true"/>
        <w:keepLines w:val="true"/>
        <w:numPr>
          <w:ilvl w:val="0"/>
          <w:numId w:val="61"/>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Prototipos de interfaz de usuario</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63"/>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Index</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Descripción textual de la vista</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0" w:line="259"/>
        <w:ind w:right="0" w:left="0" w:firstLine="0"/>
        <w:jc w:val="center"/>
        <w:rPr>
          <w:rFonts w:ascii="Calibri" w:hAnsi="Calibri" w:cs="Calibri" w:eastAsia="Calibri"/>
          <w:color w:val="5A5A5A"/>
          <w:spacing w:val="0"/>
          <w:position w:val="0"/>
          <w:sz w:val="24"/>
          <w:shd w:fill="auto" w:val="clear"/>
        </w:rPr>
      </w:pPr>
      <w:r>
        <w:rPr>
          <w:rFonts w:ascii="Calibri" w:hAnsi="Calibri" w:cs="Calibri" w:eastAsia="Calibri"/>
          <w:color w:val="5A5A5A"/>
          <w:spacing w:val="0"/>
          <w:position w:val="0"/>
          <w:sz w:val="24"/>
          <w:shd w:fill="auto" w:val="clear"/>
        </w:rPr>
        <w:t xml:space="preserve">Figura 1. Prototipo de interfaz de usuario de la vista X</w:t>
      </w:r>
    </w:p>
    <w:p>
      <w:pPr>
        <w:spacing w:before="0" w:after="0" w:line="259"/>
        <w:ind w:right="0" w:left="0" w:firstLine="0"/>
        <w:jc w:val="center"/>
        <w:rPr>
          <w:rFonts w:ascii="Calibri" w:hAnsi="Calibri" w:cs="Calibri" w:eastAsia="Calibri"/>
          <w:color w:val="5A5A5A"/>
          <w:spacing w:val="0"/>
          <w:position w:val="0"/>
          <w:sz w:val="24"/>
          <w:shd w:fill="auto" w:val="clear"/>
        </w:rPr>
      </w:pPr>
    </w:p>
    <w:p>
      <w:pPr>
        <w:spacing w:before="0" w:after="0" w:line="259"/>
        <w:ind w:right="0" w:left="0" w:firstLine="0"/>
        <w:jc w:val="center"/>
        <w:rPr>
          <w:rFonts w:ascii="Calibri" w:hAnsi="Calibri" w:cs="Calibri" w:eastAsia="Calibri"/>
          <w:color w:val="auto"/>
          <w:spacing w:val="0"/>
          <w:position w:val="0"/>
          <w:sz w:val="24"/>
          <w:shd w:fill="auto" w:val="clear"/>
        </w:rPr>
      </w:pPr>
    </w:p>
    <w:p>
      <w:pPr>
        <w:keepNext w:val="true"/>
        <w:keepLines w:val="true"/>
        <w:numPr>
          <w:ilvl w:val="0"/>
          <w:numId w:val="67"/>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72"/>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Arquitectura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Insertar los diagramas UML de componentes y de despliegue de la aplicación. Describir textualmente</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76"/>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componentes</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object w:dxaOrig="8310" w:dyaOrig="6180">
          <v:rect xmlns:o="urn:schemas-microsoft-com:office:office" xmlns:v="urn:schemas-microsoft-com:vml" id="rectole0000000001" style="width:415.500000pt;height:309.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80"/>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despliegue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object w:dxaOrig="8310" w:dyaOrig="4589">
          <v:rect xmlns:o="urn:schemas-microsoft-com:office:office" xmlns:v="urn:schemas-microsoft-com:vml" id="rectole0000000002" style="width:415.500000pt;height:229.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84"/>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secuencia de alto nivel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object w:dxaOrig="8310" w:dyaOrig="8310">
          <v:rect xmlns:o="urn:schemas-microsoft-com:office:office" xmlns:v="urn:schemas-microsoft-com:vml" id="rectole0000000003" style="width:415.500000pt;height:415.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88"/>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clases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Diagrama UML de clases indicando la distribución de las clases entre las distintas capas, según el patrón MVC.</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9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Diagramas de secuencia</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Diagramas UML de secuencia ilustrando la comunicación entre vistas, controladores y clases del modelo.</w:t>
      </w:r>
    </w:p>
    <w:p>
      <w:pPr>
        <w:spacing w:before="0" w:after="160" w:line="259"/>
        <w:ind w:right="0" w:left="0" w:firstLine="0"/>
        <w:jc w:val="both"/>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93"/>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Implementación</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Describir brevemente los aspectos de la implementación que creen da más mérito al trabajo. Añadir algún fragmento de código si se considera oportuno.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99"/>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Pruebas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Documentar las pruebas realizadas a la aplicación. Justificar textualmente la estrategia de pruebas seguida y por qué (ej. pruebas incrementales ascendentes).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Indicar el número total de pruebas realizadas y cuáles de ellas han sido automatizadas mediante JUnit.</w:t>
      </w:r>
    </w:p>
    <w:tbl>
      <w:tblPr/>
      <w:tblGrid>
        <w:gridCol w:w="4247"/>
        <w:gridCol w:w="4247"/>
      </w:tblGrid>
      <w:tr>
        <w:trPr>
          <w:trHeight w:val="1" w:hRule="atLeast"/>
          <w:jc w:val="left"/>
        </w:trPr>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Resumen</w:t>
            </w:r>
          </w:p>
        </w:tc>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Número total de pruebas realizadas</w:t>
            </w:r>
          </w:p>
        </w:tc>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Número de pruebas automatizadas</w:t>
            </w:r>
          </w:p>
        </w:tc>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 (80%)</w:t>
            </w:r>
          </w:p>
        </w:tc>
      </w:tr>
    </w:tbl>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38"/>
        <w:gridCol w:w="6656"/>
      </w:tblGrid>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Prueba 1</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Descripción</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Prueba para la detección de errores al implementar búsquedas en Spotify usando servicios RESTful.</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Entrada</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hace uso de la librería XXX para invocar al servicio usando la URI YYY desde nuestra aplicación.</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Salida esperada</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Los datos devueltos en formato JSON son mapeados a una clase Java y a continuación se muestran por pantalla.</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Resultado</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B050"/>
                <w:spacing w:val="0"/>
                <w:position w:val="0"/>
                <w:sz w:val="22"/>
                <w:shd w:fill="auto" w:val="clear"/>
              </w:rPr>
              <w:t xml:space="preserve">EXITO</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Automatizada</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Sí</w:t>
            </w:r>
          </w:p>
        </w:tc>
      </w:tr>
    </w:tbl>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127"/>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Manual de usuario</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29"/>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Mashup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/*Indique textualmente e </w:t>
      </w:r>
      <w:r>
        <w:rPr>
          <w:rFonts w:ascii="Calibri" w:hAnsi="Calibri" w:cs="Calibri" w:eastAsia="Calibri"/>
          <w:b/>
          <w:color w:val="auto"/>
          <w:spacing w:val="0"/>
          <w:position w:val="0"/>
          <w:sz w:val="24"/>
          <w:u w:val="single"/>
          <w:shd w:fill="auto" w:val="clear"/>
        </w:rPr>
        <w:t xml:space="preserve">incluyendo capturas de pantalla</w:t>
      </w:r>
      <w:r>
        <w:rPr>
          <w:rFonts w:ascii="Calibri" w:hAnsi="Calibri" w:cs="Calibri" w:eastAsia="Calibri"/>
          <w:color w:val="auto"/>
          <w:spacing w:val="0"/>
          <w:position w:val="0"/>
          <w:sz w:val="24"/>
          <w:shd w:fill="auto" w:val="clear"/>
        </w:rPr>
        <w:t xml:space="preserve"> el manual de uso del mashup.*/</w:t>
      </w:r>
    </w:p>
    <w:p>
      <w:pPr>
        <w:numPr>
          <w:ilvl w:val="0"/>
          <w:numId w:val="1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Página principal de la aplicación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147" w:dyaOrig="6398">
          <v:rect xmlns:o="urn:schemas-microsoft-com:office:office" xmlns:v="urn:schemas-microsoft-com:vml" id="rectole0000000004" style="width:357.350000pt;height:319.9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será la primera ventana de nuestra aplicación. Cuando entramos en la aplicación, nos pedirá una serie de parámetros, entre los cuales están, la localización del evento/s y el rango de fechas que deseemos para buscar eventos. Una vez hecho, pincharemos en el botón de búsqueda que nos redireccionará otra página en la que se muestran los resultados de la búsqueda.</w:t>
      </w:r>
    </w:p>
    <w:p>
      <w:pPr>
        <w:spacing w:before="0" w:after="160" w:line="240"/>
        <w:ind w:right="0" w:left="0" w:firstLine="0"/>
        <w:jc w:val="left"/>
        <w:rPr>
          <w:rFonts w:ascii="Calibri" w:hAnsi="Calibri" w:cs="Calibri" w:eastAsia="Calibri"/>
          <w:color w:val="auto"/>
          <w:spacing w:val="0"/>
          <w:position w:val="0"/>
          <w:sz w:val="24"/>
          <w:shd w:fill="auto" w:val="clear"/>
        </w:rPr>
      </w:pPr>
    </w:p>
    <w:p>
      <w:pPr>
        <w:numPr>
          <w:ilvl w:val="0"/>
          <w:numId w:val="133"/>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Mapa con los resultados de los eventos existentes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147" w:dyaOrig="6398">
          <v:rect xmlns:o="urn:schemas-microsoft-com:office:office" xmlns:v="urn:schemas-microsoft-com:vml" id="rectole0000000005" style="width:357.350000pt;height:319.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Esta es la ventana que se explicó anteriormente, en el mapa podemos ver los distitnos puntos que indican la localización donde se va a celebrar el evento. Si mantenemos el puntero sobre el evento nos dará una breve descripción del mismo. Si nos interesa el evento solo hay que pinchar sobre la opción "Read More" y ya nos dará la información completa.</w:t>
      </w:r>
    </w:p>
    <w:p>
      <w:pPr>
        <w:spacing w:before="0" w:after="160" w:line="240"/>
        <w:ind w:right="0" w:left="0" w:firstLine="0"/>
        <w:jc w:val="left"/>
        <w:rPr>
          <w:rFonts w:ascii="Calibri" w:hAnsi="Calibri" w:cs="Calibri" w:eastAsia="Calibri"/>
          <w:color w:val="auto"/>
          <w:spacing w:val="0"/>
          <w:position w:val="0"/>
          <w:sz w:val="24"/>
          <w:shd w:fill="auto" w:val="clear"/>
        </w:rPr>
      </w:pPr>
    </w:p>
    <w:p>
      <w:pPr>
        <w:numPr>
          <w:ilvl w:val="0"/>
          <w:numId w:val="135"/>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Detalles sobre el evento en cuestión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147" w:dyaOrig="6398">
          <v:rect xmlns:o="urn:schemas-microsoft-com:office:office" xmlns:v="urn:schemas-microsoft-com:vml" id="rectole0000000006" style="width:357.350000pt;height:319.9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página podemos ver todos los datos en concreto del evento seleccionado, con la opción de comprar la entrada de dicho evento, y también podremos consultar sobre los alojamientos cercanos al evento. La opción de "Marcar en el calendario" nos permite guardar en nuestro calendario de Google la fecha del evento con posibilidad de activar notificaciones que nos avisen "x" dias antes del evento. Por último aparecen los comentarios del evento de diferentes redes sociales(Facebook, twitter, instagram), pudiendo comentar si iniciase la sesión de las redes sociales. </w:t>
      </w:r>
    </w:p>
    <w:p>
      <w:pPr>
        <w:spacing w:before="0" w:after="160" w:line="240"/>
        <w:ind w:right="0" w:left="0" w:firstLine="0"/>
        <w:jc w:val="left"/>
        <w:rPr>
          <w:rFonts w:ascii="Calibri" w:hAnsi="Calibri" w:cs="Calibri" w:eastAsia="Calibri"/>
          <w:color w:val="auto"/>
          <w:spacing w:val="0"/>
          <w:position w:val="0"/>
          <w:sz w:val="24"/>
          <w:shd w:fill="auto" w:val="clear"/>
        </w:rPr>
      </w:pPr>
    </w:p>
    <w:p>
      <w:pPr>
        <w:numPr>
          <w:ilvl w:val="0"/>
          <w:numId w:val="13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Inicio de sesión en cuenta Google para añadir al calendario</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066" w:dyaOrig="6317">
          <v:rect xmlns:o="urn:schemas-microsoft-com:office:office" xmlns:v="urn:schemas-microsoft-com:vml" id="rectole0000000007" style="width:353.300000pt;height:315.8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Para guardar el evento en el calendario de Google solamente tenemos que pinchar en el botón de "Guardar en el calendario" y automáticamente se almacena en el calendario. Si se ha realizado la operación correctamente saltará un aviso en el que nos informa el suceso; si no, una ventana de error. </w:t>
      </w:r>
    </w:p>
    <w:p>
      <w:pPr>
        <w:spacing w:before="0" w:after="160" w:line="240"/>
        <w:ind w:right="0" w:left="0" w:firstLine="0"/>
        <w:jc w:val="left"/>
        <w:rPr>
          <w:rFonts w:ascii="Calibri" w:hAnsi="Calibri" w:cs="Calibri" w:eastAsia="Calibri"/>
          <w:color w:val="auto"/>
          <w:spacing w:val="0"/>
          <w:position w:val="0"/>
          <w:sz w:val="24"/>
          <w:shd w:fill="auto" w:val="clear"/>
        </w:rPr>
      </w:pPr>
    </w:p>
    <w:p>
      <w:pPr>
        <w:numPr>
          <w:ilvl w:val="0"/>
          <w:numId w:val="139"/>
        </w:numPr>
        <w:spacing w:before="0" w:after="16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Filtro para la búsqueda de hoteles</w: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6765" w:dyaOrig="5999">
          <v:rect xmlns:o="urn:schemas-microsoft-com:office:office" xmlns:v="urn:schemas-microsoft-com:vml" id="rectole0000000008" style="width:338.250000pt;height:299.9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Esta será la ventana con la que realizaremos búsquedas de hoteles cercanos a nuestro evento. Posee un filtro con el que podremos buscar por numero de personas, precios (mínimo y máximo) ,  valoraciones y las estrellas de hotel. En la parte superior central cuenta con uns pequeño buscador con el que buscar hotel por nombre y una vez clickemos en el botón "¡BUSCAR!" se nos mostrará aquel hotel que cumpla con los valores elegidos. Una vez esto podremos reservarlo directamente clickando en el botón "¡Reservar!", el cual nos redireccionará a la página original donde se encuentre la oferta del hotel. </w:t>
      </w:r>
    </w:p>
    <w:p>
      <w:pPr>
        <w:spacing w:before="0" w:after="160" w:line="240"/>
        <w:ind w:right="0" w:left="0" w:firstLine="0"/>
        <w:jc w:val="left"/>
        <w:rPr>
          <w:rFonts w:ascii="Calibri" w:hAnsi="Calibri" w:cs="Calibri" w:eastAsia="Calibri"/>
          <w:color w:val="auto"/>
          <w:spacing w:val="0"/>
          <w:position w:val="0"/>
          <w:sz w:val="24"/>
          <w:shd w:fill="auto" w:val="clear"/>
        </w:rPr>
      </w:pPr>
    </w:p>
    <w:p>
      <w:pPr>
        <w:numPr>
          <w:ilvl w:val="0"/>
          <w:numId w:val="141"/>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Inicio de sesíon en Facebook o Twiter para comentar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066" w:dyaOrig="6317">
          <v:rect xmlns:o="urn:schemas-microsoft-com:office:office" xmlns:v="urn:schemas-microsoft-com:vml" id="rectole0000000009" style="width:353.300000pt;height:315.8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Como hemos explicado anteriormente, para poder comentar sobre el evento hay que inicializar sesión de la red social en la que queremos realizar el comentario. Para ellos solo hay que pulsar "add" y nos saltará una ventanilla dentro de la página para simplemente introducir tu usuario y clave. </w:t>
      </w:r>
    </w:p>
    <w:p>
      <w:pPr>
        <w:spacing w:before="0" w:after="160" w:line="240"/>
        <w:ind w:right="0" w:left="0" w:firstLine="0"/>
        <w:jc w:val="left"/>
        <w:rPr>
          <w:rFonts w:ascii="Calibri" w:hAnsi="Calibri" w:cs="Calibri" w:eastAsia="Calibri"/>
          <w:b/>
          <w:color w:val="auto"/>
          <w:spacing w:val="0"/>
          <w:position w:val="0"/>
          <w:sz w:val="28"/>
          <w:shd w:fill="auto" w:val="clear"/>
        </w:rPr>
      </w:pPr>
    </w:p>
    <w:p>
      <w:pPr>
        <w:numPr>
          <w:ilvl w:val="0"/>
          <w:numId w:val="143"/>
        </w:numPr>
        <w:spacing w:before="0" w:after="16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Pantalla ante posibles errores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066" w:dyaOrig="6317">
          <v:rect xmlns:o="urn:schemas-microsoft-com:office:office" xmlns:v="urn:schemas-microsoft-com:vml" id="rectole0000000010" style="width:353.300000pt;height:315.8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Esta será la ventana de "error". Cuando alguna de nuestras operaciones falle, ya sea por problemas con el internet, que se cuelgue la aplicación, etc., se nos mostrará este mensaje y un link "TRY IT AGAIN" el cual nos redirije hacia la ventana justo anterior al error para que podamos repasar los valores introducidos y comprobar si existen errores de escritura.</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46"/>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API REST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Indique la documentación de la API REST (contrato) implementada [2]. Cómo mínimo, la API debería incluir:</w:t>
      </w:r>
    </w:p>
    <w:p>
      <w:pPr>
        <w:numPr>
          <w:ilvl w:val="0"/>
          <w:numId w:val="1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Protocolo de aplicación empleado por el servicio.</w:t>
      </w:r>
    </w:p>
    <w:p>
      <w:pPr>
        <w:numPr>
          <w:ilvl w:val="0"/>
          <w:numId w:val="1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URIs para invocar a las operaciones del servicio.</w:t>
      </w:r>
    </w:p>
    <w:p>
      <w:pPr>
        <w:numPr>
          <w:ilvl w:val="0"/>
          <w:numId w:val="1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Formato empleado para las representaciones de los recursos.</w:t>
      </w:r>
    </w:p>
    <w:p>
      <w:pPr>
        <w:numPr>
          <w:ilvl w:val="0"/>
          <w:numId w:val="1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Códigos de estado empleados por el servicio.</w:t>
      </w:r>
    </w:p>
    <w:p>
      <w:pPr>
        <w:numPr>
          <w:ilvl w:val="0"/>
          <w:numId w:val="1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Ejemplos de uso.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Está información también debe facilitarse en formato HTML como parte de la aplicación.</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153"/>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Referencias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i/>
          <w:color w:val="auto"/>
          <w:spacing w:val="0"/>
          <w:position w:val="0"/>
          <w:sz w:val="24"/>
          <w:shd w:fill="auto" w:val="clear"/>
        </w:rPr>
        <w:t xml:space="preserve">Balsamiq</w:t>
      </w:r>
      <w:r>
        <w:rPr>
          <w:rFonts w:ascii="Calibri" w:hAnsi="Calibri" w:cs="Calibri" w:eastAsia="Calibri"/>
          <w:color w:val="auto"/>
          <w:spacing w:val="0"/>
          <w:position w:val="0"/>
          <w:sz w:val="24"/>
          <w:shd w:fill="auto" w:val="clear"/>
        </w:rPr>
        <w:t xml:space="preserve">. </w:t>
      </w:r>
      <w:hyperlink xmlns:r="http://schemas.openxmlformats.org/officeDocument/2006/relationships" r:id="docRId25">
        <w:r>
          <w:rPr>
            <w:rFonts w:ascii="Calibri" w:hAnsi="Calibri" w:cs="Calibri" w:eastAsia="Calibri"/>
            <w:color w:val="0000FF"/>
            <w:spacing w:val="0"/>
            <w:position w:val="0"/>
            <w:sz w:val="24"/>
            <w:u w:val="single"/>
            <w:shd w:fill="auto" w:val="clear"/>
          </w:rPr>
          <w:t xml:space="preserve">http://balsamiq.com/</w:t>
        </w:r>
      </w:hyperlink>
      <w:r>
        <w:rPr>
          <w:rFonts w:ascii="Calibri" w:hAnsi="Calibri" w:cs="Calibri" w:eastAsia="Calibri"/>
          <w:color w:val="auto"/>
          <w:spacing w:val="0"/>
          <w:position w:val="0"/>
          <w:sz w:val="24"/>
          <w:shd w:fill="auto" w:val="clear"/>
        </w:rPr>
        <w:t xml:space="preserve">. Accedido en Enero 2014.</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J. Webber, S. Parastatidis y I. Robinson. </w:t>
      </w:r>
      <w:r>
        <w:rPr>
          <w:rFonts w:ascii="Calibri" w:hAnsi="Calibri" w:cs="Calibri" w:eastAsia="Calibri"/>
          <w:i/>
          <w:color w:val="auto"/>
          <w:spacing w:val="0"/>
          <w:position w:val="0"/>
          <w:sz w:val="24"/>
          <w:shd w:fill="auto" w:val="clear"/>
        </w:rPr>
        <w:t xml:space="preserve">REST in Practice: Hypermedia and Systems Architecture.</w:t>
      </w:r>
      <w:r>
        <w:rPr>
          <w:rFonts w:ascii="Calibri" w:hAnsi="Calibri" w:cs="Calibri" w:eastAsia="Calibri"/>
          <w:color w:val="auto"/>
          <w:spacing w:val="0"/>
          <w:position w:val="0"/>
          <w:sz w:val="24"/>
          <w:shd w:fill="auto" w:val="clear"/>
        </w:rPr>
        <w:t xml:space="preserve"> O'Reilly Media. 2010.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40">
    <w:abstractNumId w:val="150"/>
  </w:num>
  <w:num w:numId="44">
    <w:abstractNumId w:val="144"/>
  </w:num>
  <w:num w:numId="59">
    <w:abstractNumId w:val="138"/>
  </w:num>
  <w:num w:numId="61">
    <w:abstractNumId w:val="132"/>
  </w:num>
  <w:num w:numId="63">
    <w:abstractNumId w:val="126"/>
  </w:num>
  <w:num w:numId="67">
    <w:abstractNumId w:val="120"/>
  </w:num>
  <w:num w:numId="72">
    <w:abstractNumId w:val="114"/>
  </w:num>
  <w:num w:numId="76">
    <w:abstractNumId w:val="108"/>
  </w:num>
  <w:num w:numId="80">
    <w:abstractNumId w:val="102"/>
  </w:num>
  <w:num w:numId="84">
    <w:abstractNumId w:val="96"/>
  </w:num>
  <w:num w:numId="88">
    <w:abstractNumId w:val="90"/>
  </w:num>
  <w:num w:numId="91">
    <w:abstractNumId w:val="84"/>
  </w:num>
  <w:num w:numId="93">
    <w:abstractNumId w:val="78"/>
  </w:num>
  <w:num w:numId="99">
    <w:abstractNumId w:val="72"/>
  </w:num>
  <w:num w:numId="127">
    <w:abstractNumId w:val="66"/>
  </w:num>
  <w:num w:numId="129">
    <w:abstractNumId w:val="60"/>
  </w:num>
  <w:num w:numId="131">
    <w:abstractNumId w:val="54"/>
  </w:num>
  <w:num w:numId="133">
    <w:abstractNumId w:val="48"/>
  </w:num>
  <w:num w:numId="135">
    <w:abstractNumId w:val="42"/>
  </w:num>
  <w:num w:numId="137">
    <w:abstractNumId w:val="36"/>
  </w:num>
  <w:num w:numId="139">
    <w:abstractNumId w:val="30"/>
  </w:num>
  <w:num w:numId="141">
    <w:abstractNumId w:val="24"/>
  </w:num>
  <w:num w:numId="143">
    <w:abstractNumId w:val="18"/>
  </w:num>
  <w:num w:numId="146">
    <w:abstractNumId w:val="12"/>
  </w:num>
  <w:num w:numId="148">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2.bin" Id="docRId7" Type="http://schemas.openxmlformats.org/officeDocument/2006/relationships/oleObject" /><Relationship Target="media/image5.wmf" Id="docRId14" Type="http://schemas.openxmlformats.org/officeDocument/2006/relationships/image" /><Relationship Target="embeddings/oleObject10.bin" Id="docRId23" Type="http://schemas.openxmlformats.org/officeDocument/2006/relationships/oleObject" /><Relationship Target="media/image1.wmf" Id="docRId6" Type="http://schemas.openxmlformats.org/officeDocument/2006/relationships/image" /><Relationship Target="media/image0.wmf" Id="docRId1" Type="http://schemas.openxmlformats.org/officeDocument/2006/relationships/image"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media/image6.wmf" Id="docRId16" Type="http://schemas.openxmlformats.org/officeDocument/2006/relationships/image" /><Relationship Target="embeddings/oleObject9.bin" Id="docRId21" Type="http://schemas.openxmlformats.org/officeDocument/2006/relationships/oleObject" /><Relationship TargetMode="External" Target="http://balsamiq.com/" Id="docRId25" Type="http://schemas.openxmlformats.org/officeDocument/2006/relationships/hyperlink" /><Relationship TargetMode="External" Target="https://developers.facebook.com/docs/graph-api/using-graph-api/" Id="docRId4" Type="http://schemas.openxmlformats.org/officeDocument/2006/relationships/hyperlink"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Mode="External" Target="https://github.com/JuanCarlos987/eventguide" Id="docRId3" Type="http://schemas.openxmlformats.org/officeDocument/2006/relationships/hyperlink" /><Relationship Target="media/image3.wmf" Id="docRId10" Type="http://schemas.openxmlformats.org/officeDocument/2006/relationships/image" /><Relationship Target="media/image7.wmf" Id="docRId18" Type="http://schemas.openxmlformats.org/officeDocument/2006/relationships/image" /><Relationship TargetMode="External" Target="https://eventguide-198511.appspot.com/" Id="docRId2" Type="http://schemas.openxmlformats.org/officeDocument/2006/relationships/hyperlink" /><Relationship Target="styles.xml" Id="docRId27" Type="http://schemas.openxmlformats.org/officeDocument/2006/relationships/styles" /><Relationship Target="embeddings/oleObject4.bin" Id="docRId11" Type="http://schemas.openxmlformats.org/officeDocument/2006/relationships/oleObject" /><Relationship Target="embeddings/oleObject8.bin" Id="docRId19" Type="http://schemas.openxmlformats.org/officeDocument/2006/relationships/oleObject" /><Relationship Target="numbering.xml" Id="docRId26" Type="http://schemas.openxmlformats.org/officeDocument/2006/relationships/numbering" /><Relationship Target="embeddings/oleObject1.bin" Id="docRId5" Type="http://schemas.openxmlformats.org/officeDocument/2006/relationships/oleObject" /></Relationships>
</file>