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 xml:space="preserve">Plan Comercial y de Mercadeo</w:t>
      </w:r>
    </w:p>
    <w:p>
      <w:pPr>
        <w:spacing w:after="480"/>
        <w:jc w:val="center"/>
      </w:pPr>
      <w:r>
        <w:rPr>
          <w:color w:val="595959"/>
          <w:sz w:val="30"/>
          <w:szCs w:val="30"/>
        </w:rPr>
        <w:t xml:space="preserve">Pasarela de Pagos Cripto → COP para comercios en Colombia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Cómo conseguimos comercios, cómo activamos pagadores y cómo se mide todo. Documento vivo: se ajusta con los aprendizajes de cada fase.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Versión 1.0 — Documento de trabajo · Confidencial</w:t>
      </w:r>
    </w:p>
    <w:p>
      <w:r>
        <w:br w:type="page"/>
      </w:r>
    </w:p>
    <w:p>
      <w:pPr>
        <w:pStyle w:val="Heading1"/>
      </w:pPr>
      <w:r>
        <w:t xml:space="preserve">1. La estrategia en una frase</w:t>
      </w:r>
    </w:p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b/>
          <w:bCs/>
        </w:rPr>
        <w:t xml:space="preserve">Vender al comercio “ventas que hoy pierde” (no “cripto”), concentrados en una zona geográfica, con onboarding en persona, mientras el directorio de comercios activa a la comunidad cripto como imán de demanda.</w:t>
      </w:r>
    </w:p>
    <w:p>
      <w:pPr>
        <w:spacing w:after="120" w:line="276"/>
      </w:pPr>
      <w:r>
        <w:t xml:space="preserve">Es un mercado de dos lados: el comercio paga, el pagador atrae. La secuencia correcta es comercios primero (oferta), pagadores después (demanda) — un pagador sin dónde gastar se va; un comercio sin pagadores solo espera.</w:t>
      </w:r>
    </w:p>
    <w:p>
      <w:pPr>
        <w:spacing w:after="60"/>
      </w:pPr>
    </w:p>
    <w:p>
      <w:pPr>
        <w:pStyle w:val="Heading1"/>
      </w:pPr>
      <w:r>
        <w:t xml:space="preserve">2. Segmentación</w:t>
      </w:r>
    </w:p>
    <w:p>
      <w:pPr>
        <w:pStyle w:val="Heading2"/>
      </w:pPr>
      <w:r>
        <w:t xml:space="preserve">Lado A — El comercio (nuestro cliente)</w:t>
      </w:r>
    </w:p>
    <w:p>
      <w:pPr>
        <w:spacing w:after="120" w:line="276"/>
      </w:pPr>
      <w:r>
        <w:rPr>
          <w:b/>
          <w:bCs/>
        </w:rPr>
        <w:t xml:space="preserve">Segmento primario (piloto y primer año): </w:t>
      </w:r>
      <w:r>
        <w:t xml:space="preserve">comercios urbanos pequeños y medianos con clientela joven/digital, ticket entre $20.000 y $500.000 COP, en una zona concentrada (Bogotá: Chapinero/Zona T, Unilago; o Medellín: El Poblado/Laureles).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5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Tiendas de tecnología y celulares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Clientela cripto natural; ticket medio-alto</w:t>
            </w:r>
          </w:p>
        </w:tc>
      </w:tr>
      <w:tr>
        <w:tc>
          <w:tcPr>
            <w:tcW w:type="dxa" w:w="4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Barberías y estética</w:t>
            </w:r>
          </w:p>
        </w:tc>
        <w:tc>
          <w:tcPr>
            <w:tcW w:type="dxa" w:w="53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Frecuencia alta, clientela joven, decisión del dueño en el local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Gastronomía joven (cafés, restaurantes de zona)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Turistas y nómadas digitales con cripto y sin pesos</w:t>
            </w:r>
          </w:p>
        </w:tc>
      </w:tr>
      <w:tr>
        <w:tc>
          <w:tcPr>
            <w:tcW w:type="dxa" w:w="4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Gimnasios y estudios</w:t>
            </w:r>
          </w:p>
        </w:tc>
        <w:tc>
          <w:tcPr>
            <w:tcW w:type="dxa" w:w="53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Pagos recurrentes, comunidad fiel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Freelancers y servicios digitales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Ya viven en internet; adopción inmediata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Anti-segmento (evitar al inicio): </w:t>
      </w:r>
      <w:r>
        <w:t xml:space="preserve">grandes superficies y negocios de margen mínimo/volumen masivo (supermercados) — ciclos de venta largos y sensibilidad extrema al costo por transacción.</w:t>
      </w:r>
    </w:p>
    <w:p>
      <w:pPr>
        <w:pStyle w:val="Heading2"/>
      </w:pPr>
      <w:r>
        <w:t xml:space="preserve">Lado B — El pagador (nuestro usuario, no paga)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Usuario cripto colombiano (~6 millones según CCCE/Vurelo): mayoría con saldo en Binance, creciente uso de stablecoins.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Receptores de remesas por rieles cripto.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Turistas y nómadas digitales (especialmente Medellín).</w:t>
      </w:r>
    </w:p>
    <w:p>
      <w:r>
        <w:br w:type="page"/>
      </w:r>
    </w:p>
    <w:p>
      <w:pPr>
        <w:pStyle w:val="Heading1"/>
      </w:pPr>
      <w:r>
        <w:t xml:space="preserve">3. Propuesta de valor y guiones</w:t>
      </w:r>
    </w:p>
    <w:p>
      <w:pPr>
        <w:pStyle w:val="Heading2"/>
      </w:pPr>
      <w:r>
        <w:t xml:space="preserve">Pitch al comercio (60 segundos, en persona)</w:t>
      </w:r>
    </w:p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i/>
          <w:iCs/>
        </w:rPr>
        <w:t xml:space="preserve">“Hay millones de colombianos con plata en Binance que no tienen cómo gastarla en tiendas. Con esto usted les cobra escaneando un QR — o mandando un link por WhatsApp — y recibe pesos en su cuenta, igual que con un datáfono. Usted nunca toca criptomonedas, no asume ningún riesgo de que suban o bajen, y le cuesta lo mismo o menos que la tarjeta. Yo se lo instalo hoy, el primer mes es gratis, y además lo pongo en el directorio donde la comunidad cripto busca dónde gastar.”</w:t>
      </w:r>
    </w:p>
    <w:p>
      <w:pPr>
        <w:pStyle w:val="Heading2"/>
      </w:pPr>
      <w:r>
        <w:t xml:space="preserve">Manejo de objeciones frecuentes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Objeción</w:t>
            </w:r>
          </w:p>
        </w:tc>
        <w:tc>
          <w:tcPr>
            <w:tcW w:type="dxa" w:w="6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“Eso de cripto es riesgoso/ilegal”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“Usted nunca toca cripto. Recibe pesos de un proveedor regulado, con soporte y comprobante. Es un medio de pago más, como Nequi o la tarjeta.”</w:t>
            </w:r>
          </w:p>
        </w:tc>
      </w:tr>
      <w:tr>
        <w:tc>
          <w:tcPr>
            <w:tcW w:type="dxa" w:w="3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“¿Y los impuestos?”</w:t>
            </w:r>
          </w:p>
        </w:tc>
        <w:tc>
          <w:tcPr>
            <w:tcW w:type="dxa" w:w="63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“Para usted es una venta normal en pesos, con su comprobante. El dashboard le entrega el reporte listo para su contador.”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“Nadie me va a pagar así”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“Por eso el primer mes es gratis: probamos sin riesgo. Y lo publicamos en el directorio para traerle justamente a esos clientes.”</w:t>
            </w:r>
          </w:p>
        </w:tc>
      </w:tr>
      <w:tr>
        <w:tc>
          <w:tcPr>
            <w:tcW w:type="dxa" w:w="3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“No tengo tiempo de aprender”</w:t>
            </w:r>
          </w:p>
        </w:tc>
        <w:tc>
          <w:tcPr>
            <w:tcW w:type="dxa" w:w="63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“Son 10 minutos de instalación y cobrar es digitar el monto y mostrar el QR. Se lo dejo funcionando hoy mismo.”</w:t>
            </w:r>
          </w:p>
        </w:tc>
      </w:tr>
    </w:tbl>
    <w:p>
      <w:pPr>
        <w:pStyle w:val="Heading2"/>
      </w:pPr>
      <w:r>
        <w:t xml:space="preserve">Mensaje al pagador (marketing, no venta)</w:t>
      </w:r>
    </w:p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i/>
          <w:iCs/>
        </w:rPr>
        <w:t xml:space="preserve">“Deja de hacer P2P para poder gastar tu cripto. Paga directo, en segundos, en estos comercios.” + mapa/directorio.</w:t>
      </w:r>
    </w:p>
    <w:p>
      <w:r>
        <w:br w:type="page"/>
      </w:r>
    </w:p>
    <w:p>
      <w:pPr>
        <w:pStyle w:val="Heading1"/>
      </w:pPr>
      <w:r>
        <w:t xml:space="preserve">4. Precio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Comisión por transacción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2.0 – 2.5%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Comparable o menor a datáfono (2–4%)</w:t>
            </w:r>
          </w:p>
        </w:tc>
      </w:tr>
      <w:tr>
        <w:tc>
          <w:tcPr>
            <w:tcW w:type="dxa" w:w="34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Primer mes</w:t>
            </w:r>
          </w:p>
        </w:tc>
        <w:tc>
          <w:tcPr>
            <w:tcW w:type="dxa" w:w="24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Gratis</w:t>
            </w:r>
          </w:p>
        </w:tc>
        <w:tc>
          <w:tcPr>
            <w:tcW w:type="dxa" w:w="35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Elimina el riesgo de probar; llena el piloto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Instalación “cobro digital completo”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Tarifa única (definir)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Pasarela tradicional + la nuestra; ingreso desde el día uno</w:t>
            </w:r>
          </w:p>
        </w:tc>
      </w:tr>
      <w:tr>
        <w:tc>
          <w:tcPr>
            <w:tcW w:type="dxa" w:w="34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Dashboard básico</w:t>
            </w:r>
          </w:p>
        </w:tc>
        <w:tc>
          <w:tcPr>
            <w:tcW w:type="dxa" w:w="24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Incluido</w:t>
            </w:r>
          </w:p>
        </w:tc>
        <w:tc>
          <w:tcPr>
            <w:tcW w:type="dxa" w:w="35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Reportes premium: futuro ingreso por suscripción</w:t>
            </w:r>
          </w:p>
        </w:tc>
      </w:tr>
    </w:tbl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b/>
          <w:bCs/>
        </w:rPr>
        <w:t xml:space="preserve">Principio: </w:t>
      </w:r>
      <w:r>
        <w:t xml:space="preserve">el comercio nunca debe sentir que paga por un experimento; paga (poco) por ventas nuevas que ya llegaron.</w:t>
      </w:r>
    </w:p>
    <w:p>
      <w:pPr>
        <w:spacing w:after="60"/>
      </w:pPr>
    </w:p>
    <w:p>
      <w:pPr>
        <w:pStyle w:val="Heading1"/>
      </w:pPr>
      <w:r>
        <w:t xml:space="preserve">5. Go-to-market por fases</w:t>
      </w:r>
    </w:p>
    <w:p>
      <w:pPr>
        <w:pStyle w:val="Heading2"/>
      </w:pPr>
      <w:r>
        <w:t xml:space="preserve">Fase C0 — Validación (en curso)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Visitas presenciales a 10–15 comercios con guion estructurado.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Encuesta virtual a base ampliada — medir compromiso, no interés: </w:t>
      </w:r>
      <w:r>
        <w:t xml:space="preserve">la métrica es cuántos dejan datos para el piloto, no cuántos dicen “me gusta”.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Comunidades cripto (Telegram/X/Reddit Colombia): ¿dónde quisieran gastar?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Meta de salida: </w:t>
      </w:r>
      <w:r>
        <w:t xml:space="preserve">≥ 5 comercios comprometidos por escrito para el piloto.</w:t>
      </w:r>
    </w:p>
    <w:p>
      <w:pPr>
        <w:pStyle w:val="Heading2"/>
      </w:pPr>
      <w:r>
        <w:t xml:space="preserve">Fase C1 — Servicio de instalación (paralelo al desarrollo)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Vender el paquete “te dejo cobrando digital completo” (pasarela tradicional + compromiso de activar cripto al lanzar).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Objetivo doble: </w:t>
      </w:r>
      <w:r>
        <w:t xml:space="preserve">ingresos tempranos + relación de confianza con comercios que serán los primeros usuarios.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Límite consciente: </w:t>
      </w:r>
      <w:r>
        <w:t xml:space="preserve">tope de instalaciones/mes para no canibalizar el tiempo de desarrollo. Es puente, no línea de negocio permanente.</w:t>
      </w:r>
    </w:p>
    <w:p>
      <w:pPr>
        <w:pStyle w:val="Heading2"/>
      </w:pPr>
      <w:r>
        <w:t xml:space="preserve">Fase C2 — Piloto (5–10 comercios, una sola zona)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Onboarding en persona, el fundador presente el primer día de cada comercio.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Primer mes gratis; transacciones iniciales acompañadas.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Material en el punto de venta: sticker “Aceptamos cripto” + mini-manual de una página para el cajero.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Medición obsesiva (ver métricas) y corrección semanal.</w:t>
      </w:r>
    </w:p>
    <w:p>
      <w:pPr>
        <w:pStyle w:val="Heading2"/>
      </w:pPr>
      <w:r>
        <w:t xml:space="preserve">Fase C3 — Densidad de zona (50–100 comercios)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Estrategia de mancha de aceite: </w:t>
      </w:r>
      <w:r>
        <w:t xml:space="preserve">saturar la zona del piloto antes de abrir otra. La densidad crea el efecto red local (“en este barrio ya se puede pagar con cripto”).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Contratar el primer perfil comercial (con la inversión).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Lanzar el directorio público de comercios + campaña a la comunidad cripto.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Referidos: comercio que trae comercio recibe comisión reducida por X meses.</w:t>
      </w:r>
    </w:p>
    <w:p>
      <w:pPr>
        <w:pStyle w:val="Heading2"/>
      </w:pPr>
      <w:r>
        <w:t xml:space="preserve">Fase C4 — Segunda ciudad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Replicar el playbook probado (zona concentrada, onboarding presencial, directorio) en la segunda ciudad (Bogotá ↔ Medellín según dónde arrancó el piloto).</w:t>
      </w:r>
    </w:p>
    <w:p>
      <w:r>
        <w:br w:type="page"/>
      </w:r>
    </w:p>
    <w:p>
      <w:pPr>
        <w:pStyle w:val="Heading1"/>
      </w:pPr>
      <w:r>
        <w:t xml:space="preserve">6. Canales</w:t>
      </w:r>
    </w:p>
    <w:p>
      <w:pPr>
        <w:pStyle w:val="Heading2"/>
      </w:pPr>
      <w:r>
        <w:t xml:space="preserve">Para adquirir comercios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Venta directa en frío, presencial </w:t>
      </w:r>
      <w:r>
        <w:t xml:space="preserve">(fase piloto): el canal más caro y el más efectivo para aprender. El fundador es el primer vendedor.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Referidos entre comercios </w:t>
      </w:r>
      <w:r>
        <w:t xml:space="preserve">(post-piloto): el tendero le cree a otro tendero.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Contadores y asesores de barrio </w:t>
      </w:r>
      <w:r>
        <w:t xml:space="preserve">como prescriptores (les simplificamos la vida con los reportes).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Alianzas: </w:t>
      </w:r>
      <w:r>
        <w:t xml:space="preserve">comunidades de comerciantes, coworkings, asociaciones de zona.</w:t>
      </w:r>
    </w:p>
    <w:p>
      <w:pPr>
        <w:pStyle w:val="Heading2"/>
      </w:pPr>
      <w:r>
        <w:t xml:space="preserve">Para activar pagadores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El directorio/mapa “dónde pagar con cripto” </w:t>
      </w:r>
      <w:r>
        <w:t xml:space="preserve">— el activo de marketing central, gratuito y con efecto red.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Comunidades cripto colombianas </w:t>
      </w:r>
      <w:r>
        <w:t xml:space="preserve">(Telegram, X, Discord, Reddit): presencia auténtica, no spam — anunciar cada comercio nuevo, pedir sugerencias de zonas.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Contenido educativo corto </w:t>
      </w:r>
      <w:r>
        <w:t xml:space="preserve">(el fundador tiene 7 años de experiencia como instructor): “cómo pagar con Binance en 20 segundos”, visible en la propia página de pago (educación embebida en el producto).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El comercio como medio: </w:t>
      </w:r>
      <w:r>
        <w:t xml:space="preserve">sticker en la puerta, QR en la caja — cada punto de venta es una valla.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Momentos de comunidad: </w:t>
      </w:r>
      <w:r>
        <w:t xml:space="preserve">eventos cripto locales, meetups — presencia con demo en vivo.</w:t>
      </w:r>
    </w:p>
    <w:p>
      <w:r>
        <w:br w:type="page"/>
      </w:r>
    </w:p>
    <w:p>
      <w:pPr>
        <w:pStyle w:val="Heading1"/>
      </w:pPr>
      <w:r>
        <w:t xml:space="preserve">7. Embudo y métricas</w:t>
      </w:r>
    </w:p>
    <w:p>
      <w:pPr>
        <w:pStyle w:val="Heading2"/>
      </w:pPr>
      <w:r>
        <w:t xml:space="preserve">Embudo comercial (lado comercio)</w:t>
      </w:r>
    </w:p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t xml:space="preserve">Contactados → Interesados → Comprometidos (dejan datos) → Instalados → Activos (≥1 tx/mes) → Retenidos (3+ meses)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27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piloto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Tasa de compromiso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Comprometidos / Contactados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30% en segmento primario</w:t>
            </w:r>
          </w:p>
        </w:tc>
      </w:tr>
      <w:tr>
        <w:tc>
          <w:tcPr>
            <w:tcW w:type="dxa" w:w="26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Tiempo de onboarding</w:t>
            </w:r>
          </w:p>
        </w:tc>
        <w:tc>
          <w:tcPr>
            <w:tcW w:type="dxa" w:w="4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→ primera venta posible</w:t>
            </w:r>
          </w:p>
        </w:tc>
        <w:tc>
          <w:tcPr>
            <w:tcW w:type="dxa" w:w="27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10 minutos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Activación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Comercios con ≥1 transacción en 30 días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70% de instalados</w:t>
            </w:r>
          </w:p>
        </w:tc>
      </w:tr>
      <w:tr>
        <w:tc>
          <w:tcPr>
            <w:tcW w:type="dxa" w:w="26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Retención M3</w:t>
            </w:r>
          </w:p>
        </w:tc>
        <w:tc>
          <w:tcPr>
            <w:tcW w:type="dxa" w:w="4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Comercios activos al mes 3</w:t>
            </w:r>
          </w:p>
        </w:tc>
        <w:tc>
          <w:tcPr>
            <w:tcW w:type="dxa" w:w="27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80%</w:t>
            </w:r>
          </w:p>
        </w:tc>
      </w:tr>
    </w:tbl>
    <w:p>
      <w:pPr>
        <w:pStyle w:val="Heading2"/>
      </w:pPr>
      <w:r>
        <w:t xml:space="preserve">Métricas de producto/transacción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Tasa de éxito de pago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42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Tiempo QR → confirmación</w:t>
            </w:r>
          </w:p>
        </w:tc>
        <w:tc>
          <w:tcPr>
            <w:tcW w:type="dxa" w:w="51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Segundos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TPV (volumen procesado) mensual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Crecimiento sostenido; la métrica reina del negocio</w:t>
            </w:r>
          </w:p>
        </w:tc>
      </w:tr>
      <w:tr>
        <w:tc>
          <w:tcPr>
            <w:tcW w:type="dxa" w:w="42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Ticket promedio</w:t>
            </w:r>
          </w:p>
        </w:tc>
        <w:tc>
          <w:tcPr>
            <w:tcW w:type="dxa" w:w="51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Seguimiento por vertical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Tickets de soporte por transacción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Tendencia decreciente</w:t>
            </w:r>
          </w:p>
        </w:tc>
      </w:tr>
    </w:tbl>
    <w:p>
      <w:pPr>
        <w:pStyle w:val="Heading2"/>
      </w:pPr>
      <w:r>
        <w:t xml:space="preserve">Métricas del lado pagador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Pagadores únicos/mes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Crecimiento con cada comercio nuevo</w:t>
            </w:r>
          </w:p>
        </w:tc>
      </w:tr>
      <w:tr>
        <w:tc>
          <w:tcPr>
            <w:tcW w:type="dxa" w:w="42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Pagadores recurrentes</w:t>
            </w:r>
          </w:p>
        </w:tc>
        <w:tc>
          <w:tcPr>
            <w:tcW w:type="dxa" w:w="51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La señal de que el hábito existe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Tráfico del directorio → visitas a comercios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Conversión del imán de demanda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Marca y comunicación (lineamientos)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Tono: </w:t>
      </w:r>
      <w:r>
        <w:t xml:space="preserve">claro, local, sin tecnicismos cripto al hablarle al comercio (“recibes pesos”, nunca “liquidación de stablecoins”).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Promesas centrales: </w:t>
      </w:r>
      <w:r>
        <w:t xml:space="preserve">al comercio, “vende más, sin riesgo, sin aprender nada nuevo”; al pagador, “tu cripto por fin sirve para comprar”.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Confianza como diseño: </w:t>
      </w:r>
      <w:r>
        <w:t xml:space="preserve">comprobantes claros, soporte por WhatsApp visible, y transparencia total de comisiones (nada de spreads ocultos — el contraste con la experiencia P2P es parte del mensaje).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 educación es marketing: </w:t>
      </w:r>
      <w:r>
        <w:t xml:space="preserve">cada pieza que enseña (“qué es un QR de pago cripto”) posiciona a la marca como la autoridad amable del tema.</w:t>
      </w:r>
    </w:p>
    <w:p>
      <w:pPr>
        <w:spacing w:after="60"/>
      </w:pPr>
    </w:p>
    <w:p>
      <w:pPr>
        <w:pStyle w:val="Heading1"/>
      </w:pPr>
      <w:r>
        <w:t xml:space="preserve">9. Presupuesto comercial (estructura, montos por definir)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400"/>
        <w:gridCol w:w="2400"/>
        <w:gridCol w:w="256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Rubro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 piloto</w:t>
            </w:r>
          </w:p>
        </w:tc>
        <w:tc>
          <w:tcPr>
            <w:tcW w:type="dxa" w:w="2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 densidad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Material punto de venta (stickers, manuales)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4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Incentivo primer mes gratis (comisión no cobrada)</w:t>
            </w:r>
          </w:p>
        </w:tc>
        <w:tc>
          <w:tcPr>
            <w:tcW w:type="dxa" w:w="24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25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Perfil comercial (salario + variable)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Principal rubro</w:t>
            </w:r>
          </w:p>
        </w:tc>
      </w:tr>
      <w:tr>
        <w:tc>
          <w:tcPr>
            <w:tcW w:type="dxa" w:w="44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Comunidad y eventos</w:t>
            </w:r>
          </w:p>
        </w:tc>
        <w:tc>
          <w:tcPr>
            <w:tcW w:type="dxa" w:w="24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Mínimo (presencia orgánica)</w:t>
            </w:r>
          </w:p>
        </w:tc>
        <w:tc>
          <w:tcPr>
            <w:tcW w:type="dxa" w:w="25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Directorio (desarrollo y difusión)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Incluido en producto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Campañas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10. Riesgos comerciales y respuesta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Señal temprana</w:t>
            </w:r>
          </w:p>
        </w:tc>
        <w:tc>
          <w:tcPr>
            <w:tcW w:type="dxa" w:w="39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Comercios instalan pero no venden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Activación &lt; 40%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Reforzar lado pagador en la zona; revisar señalización y hábito del cajero</w:t>
            </w:r>
          </w:p>
        </w:tc>
      </w:tr>
      <w:tr>
        <w:tc>
          <w:tcPr>
            <w:tcW w:type="dxa" w:w="28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Interés del pagador no convierte</w:t>
            </w:r>
          </w:p>
        </w:tc>
        <w:tc>
          <w:tcPr>
            <w:tcW w:type="dxa" w:w="26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Directorio con tráfico pero sin pagos</w:t>
            </w:r>
          </w:p>
        </w:tc>
        <w:tc>
          <w:tcPr>
            <w:tcW w:type="dxa" w:w="39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Incentivos de primera compra; alianzas con comunidades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Fatiga del canal presencial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CAC creciente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Acelerar referidos y prescriptores</w:t>
            </w:r>
          </w:p>
        </w:tc>
      </w:tr>
      <w:tr>
        <w:tc>
          <w:tcPr>
            <w:tcW w:type="dxa" w:w="28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Guerra de precios</w:t>
            </w:r>
          </w:p>
        </w:tc>
        <w:tc>
          <w:tcPr>
            <w:tcW w:type="dxa" w:w="26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Competidor baja comisiones</w:t>
            </w:r>
          </w:p>
        </w:tc>
        <w:tc>
          <w:tcPr>
            <w:tcW w:type="dxa" w:w="39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Competir por experiencia y red, no por precio; el margen ya es delgado por diseño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11. Calendario resumido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Hito comercial</w:t>
            </w:r>
          </w:p>
        </w:tc>
        <w:tc>
          <w:tcPr>
            <w:tcW w:type="dxa" w:w="4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Validación cerrada (≥5 comprometidos)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Pre-MVP</w:t>
            </w:r>
          </w:p>
        </w:tc>
      </w:tr>
      <w:tr>
        <w:tc>
          <w:tcPr>
            <w:tcW w:type="dxa" w:w="5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Primeras instalaciones “cobro digital” (ingresos)</w:t>
            </w:r>
          </w:p>
        </w:tc>
        <w:tc>
          <w:tcPr>
            <w:tcW w:type="dxa" w:w="43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Durante el desarrollo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Piloto activo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Al terminar el MVP técnico</w:t>
            </w:r>
          </w:p>
        </w:tc>
      </w:tr>
      <w:tr>
        <w:tc>
          <w:tcPr>
            <w:tcW w:type="dxa" w:w="5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Directorio público + campaña comunidad</w:t>
            </w:r>
          </w:p>
        </w:tc>
        <w:tc>
          <w:tcPr>
            <w:tcW w:type="dxa" w:w="43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Con 15–20 comercios activos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Primer perfil comercial contratado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Con inversión / ingresos que lo sustenten</w:t>
            </w:r>
          </w:p>
        </w:tc>
      </w:tr>
      <w:tr>
        <w:tc>
          <w:tcPr>
            <w:tcW w:type="dxa" w:w="5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Segunda ciudad</w:t>
            </w:r>
          </w:p>
        </w:tc>
        <w:tc>
          <w:tcPr>
            <w:tcW w:type="dxa" w:w="43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Playbook probado + densidad lograda en la primera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2E2E2E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2026-07-06T21:25:40.495Z</dcterms:created>
  <dcterms:modified xsi:type="dcterms:W3CDTF">2026-07-06T21:25:40.496Z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