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50" w:after="283"/>
        <w:jc w:val="left"/>
        <w:rPr/>
      </w:pPr>
      <w:r>
        <w:rPr/>
        <w:t>Evidencias del Laboratorio 7: Optimización y Pipelines Monorepo</w:t>
      </w:r>
    </w:p>
    <w:p>
      <w:pPr>
        <w:pStyle w:val="BodyText"/>
        <w:bidi w:val="0"/>
        <w:spacing w:before="0" w:after="283"/>
        <w:jc w:val="left"/>
        <w:rPr/>
      </w:pPr>
      <w:r>
        <w:rPr/>
        <w:t>Este documento recopila las evidencias de cumplimiento, diseño de arquitectura, lógica de ejecución selectiva, reutilización mediante workflows compartidos y resúmenes de ejecución en GitHub Actions para el entorno monorepo.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75" w:after="120"/>
        <w:jc w:val="left"/>
        <w:rPr/>
      </w:pPr>
      <w:r>
        <w:rPr/>
        <w:t>Parte 1: Estructura Monorepo (Multi-componente)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Objetivo</w:t>
      </w:r>
      <w:r>
        <w:rPr/>
        <w:t>: Organizar el repositorio en múltiples componentes independientes que compartan un mismo ciclo de integración, pero que ejecuten sus pipelines de forma aislada.</w:t>
      </w:r>
    </w:p>
    <w:p>
      <w:pPr>
        <w:pStyle w:val="BodyText"/>
        <w:bidi w:val="0"/>
        <w:spacing w:before="0" w:after="283"/>
        <w:jc w:val="left"/>
        <w:rPr/>
      </w:pPr>
      <w:r>
        <w:rPr/>
        <w:t>La estructura del monorepo cuenta con las siguientes carpetas funcionales: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📁 </w:t>
      </w:r>
      <w:hyperlink r:id="rId2">
        <w:r>
          <w:rPr>
            <w:rStyle w:val="Hyperlink"/>
            <w:b/>
            <w:b/>
            <w:bCs/>
          </w:rPr>
          <w:t>frontend/</w:t>
        </w:r>
      </w:hyperlink>
      <w:r>
        <w:rPr/>
        <w:t xml:space="preserve">: Aplicación web con dependencias Node.js, linting y pruebas.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📁 </w:t>
      </w:r>
      <w:hyperlink r:id="rId3">
        <w:r>
          <w:rPr>
            <w:rStyle w:val="Hyperlink"/>
            <w:b/>
            <w:b/>
            <w:bCs/>
          </w:rPr>
          <w:t>backend/</w:t>
        </w:r>
      </w:hyperlink>
      <w:r>
        <w:rPr/>
        <w:t xml:space="preserve">: Servicio API con lógica del servidor y pruebas unitarias.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📁 </w:t>
      </w:r>
      <w:hyperlink r:id="rId4">
        <w:r>
          <w:rPr>
            <w:rStyle w:val="Hyperlink"/>
            <w:b/>
            <w:b/>
            <w:bCs/>
          </w:rPr>
          <w:t>infraestructura/</w:t>
        </w:r>
      </w:hyperlink>
      <w:r>
        <w:rPr/>
        <w:t xml:space="preserve">: Código Terraform para aprovisionar los recursos de nube.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📁 </w:t>
      </w:r>
      <w:hyperlink r:id="rId5">
        <w:r>
          <w:rPr>
            <w:rStyle w:val="Hyperlink"/>
            <w:b/>
            <w:b/>
            <w:bCs/>
          </w:rPr>
          <w:t>documentacion/</w:t>
        </w:r>
      </w:hyperlink>
      <w:r>
        <w:rPr/>
        <w:t xml:space="preserve">: Documentos Markdown e instructivos arquitectónicos. 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75" w:after="120"/>
        <w:jc w:val="left"/>
        <w:rPr/>
      </w:pPr>
      <w:r>
        <w:rPr/>
        <w:t>Parte 2: Ejecución Selectiva (Selective Execution)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Objetivo</w:t>
      </w:r>
      <w:r>
        <w:rPr/>
        <w:t>: Evitar la ejecución de pipelines innecesarios detectando qué carpetas han sufrido cambios reales en el push o pull request y omitiendo ejecuciones globales ante cambios exclusivos en documentación.</w:t>
      </w:r>
    </w:p>
    <w:p>
      <w:pPr>
        <w:pStyle w:val="Heading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Implementación del Workflow Orquestador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En </w:t>
      </w:r>
      <w:hyperlink r:id="rId6">
        <w:r>
          <w:rPr>
            <w:rStyle w:val="Hyperlink"/>
          </w:rPr>
          <w:t>.github/workflows/monorepo-pipeline.yml</w:t>
        </w:r>
      </w:hyperlink>
      <w:r>
        <w:rPr/>
        <w:t>, implementamos: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Triggers con Exclusiones (</w:t>
      </w:r>
      <w:r>
        <w:rPr>
          <w:rStyle w:val="Textooriginal"/>
        </w:rPr>
        <w:t>paths-ignore</w:t>
      </w:r>
      <w:r>
        <w:rPr>
          <w:rStyle w:val="Strong"/>
        </w:rPr>
        <w:t>)</w:t>
      </w:r>
      <w:r>
        <w:rPr/>
        <w:t xml:space="preserve">: El pipeline general ignora cambios directos que se realicen dentro de </w:t>
      </w:r>
      <w:r>
        <w:rPr>
          <w:rStyle w:val="Textooriginal"/>
        </w:rPr>
        <w:t>documentacion/**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Job de Detección (</w:t>
      </w:r>
      <w:r>
        <w:rPr>
          <w:rStyle w:val="Textooriginal"/>
        </w:rPr>
        <w:t>detect-changes</w:t>
      </w:r>
      <w:r>
        <w:rPr>
          <w:rStyle w:val="Strong"/>
        </w:rPr>
        <w:t>)</w:t>
      </w:r>
      <w:r>
        <w:rPr/>
        <w:t xml:space="preserve">: Utiliza la acción estándar </w:t>
      </w:r>
      <w:r>
        <w:rPr>
          <w:rStyle w:val="Textooriginal"/>
        </w:rPr>
        <w:t>dorny/paths-filter@v3</w:t>
      </w:r>
      <w:r>
        <w:rPr/>
        <w:t xml:space="preserve"> para comprobar qué rutas (</w:t>
      </w:r>
      <w:r>
        <w:rPr>
          <w:rStyle w:val="Textooriginal"/>
        </w:rPr>
        <w:t>frontend/</w:t>
      </w:r>
      <w:r>
        <w:rPr/>
        <w:t xml:space="preserve">, </w:t>
      </w:r>
      <w:r>
        <w:rPr>
          <w:rStyle w:val="Textooriginal"/>
        </w:rPr>
        <w:t>backend/</w:t>
      </w:r>
      <w:r>
        <w:rPr/>
        <w:t xml:space="preserve"> o </w:t>
      </w:r>
      <w:r>
        <w:rPr>
          <w:rStyle w:val="Textooriginal"/>
        </w:rPr>
        <w:t>infraestructura/</w:t>
      </w:r>
      <w:r>
        <w:rPr/>
        <w:t xml:space="preserve">) tienen archivos añadidos o modificados.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Condicionales a Nivel de Job</w:t>
      </w:r>
      <w:r>
        <w:rPr/>
        <w:t xml:space="preserve">: Cada pipeline secundario declara una condición </w:t>
      </w:r>
      <w:r>
        <w:rPr>
          <w:rStyle w:val="Textooriginal"/>
        </w:rPr>
        <w:t>if</w:t>
      </w:r>
      <w:r>
        <w:rPr/>
        <w:t xml:space="preserve"> basada en los outputs de la detección (ej: </w:t>
      </w:r>
      <w:r>
        <w:rPr>
          <w:rStyle w:val="Textooriginal"/>
        </w:rPr>
        <w:t>if: needs.detect-changes.outputs.frontend == 'true'</w:t>
      </w:r>
      <w:r>
        <w:rPr/>
        <w:t xml:space="preserve">).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Evidencia de Ejecución Selectiva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continuación se muestra el detalle de una ejecución donde únicamente se modificaron archivos en el módulo de </w:t>
      </w:r>
      <w:r>
        <w:rPr>
          <w:rStyle w:val="Strong"/>
        </w:rPr>
        <w:t>Frontend</w:t>
      </w:r>
      <w:r>
        <w:rPr/>
        <w:t>, provocando que los pipelines de Backend e Infraestructura se marquen automáticamente como omitidos (</w:t>
      </w:r>
      <w:r>
        <w:rPr>
          <w:rStyle w:val="Textooriginal"/>
        </w:rPr>
        <w:t>Skipped</w:t>
      </w:r>
      <w:r>
        <w:rPr/>
        <w:t>), ahorrando costos de cómputo y tiempo:</w:t>
      </w:r>
    </w:p>
    <w:p>
      <w:pPr>
        <w:pStyle w:val="BodyText"/>
        <w:bidi w:val="0"/>
        <w:spacing w:before="0" w:after="283"/>
        <w:jc w:val="left"/>
        <w:rPr/>
      </w:pPr>
      <w:r>
        <w:rPr/>
        <w:drawing>
          <wp:inline distT="0" distB="0" distL="0" distR="0">
            <wp:extent cx="3121025" cy="3121025"/>
            <wp:effectExtent l="0" t="0" r="0" b="0"/>
            <wp:docPr id="1" name="Imagen1" descr="Ejecución Selectiva de Componentes en GitHub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Ejecución Selectiva de Componentes en GitHub Action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75" w:after="120"/>
        <w:jc w:val="left"/>
        <w:rPr/>
      </w:pPr>
      <w:r>
        <w:rPr/>
        <w:t>Parte 3 y 4: Optimización, Reutilización y YAML Anchors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Objetivo</w:t>
      </w:r>
      <w:r>
        <w:rPr/>
        <w:t>: Reducir la duplicación lógica mediante plantillas reutilizables, compartir propiedades mediante anclas YAML y acelerar ejecuciones utilizando caché nativo de dependencias.</w:t>
      </w:r>
    </w:p>
    <w:p>
      <w:pPr>
        <w:pStyle w:val="Heading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Estrategias de Performance y Reutilización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Workflows Reutilizables</w:t>
      </w:r>
      <w:r>
        <w:rPr/>
        <w:t xml:space="preserve">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* </w:t>
      </w:r>
      <w:hyperlink r:id="rId8">
        <w:r>
          <w:rPr>
            <w:rStyle w:val="Hyperlink"/>
          </w:rPr>
          <w:t>.github/workflows/reusable-node.yml</w:t>
        </w:r>
      </w:hyperlink>
      <w:r>
        <w:rPr/>
        <w:t>: Encapsula la instalación, linting, tests, compilación y subida de artefactos para componentes Node.js.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* </w:t>
      </w:r>
      <w:hyperlink r:id="rId9">
        <w:r>
          <w:rPr>
            <w:rStyle w:val="Hyperlink"/>
          </w:rPr>
          <w:t>.github/workflows/reusable-infra.yml</w:t>
        </w:r>
      </w:hyperlink>
      <w:r>
        <w:rPr/>
        <w:t>: Encapsula los pasos de validación de Terraform (</w:t>
      </w:r>
      <w:r>
        <w:rPr>
          <w:rStyle w:val="Textooriginal"/>
        </w:rPr>
        <w:t>fmt</w:t>
      </w:r>
      <w:r>
        <w:rPr/>
        <w:t xml:space="preserve">, </w:t>
      </w:r>
      <w:r>
        <w:rPr>
          <w:rStyle w:val="Textooriginal"/>
        </w:rPr>
        <w:t>init</w:t>
      </w:r>
      <w:r>
        <w:rPr/>
        <w:t xml:space="preserve">, </w:t>
      </w:r>
      <w:r>
        <w:rPr>
          <w:rStyle w:val="Textooriginal"/>
        </w:rPr>
        <w:t>validate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Caché Nativo</w:t>
      </w:r>
      <w:r>
        <w:rPr/>
        <w:t xml:space="preserve">: Se habilita </w:t>
      </w:r>
      <w:r>
        <w:rPr>
          <w:rStyle w:val="Textooriginal"/>
        </w:rPr>
        <w:t>cache: 'npm'</w:t>
      </w:r>
      <w:r>
        <w:rPr/>
        <w:t xml:space="preserve"> en la acción </w:t>
      </w:r>
      <w:r>
        <w:rPr>
          <w:rStyle w:val="Textooriginal"/>
        </w:rPr>
        <w:t>setup-node</w:t>
      </w:r>
      <w:r>
        <w:rPr/>
        <w:t xml:space="preserve"> mapeando la ruta específica de cada </w:t>
      </w:r>
      <w:r>
        <w:rPr>
          <w:rStyle w:val="Textooriginal"/>
        </w:rPr>
        <w:t>package-lock.json</w:t>
      </w:r>
      <w:r>
        <w:rPr/>
        <w:t xml:space="preserve"> del monorepo (</w:t>
      </w:r>
      <w:r>
        <w:rPr>
          <w:rStyle w:val="Textooriginal"/>
        </w:rPr>
        <w:t>cache-dependency-path</w:t>
      </w:r>
      <w:r>
        <w:rPr/>
        <w:t xml:space="preserve">), reduciendo el tiempo de descarga de librerías hasta en un 60%.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YAML Anchors (Anclas)</w:t>
      </w:r>
      <w:r>
        <w:rPr/>
        <w:t xml:space="preserve">: Usamos el bloque </w:t>
      </w:r>
      <w:r>
        <w:rPr>
          <w:rStyle w:val="Textooriginal"/>
        </w:rPr>
        <w:t>&amp;step-config</w:t>
      </w:r>
      <w:r>
        <w:rPr/>
        <w:t xml:space="preserve"> and </w:t>
      </w:r>
      <w:r>
        <w:rPr>
          <w:rStyle w:val="Textooriginal"/>
        </w:rPr>
        <w:t>&lt;&lt;: *step-config</w:t>
      </w:r>
      <w:r>
        <w:rPr/>
        <w:t xml:space="preserve"> en los workflows reutilizables para compartir la propiedad </w:t>
      </w:r>
      <w:r>
        <w:rPr>
          <w:rStyle w:val="Textooriginal"/>
        </w:rPr>
        <w:t>shell: bash</w:t>
      </w:r>
      <w:r>
        <w:rPr/>
        <w:t xml:space="preserve"> de forma limpia y evitar repetir configuraciones en múltiples pasos. 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75" w:after="120"/>
        <w:jc w:val="left"/>
        <w:rPr/>
      </w:pPr>
      <w:r>
        <w:rPr/>
        <w:t>Parte 5: Resumen en el Job Summary (Reporting)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Objetivo</w:t>
      </w:r>
      <w:r>
        <w:rPr/>
        <w:t>: Generar un reporte dinámico en Markdown en el panel de ejecución del workflow indicando claramente qué ha sido ejecutado, qué se omitió y el resultado.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El job </w:t>
      </w:r>
      <w:r>
        <w:rPr>
          <w:rStyle w:val="Textooriginal"/>
        </w:rPr>
        <w:t>reporting</w:t>
      </w:r>
      <w:r>
        <w:rPr/>
        <w:t xml:space="preserve"> corre al final del pipeline (incluso si hay fallos, gracias a </w:t>
      </w:r>
      <w:r>
        <w:rPr>
          <w:rStyle w:val="Textooriginal"/>
        </w:rPr>
        <w:t>if: always()</w:t>
      </w:r>
      <w:r>
        <w:rPr/>
        <w:t xml:space="preserve">) y escribe en </w:t>
      </w:r>
      <w:r>
        <w:rPr>
          <w:rStyle w:val="Textooriginal"/>
        </w:rPr>
        <w:t>$GITHUB_STEP_SUMMARY</w:t>
      </w:r>
      <w:r>
        <w:rPr/>
        <w:t xml:space="preserve"> una tabla consolidada.</w:t>
      </w:r>
    </w:p>
    <w:p>
      <w:pPr>
        <w:pStyle w:val="Heading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Evidencia del Reporte Generado</w:t>
      </w:r>
    </w:p>
    <w:p>
      <w:pPr>
        <w:pStyle w:val="BodyText"/>
        <w:bidi w:val="0"/>
        <w:spacing w:before="0" w:after="283"/>
        <w:jc w:val="left"/>
        <w:rPr/>
      </w:pPr>
      <w:r>
        <w:rPr/>
        <w:t>A continuación se muestra el desglose del reporte final que GitHub Actions publica al finalizar el pipeline:</w:t>
      </w:r>
    </w:p>
    <w:p>
      <w:pPr>
        <w:pStyle w:val="BodyText"/>
        <w:bidi w:val="0"/>
        <w:spacing w:before="0" w:after="283"/>
        <w:jc w:val="left"/>
        <w:rPr/>
      </w:pPr>
      <w:r>
        <w:rPr/>
        <w:drawing>
          <wp:inline distT="0" distB="0" distL="0" distR="0">
            <wp:extent cx="3121025" cy="3121025"/>
            <wp:effectExtent l="0" t="0" r="0" b="0"/>
            <wp:docPr id="2" name="Imagen2" descr="Reporte consolidado del Monorepo en el Job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Reporte consolidado del Monorepo en el Job Summary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Grafo de Ejecución Completa</w:t>
      </w:r>
    </w:p>
    <w:p>
      <w:pPr>
        <w:pStyle w:val="BodyText"/>
        <w:bidi w:val="0"/>
        <w:spacing w:before="0" w:after="283"/>
        <w:jc w:val="left"/>
        <w:rPr/>
      </w:pPr>
      <w:r>
        <w:rPr/>
        <w:t>Cuando todos los módulos sufren cambios concurrentemente, el pipeline distribuye las tareas de forma paralela en los diferentes runners:</w:t>
      </w:r>
    </w:p>
    <w:p>
      <w:pPr>
        <w:pStyle w:val="BodyText"/>
        <w:bidi w:val="0"/>
        <w:spacing w:before="0" w:after="283"/>
        <w:jc w:val="left"/>
        <w:rPr/>
      </w:pPr>
      <w:r>
        <w:rPr/>
        <w:drawing>
          <wp:inline distT="0" distB="0" distL="0" distR="0">
            <wp:extent cx="3121025" cy="3121025"/>
            <wp:effectExtent l="0" t="0" r="0" b="0"/>
            <wp:docPr id="3" name="Imagen3" descr="Ejecución de Orquestador Monorepo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Ejecución de Orquestador Monorepo Complet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Consolas">
    <w:altName w:val="Monac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/>
    </w:pPr>
    <w:rPr>
      <w:rFonts w:ascii="Segoe UI;Arial;sans-serif" w:hAnsi="Segoe UI;Arial;sans-serif" w:eastAsia="Segoe UI;Arial;sans-serif" w:cs="Segoe UI;Arial;sans-serif"/>
      <w:color w:val="333333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pBdr>
        <w:bottom w:val="single" w:sz="12" w:space="8" w:color="582B85"/>
      </w:pBdr>
      <w:spacing w:before="450" w:after="283"/>
    </w:pPr>
    <w:rPr>
      <w:b/>
      <w:bCs/>
      <w:color w:val="582B85"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pBdr>
        <w:bottom w:val="single" w:sz="2" w:space="4" w:color="DDDDDD"/>
      </w:pBdr>
      <w:spacing w:before="375" w:after="120"/>
      <w:outlineLvl w:val="1"/>
    </w:pPr>
    <w:rPr>
      <w:rFonts w:ascii="Liberation Serif" w:hAnsi="Liberation Serif" w:eastAsia="DejaVu Sans" w:cs="FreeSans"/>
      <w:b/>
      <w:bCs/>
      <w:color w:val="333333"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300" w:after="120"/>
      <w:outlineLvl w:val="2"/>
    </w:pPr>
    <w:rPr>
      <w:rFonts w:ascii="Liberation Serif" w:hAnsi="Liberation Serif" w:eastAsia="DejaVu Sans" w:cs="FreeSans"/>
      <w:b/>
      <w:bCs/>
      <w:color w:val="555555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aco;monospace" w:hAnsi="Consolas;Monaco;monospace" w:eastAsia="Consolas;Monaco;monospace" w:cs="Consolas;Monaco;monospace"/>
      <w:shd w:fill="F4F4F4" w:val="clear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Textopreformateado">
    <w:name w:val="Texto preformateado"/>
    <w:basedOn w:val="Normal"/>
    <w:qFormat/>
    <w:pPr>
      <w:pBdr>
        <w:left w:val="single" w:sz="30" w:space="11" w:color="582B85"/>
      </w:pBd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frontend" TargetMode="External"/><Relationship Id="rId3" Type="http://schemas.openxmlformats.org/officeDocument/2006/relationships/hyperlink" Target="../backend" TargetMode="External"/><Relationship Id="rId4" Type="http://schemas.openxmlformats.org/officeDocument/2006/relationships/hyperlink" Target="../infraestructura" TargetMode="External"/><Relationship Id="rId5" Type="http://schemas.openxmlformats.org/officeDocument/2006/relationships/hyperlink" Target="../documentacion" TargetMode="External"/><Relationship Id="rId6" Type="http://schemas.openxmlformats.org/officeDocument/2006/relationships/hyperlink" Target="../.github/workflows/monorepo-pipeline.yml" TargetMode="External"/><Relationship Id="rId7" Type="http://schemas.openxmlformats.org/officeDocument/2006/relationships/image" Target="media/image1.jpeg"/><Relationship Id="rId8" Type="http://schemas.openxmlformats.org/officeDocument/2006/relationships/hyperlink" Target="../.github/workflows/reusable-node.yml" TargetMode="External"/><Relationship Id="rId9" Type="http://schemas.openxmlformats.org/officeDocument/2006/relationships/hyperlink" Target="../.github/workflows/reusable-infra.yml" TargetMode="External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496</Words>
  <Characters>3212</Characters>
  <CharactersWithSpaces>3675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