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3E06" w14:textId="24F9D119" w:rsidR="00FD5C1E" w:rsidRDefault="00162450" w:rsidP="00D50C72">
      <w:pPr>
        <w:spacing w:line="480" w:lineRule="auto"/>
        <w:jc w:val="center"/>
      </w:pPr>
      <w:r>
        <w:t>Pro</w:t>
      </w:r>
      <w:r w:rsidR="00BC3E55">
        <w:t>ject 1</w:t>
      </w:r>
      <w:r>
        <w:t xml:space="preserve"> </w:t>
      </w:r>
      <w:r w:rsidR="00FD5C1E">
        <w:t>Report</w:t>
      </w:r>
    </w:p>
    <w:p w14:paraId="04CDDEF0" w14:textId="381865B2" w:rsidR="00AC430C" w:rsidRDefault="00162450" w:rsidP="00D50C72">
      <w:pPr>
        <w:spacing w:line="480" w:lineRule="auto"/>
      </w:pPr>
      <w:r>
        <w:tab/>
        <w:t xml:space="preserve">Files included are </w:t>
      </w:r>
      <w:r w:rsidR="000F7F95">
        <w:t>README, p</w:t>
      </w:r>
      <w:r w:rsidR="00BC3E55">
        <w:t>r1</w:t>
      </w:r>
      <w:r w:rsidR="000F7F95">
        <w:t>.cpp and this report. README tells you how to compile and run p</w:t>
      </w:r>
      <w:r w:rsidR="00BC3E55">
        <w:t>r1</w:t>
      </w:r>
      <w:r w:rsidR="000F7F95">
        <w:t>.cpp to create a run of the simulator. “p</w:t>
      </w:r>
      <w:r w:rsidR="00BC3E55">
        <w:t>r1</w:t>
      </w:r>
      <w:r w:rsidR="000F7F95">
        <w:t xml:space="preserve">.cpp” is the </w:t>
      </w:r>
      <w:r w:rsidR="00AC430C">
        <w:t xml:space="preserve">workload </w:t>
      </w:r>
      <w:r w:rsidR="000F7F95">
        <w:t xml:space="preserve">simulator that runs </w:t>
      </w:r>
      <w:r w:rsidR="00AC430C">
        <w:t>up to</w:t>
      </w:r>
      <w:r w:rsidR="000F7F95">
        <w:t xml:space="preserve"> 1000</w:t>
      </w:r>
      <w:r w:rsidR="00441E43">
        <w:t xml:space="preserve">0 processes </w:t>
      </w:r>
      <w:r w:rsidR="00AC430C">
        <w:t>using</w:t>
      </w:r>
      <w:r w:rsidR="00441E43">
        <w:t xml:space="preserve"> a given lambda </w:t>
      </w:r>
      <w:r w:rsidR="00AC430C">
        <w:t>for arrival times</w:t>
      </w:r>
      <w:r w:rsidR="00BC3E55">
        <w:t>,</w:t>
      </w:r>
      <w:r w:rsidR="00AC430C">
        <w:t xml:space="preserve"> </w:t>
      </w:r>
      <w:r w:rsidR="00BC3E55">
        <w:t xml:space="preserve">and </w:t>
      </w:r>
      <w:r w:rsidR="00AC430C">
        <w:t>given service time</w:t>
      </w:r>
      <w:r w:rsidR="00BC3E55">
        <w:t>s for</w:t>
      </w:r>
      <w:r w:rsidR="00AC430C">
        <w:t xml:space="preserve">, which then prints out the Average Turnaround Time, Throughput, </w:t>
      </w:r>
      <w:r w:rsidR="00BC3E55">
        <w:t xml:space="preserve">CPU </w:t>
      </w:r>
      <w:r w:rsidR="00AC430C">
        <w:t xml:space="preserve">Utilization, </w:t>
      </w:r>
      <w:r w:rsidR="00BC3E55">
        <w:t xml:space="preserve">Disk Utilization </w:t>
      </w:r>
      <w:r w:rsidR="00AC430C">
        <w:t xml:space="preserve">and average processes in </w:t>
      </w:r>
      <w:r w:rsidR="00BC3E55">
        <w:t xml:space="preserve">both CPU </w:t>
      </w:r>
      <w:r w:rsidR="00AC430C">
        <w:t>ready queue</w:t>
      </w:r>
      <w:r w:rsidR="00BC3E55">
        <w:t xml:space="preserve"> and Disk queue</w:t>
      </w:r>
      <w:r w:rsidR="00AC430C">
        <w:t>.</w:t>
      </w:r>
      <w:r w:rsidR="00D50C72">
        <w:t xml:space="preserve"> Each completion of “p</w:t>
      </w:r>
      <w:r w:rsidR="00BC3E55">
        <w:t>r1</w:t>
      </w:r>
      <w:r w:rsidR="00D50C72">
        <w:t xml:space="preserve">.cpp” counts as a run for this project. This report will share the results of </w:t>
      </w:r>
      <w:r w:rsidR="008954B7">
        <w:t>30</w:t>
      </w:r>
      <w:r w:rsidR="00D50C72">
        <w:t xml:space="preserve"> runs of “</w:t>
      </w:r>
      <w:r w:rsidR="00BC3E55">
        <w:t>pr1.cpp</w:t>
      </w:r>
      <w:r w:rsidR="00D50C72">
        <w:t xml:space="preserve">” with lambda ranging from 1-30 </w:t>
      </w:r>
      <w:r w:rsidR="008954B7">
        <w:t>with CPU and Disk</w:t>
      </w:r>
      <w:r w:rsidR="00D50C72">
        <w:t xml:space="preserve"> service time being</w:t>
      </w:r>
      <w:r w:rsidR="008954B7">
        <w:t xml:space="preserve"> 0.02 and </w:t>
      </w:r>
      <w:r w:rsidR="00D50C72">
        <w:t>0.0</w:t>
      </w:r>
      <w:r w:rsidR="008954B7">
        <w:t>6</w:t>
      </w:r>
      <w:r w:rsidR="00D50C72">
        <w:t>s</w:t>
      </w:r>
      <w:r w:rsidR="008954B7">
        <w:t xml:space="preserve"> respectively</w:t>
      </w:r>
      <w:r w:rsidR="00D50C72">
        <w:t>.</w:t>
      </w:r>
    </w:p>
    <w:p w14:paraId="220D139F" w14:textId="69CD9B7B" w:rsidR="00BB30C7" w:rsidRPr="008954B7" w:rsidRDefault="0069045D" w:rsidP="00D50C72">
      <w:pPr>
        <w:spacing w:line="480" w:lineRule="auto"/>
      </w:pPr>
      <w:r w:rsidRPr="008954B7">
        <w:rPr>
          <w:u w:val="single"/>
        </w:rPr>
        <w:t>ASSUMPTIONS:</w:t>
      </w:r>
      <w:r w:rsidR="008954B7">
        <w:rPr>
          <w:u w:val="single"/>
        </w:rPr>
        <w:t xml:space="preserve"> </w:t>
      </w:r>
      <w:r w:rsidR="008954B7">
        <w:t xml:space="preserve">When writing this program, I was under the assumption that both disk and ready queue were individually FCFS. </w:t>
      </w:r>
      <w:r w:rsidR="00D3028A">
        <w:t>Meaning that I let new pro</w:t>
      </w:r>
      <w:r w:rsidR="006B1E22">
        <w:t xml:space="preserve">cesses enter the </w:t>
      </w:r>
      <w:proofErr w:type="spellStart"/>
      <w:r w:rsidR="006B1E22">
        <w:t>cpu</w:t>
      </w:r>
      <w:proofErr w:type="spellEnd"/>
      <w:r w:rsidR="006B1E22">
        <w:t xml:space="preserve"> when processes were still going through</w:t>
      </w:r>
      <w:r w:rsidR="008C7C36">
        <w:t xml:space="preserve"> the disk.</w:t>
      </w:r>
      <w:r w:rsidR="00DE4F2A">
        <w:t xml:space="preserve"> </w:t>
      </w:r>
      <w:r w:rsidR="001D7ACB">
        <w:t xml:space="preserve">This will be </w:t>
      </w:r>
      <w:proofErr w:type="gramStart"/>
      <w:r w:rsidR="001D7ACB">
        <w:t>affect</w:t>
      </w:r>
      <w:proofErr w:type="gramEnd"/>
      <w:r w:rsidR="001D7ACB">
        <w:t xml:space="preserve"> the results to some extent.</w:t>
      </w:r>
    </w:p>
    <w:p w14:paraId="1F5C3B5E" w14:textId="285AADF2" w:rsidR="00162450" w:rsidRDefault="00D50C72" w:rsidP="00D50C72">
      <w:pPr>
        <w:spacing w:line="480" w:lineRule="auto"/>
      </w:pPr>
      <w:r>
        <w:tab/>
        <w:t>The program “</w:t>
      </w:r>
      <w:r w:rsidR="00BC3E55">
        <w:t>pr1.cpp</w:t>
      </w:r>
      <w:r>
        <w:t xml:space="preserve">” uses a linked list to create an event queue that </w:t>
      </w:r>
      <w:r w:rsidR="009D23AC">
        <w:t>tracks events such as arrivals and departures. Upon each event the program saves the state of the current process</w:t>
      </w:r>
      <w:r w:rsidR="0014116D">
        <w:t xml:space="preserve"> and creates a new event depending </w:t>
      </w:r>
      <w:r w:rsidR="00033522">
        <w:t>on which event occurred</w:t>
      </w:r>
      <w:r w:rsidR="009D23AC">
        <w:t xml:space="preserve">. </w:t>
      </w:r>
      <w:r w:rsidR="00317AF1">
        <w:t>The event is then deleted from the queue and the next event arrives.</w:t>
      </w:r>
      <w:r w:rsidR="00F2454F">
        <w:t xml:space="preserve"> Upon each arrival event </w:t>
      </w:r>
      <w:r w:rsidR="003F09EE">
        <w:t xml:space="preserve">the </w:t>
      </w:r>
      <w:r w:rsidR="008954B7">
        <w:t>arrival time</w:t>
      </w:r>
      <w:r w:rsidR="003F09EE">
        <w:t xml:space="preserve"> and the</w:t>
      </w:r>
      <w:r w:rsidR="008954B7">
        <w:t xml:space="preserve"> id are</w:t>
      </w:r>
      <w:r w:rsidR="00D3028A">
        <w:t xml:space="preserve"> stored into the ready queue</w:t>
      </w:r>
      <w:r w:rsidR="008954B7">
        <w:t xml:space="preserve"> </w:t>
      </w:r>
      <w:r w:rsidR="00D3028A">
        <w:t>and the</w:t>
      </w:r>
      <w:r w:rsidR="003F09EE">
        <w:t xml:space="preserve"> next arrival event is created if the ser</w:t>
      </w:r>
      <w:r w:rsidR="008F5735">
        <w:t>ver is not idle. If the server is idle</w:t>
      </w:r>
      <w:r w:rsidR="00485D3A">
        <w:t>,</w:t>
      </w:r>
      <w:r w:rsidR="008F5735">
        <w:t xml:space="preserve"> then it schedules the next departure event. For each departure event </w:t>
      </w:r>
      <w:r w:rsidR="006A560D">
        <w:t>a process</w:t>
      </w:r>
      <w:r w:rsidR="008F5735">
        <w:t xml:space="preserve"> </w:t>
      </w:r>
      <w:r w:rsidR="006A560D">
        <w:t xml:space="preserve">has a 60% chance to leave the system where it </w:t>
      </w:r>
      <w:r w:rsidR="00485D3A">
        <w:t xml:space="preserve">calculates the turnaround for the process and removes the </w:t>
      </w:r>
      <w:r w:rsidR="006A560D">
        <w:t>process</w:t>
      </w:r>
      <w:r w:rsidR="00485D3A">
        <w:t xml:space="preserve"> from the </w:t>
      </w:r>
      <w:r w:rsidR="00DE4F2A">
        <w:t>ready</w:t>
      </w:r>
      <w:r w:rsidR="005F0F31">
        <w:t xml:space="preserve"> </w:t>
      </w:r>
      <w:r w:rsidR="00485D3A">
        <w:t>queue. The departure also creates the next departure event</w:t>
      </w:r>
      <w:r w:rsidR="006A560D">
        <w:t xml:space="preserve"> for the </w:t>
      </w:r>
      <w:proofErr w:type="spellStart"/>
      <w:r w:rsidR="006A560D">
        <w:t>cpu</w:t>
      </w:r>
      <w:proofErr w:type="spellEnd"/>
      <w:r w:rsidR="00485D3A">
        <w:t xml:space="preserve"> unless the ready queue count is 0</w:t>
      </w:r>
      <w:r w:rsidR="00A845DA">
        <w:t>, or empty</w:t>
      </w:r>
      <w:r w:rsidR="00485D3A">
        <w:t>.</w:t>
      </w:r>
      <w:r w:rsidR="00A845DA">
        <w:t xml:space="preserve"> The other 40% will add the process into the disk queue and schedule an arrival event to the </w:t>
      </w:r>
      <w:proofErr w:type="spellStart"/>
      <w:r w:rsidR="00A845DA">
        <w:t>cpu</w:t>
      </w:r>
      <w:proofErr w:type="spellEnd"/>
      <w:r w:rsidR="00A845DA">
        <w:t>. If a process possesses an id from the disk queue it will then create</w:t>
      </w:r>
      <w:r w:rsidR="00485D3A">
        <w:t xml:space="preserve"> </w:t>
      </w:r>
      <w:r w:rsidR="00A845DA">
        <w:t xml:space="preserve">a new arrival event from the disk queue if the disk queue is not </w:t>
      </w:r>
      <w:r w:rsidR="001D7ACB">
        <w:t>empty</w:t>
      </w:r>
      <w:r w:rsidR="00A845DA">
        <w:t xml:space="preserve">. </w:t>
      </w:r>
      <w:r w:rsidR="00033522">
        <w:t>The process states are then</w:t>
      </w:r>
      <w:r w:rsidR="009D23AC">
        <w:t xml:space="preserve"> averaged out </w:t>
      </w:r>
      <w:r w:rsidR="000E57BB">
        <w:t>at</w:t>
      </w:r>
      <w:r w:rsidR="00033522">
        <w:t xml:space="preserve"> </w:t>
      </w:r>
      <w:r w:rsidR="000E57BB">
        <w:t xml:space="preserve">the </w:t>
      </w:r>
      <w:r w:rsidR="00033522">
        <w:t>departure</w:t>
      </w:r>
      <w:r w:rsidR="000E57BB">
        <w:t xml:space="preserve"> of 10000</w:t>
      </w:r>
      <w:r w:rsidR="00033522">
        <w:t xml:space="preserve"> events</w:t>
      </w:r>
      <w:r w:rsidR="00485D3A">
        <w:t>,</w:t>
      </w:r>
      <w:r w:rsidR="00033522">
        <w:t xml:space="preserve"> </w:t>
      </w:r>
      <w:r w:rsidR="00485D3A">
        <w:t>r</w:t>
      </w:r>
      <w:r w:rsidR="00033522">
        <w:t>esulting in the following output:</w:t>
      </w:r>
    </w:p>
    <w:p w14:paraId="7CF20FE9" w14:textId="30EFB437" w:rsidR="00033522" w:rsidRDefault="00786F75" w:rsidP="00033522">
      <w:pPr>
        <w:spacing w:line="480" w:lineRule="auto"/>
      </w:pPr>
      <w:r>
        <w:rPr>
          <w:noProof/>
        </w:rPr>
        <w:lastRenderedPageBreak/>
        <w:drawing>
          <wp:inline distT="0" distB="0" distL="0" distR="0" wp14:anchorId="76E17AC4" wp14:editId="1DB01BFB">
            <wp:extent cx="4445228" cy="1111307"/>
            <wp:effectExtent l="0" t="0" r="0" b="0"/>
            <wp:docPr id="9126428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42805"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5228" cy="1111307"/>
                    </a:xfrm>
                    <a:prstGeom prst="rect">
                      <a:avLst/>
                    </a:prstGeom>
                  </pic:spPr>
                </pic:pic>
              </a:graphicData>
            </a:graphic>
          </wp:inline>
        </w:drawing>
      </w:r>
    </w:p>
    <w:p w14:paraId="7845F249" w14:textId="1EC0E8DC" w:rsidR="001D7ACB" w:rsidRDefault="001D7ACB" w:rsidP="00033522">
      <w:pPr>
        <w:spacing w:line="480" w:lineRule="auto"/>
      </w:pPr>
      <w:r>
        <w:tab/>
        <w:t>This is based on lambda = 12.</w:t>
      </w:r>
    </w:p>
    <w:p w14:paraId="5B56E2F5" w14:textId="3C760E15" w:rsidR="00EF6F25" w:rsidRDefault="00033522" w:rsidP="00033522">
      <w:pPr>
        <w:spacing w:line="480" w:lineRule="auto"/>
      </w:pPr>
      <w:r>
        <w:t>The program also uses a seed to make the results of the experiment replicable</w:t>
      </w:r>
      <w:r w:rsidR="00EF6F25">
        <w:t>.</w:t>
      </w:r>
    </w:p>
    <w:p w14:paraId="132E404E" w14:textId="20003FE6" w:rsidR="00033522" w:rsidRDefault="00033522" w:rsidP="00033522">
      <w:pPr>
        <w:spacing w:line="480" w:lineRule="auto"/>
      </w:pPr>
    </w:p>
    <w:p w14:paraId="1356339F" w14:textId="77777777" w:rsidR="00033522" w:rsidRDefault="00033522" w:rsidP="00033522">
      <w:pPr>
        <w:spacing w:line="480" w:lineRule="auto"/>
      </w:pPr>
    </w:p>
    <w:p w14:paraId="21C610B0" w14:textId="7661B739" w:rsidR="00033522" w:rsidRDefault="00033522" w:rsidP="00033522">
      <w:pPr>
        <w:spacing w:line="480" w:lineRule="auto"/>
      </w:pPr>
      <w:r>
        <w:t xml:space="preserve">Results of the </w:t>
      </w:r>
      <w:r w:rsidR="000E57BB">
        <w:t>30</w:t>
      </w:r>
      <w:r>
        <w:t xml:space="preserve"> runs are as follows:</w:t>
      </w:r>
    </w:p>
    <w:p w14:paraId="116162C2" w14:textId="1C7CDB34" w:rsidR="00D021D9" w:rsidRDefault="005603E9">
      <w:r>
        <w:rPr>
          <w:noProof/>
        </w:rPr>
        <w:drawing>
          <wp:inline distT="0" distB="0" distL="0" distR="0" wp14:anchorId="5F75D077" wp14:editId="3650F942">
            <wp:extent cx="5219700" cy="3079750"/>
            <wp:effectExtent l="0" t="0" r="0" b="6350"/>
            <wp:docPr id="135452830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0361F0" w14:textId="77777777" w:rsidR="005603E9" w:rsidRDefault="005603E9"/>
    <w:p w14:paraId="160C7FF0" w14:textId="77777777" w:rsidR="005603E9" w:rsidRPr="005603E9" w:rsidRDefault="005603E9" w:rsidP="005603E9">
      <w:r w:rsidRPr="005603E9">
        <w:rPr>
          <w:noProof/>
        </w:rPr>
        <w:lastRenderedPageBreak/>
        <w:drawing>
          <wp:inline distT="0" distB="0" distL="0" distR="0" wp14:anchorId="7894D5AD" wp14:editId="4B33FFF8">
            <wp:extent cx="5175250" cy="3054350"/>
            <wp:effectExtent l="0" t="0" r="6350" b="12700"/>
            <wp:docPr id="23161686" name="Chart 2316168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0EAAED" w14:textId="77777777" w:rsidR="005603E9" w:rsidRPr="005603E9" w:rsidRDefault="005603E9" w:rsidP="005603E9">
      <w:r w:rsidRPr="005603E9">
        <w:rPr>
          <w:noProof/>
        </w:rPr>
        <w:drawing>
          <wp:inline distT="0" distB="0" distL="0" distR="0" wp14:anchorId="75C032BE" wp14:editId="5A400395">
            <wp:extent cx="5219700" cy="3098800"/>
            <wp:effectExtent l="0" t="0" r="0" b="6350"/>
            <wp:docPr id="1396530476" name="Chart 139653047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D84F07" w14:textId="77777777" w:rsidR="005603E9" w:rsidRDefault="005603E9" w:rsidP="005603E9">
      <w:r w:rsidRPr="005603E9">
        <w:rPr>
          <w:noProof/>
        </w:rPr>
        <w:lastRenderedPageBreak/>
        <w:drawing>
          <wp:inline distT="0" distB="0" distL="0" distR="0" wp14:anchorId="5B5C9EA0" wp14:editId="2E82F8E0">
            <wp:extent cx="5213350" cy="2971800"/>
            <wp:effectExtent l="0" t="0" r="6350" b="0"/>
            <wp:docPr id="345768873" name="Chart 3457688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E93D26" w14:textId="77777777" w:rsidR="00BB30C7" w:rsidRDefault="00BB30C7" w:rsidP="00BB30C7">
      <w:r w:rsidRPr="005603E9">
        <w:rPr>
          <w:noProof/>
        </w:rPr>
        <w:drawing>
          <wp:inline distT="0" distB="0" distL="0" distR="0" wp14:anchorId="3EDBD517" wp14:editId="1650D356">
            <wp:extent cx="5213350" cy="2971800"/>
            <wp:effectExtent l="0" t="0" r="6350" b="0"/>
            <wp:docPr id="354069982" name="Chart 35406998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DFBF50" w14:textId="77777777" w:rsidR="00BB30C7" w:rsidRDefault="00BB30C7" w:rsidP="00BB30C7">
      <w:r w:rsidRPr="005603E9">
        <w:rPr>
          <w:noProof/>
        </w:rPr>
        <w:lastRenderedPageBreak/>
        <w:drawing>
          <wp:inline distT="0" distB="0" distL="0" distR="0" wp14:anchorId="03BB4585" wp14:editId="11A087B5">
            <wp:extent cx="5213350" cy="2971800"/>
            <wp:effectExtent l="0" t="0" r="6350" b="0"/>
            <wp:docPr id="22486573" name="Chart 224865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25DEE0" w14:textId="77777777" w:rsidR="00BB30C7" w:rsidRDefault="00BB30C7" w:rsidP="005603E9"/>
    <w:p w14:paraId="749E8118" w14:textId="77777777" w:rsidR="00BB30C7" w:rsidRPr="005603E9" w:rsidRDefault="00BB30C7" w:rsidP="005603E9"/>
    <w:p w14:paraId="0CF2E750" w14:textId="653806A6" w:rsidR="005603E9" w:rsidRDefault="00033522" w:rsidP="00FA2D81">
      <w:pPr>
        <w:spacing w:line="480" w:lineRule="auto"/>
        <w:ind w:firstLine="720"/>
      </w:pPr>
      <w:r>
        <w:t xml:space="preserve">What these results show is that </w:t>
      </w:r>
      <w:r w:rsidR="009415D7">
        <w:t>the</w:t>
      </w:r>
      <w:r w:rsidR="00A16CA6">
        <w:t xml:space="preserve"> </w:t>
      </w:r>
      <w:r w:rsidR="001D7ACB">
        <w:t xml:space="preserve">disk queue becomes overloaded at lambda = 25, but since I let in more processes </w:t>
      </w:r>
      <w:r w:rsidR="006F1BD9">
        <w:t xml:space="preserve">to the </w:t>
      </w:r>
      <w:proofErr w:type="spellStart"/>
      <w:r w:rsidR="006F1BD9">
        <w:t>cpu</w:t>
      </w:r>
      <w:proofErr w:type="spellEnd"/>
      <w:r w:rsidR="006F1BD9">
        <w:t xml:space="preserve"> the other statistics did not respond in the expected way at 25. However, I did notice that while the throughput did not equal 25, it did s</w:t>
      </w:r>
      <w:r w:rsidR="00D541AD">
        <w:t>tart to</w:t>
      </w:r>
      <w:r w:rsidR="006F1BD9">
        <w:t xml:space="preserve"> fall further and further from the inputted the lambda the further it got from 25. Other stats </w:t>
      </w:r>
      <w:r w:rsidR="004C2035">
        <w:t>affected include</w:t>
      </w:r>
      <w:r w:rsidR="006F1BD9">
        <w:t xml:space="preserve"> the ready and disk queue as the disk queue was supposed to be higher based on the example given on canvas, but since new arrivals never stopped coming the ready queue was higher until the disk queue overloaded. </w:t>
      </w:r>
      <w:r w:rsidR="004C2035">
        <w:t xml:space="preserve">Since the system overloaded, processes that entered the disk queue took longer which resulted in a higher average turnaround time. </w:t>
      </w:r>
    </w:p>
    <w:sectPr w:rsidR="005603E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00D7B" w14:textId="77777777" w:rsidR="00041742" w:rsidRDefault="00041742" w:rsidP="00162450">
      <w:pPr>
        <w:spacing w:after="0" w:line="240" w:lineRule="auto"/>
      </w:pPr>
      <w:r>
        <w:separator/>
      </w:r>
    </w:p>
  </w:endnote>
  <w:endnote w:type="continuationSeparator" w:id="0">
    <w:p w14:paraId="52E9EF44" w14:textId="77777777" w:rsidR="00041742" w:rsidRDefault="00041742" w:rsidP="00162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7832F" w14:textId="77777777" w:rsidR="00041742" w:rsidRDefault="00041742" w:rsidP="00162450">
      <w:pPr>
        <w:spacing w:after="0" w:line="240" w:lineRule="auto"/>
      </w:pPr>
      <w:r>
        <w:separator/>
      </w:r>
    </w:p>
  </w:footnote>
  <w:footnote w:type="continuationSeparator" w:id="0">
    <w:p w14:paraId="7E6404CD" w14:textId="77777777" w:rsidR="00041742" w:rsidRDefault="00041742" w:rsidP="00162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4110" w14:textId="0F12770A" w:rsidR="00162450" w:rsidRDefault="00162450">
    <w:pPr>
      <w:pStyle w:val="Header"/>
    </w:pPr>
    <w:r>
      <w:t>Juan Carmona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E9"/>
    <w:rsid w:val="00011155"/>
    <w:rsid w:val="00022BE9"/>
    <w:rsid w:val="00033522"/>
    <w:rsid w:val="00041742"/>
    <w:rsid w:val="000853BD"/>
    <w:rsid w:val="000D49D2"/>
    <w:rsid w:val="000E57BB"/>
    <w:rsid w:val="000F7B6C"/>
    <w:rsid w:val="000F7F95"/>
    <w:rsid w:val="00104BA5"/>
    <w:rsid w:val="00105FA7"/>
    <w:rsid w:val="00120914"/>
    <w:rsid w:val="00131A03"/>
    <w:rsid w:val="0014116D"/>
    <w:rsid w:val="00162450"/>
    <w:rsid w:val="00190544"/>
    <w:rsid w:val="001A1C8F"/>
    <w:rsid w:val="001A7E96"/>
    <w:rsid w:val="001D7ACB"/>
    <w:rsid w:val="001E4D3B"/>
    <w:rsid w:val="001F7032"/>
    <w:rsid w:val="00282285"/>
    <w:rsid w:val="00317AF1"/>
    <w:rsid w:val="0039166B"/>
    <w:rsid w:val="003D0F48"/>
    <w:rsid w:val="003F09EE"/>
    <w:rsid w:val="0040062C"/>
    <w:rsid w:val="00413864"/>
    <w:rsid w:val="0043179C"/>
    <w:rsid w:val="0044158D"/>
    <w:rsid w:val="00441E43"/>
    <w:rsid w:val="00466BDB"/>
    <w:rsid w:val="00485D3A"/>
    <w:rsid w:val="00491635"/>
    <w:rsid w:val="004B1DD6"/>
    <w:rsid w:val="004C2035"/>
    <w:rsid w:val="004E1466"/>
    <w:rsid w:val="0050496F"/>
    <w:rsid w:val="00525DA5"/>
    <w:rsid w:val="00540612"/>
    <w:rsid w:val="005430DD"/>
    <w:rsid w:val="005603E9"/>
    <w:rsid w:val="00593DB2"/>
    <w:rsid w:val="005D578E"/>
    <w:rsid w:val="005E467C"/>
    <w:rsid w:val="005F0F31"/>
    <w:rsid w:val="00674267"/>
    <w:rsid w:val="0068662F"/>
    <w:rsid w:val="0069045D"/>
    <w:rsid w:val="006948CF"/>
    <w:rsid w:val="006A45E8"/>
    <w:rsid w:val="006A560D"/>
    <w:rsid w:val="006B1E22"/>
    <w:rsid w:val="006B4AA5"/>
    <w:rsid w:val="006D6E54"/>
    <w:rsid w:val="006F1BD9"/>
    <w:rsid w:val="00703800"/>
    <w:rsid w:val="0072047F"/>
    <w:rsid w:val="00732E87"/>
    <w:rsid w:val="00760713"/>
    <w:rsid w:val="007616DC"/>
    <w:rsid w:val="00786F75"/>
    <w:rsid w:val="00797D73"/>
    <w:rsid w:val="007F0AF5"/>
    <w:rsid w:val="00875999"/>
    <w:rsid w:val="00887EAE"/>
    <w:rsid w:val="008954B7"/>
    <w:rsid w:val="008A063A"/>
    <w:rsid w:val="008C7C36"/>
    <w:rsid w:val="008D5B86"/>
    <w:rsid w:val="008F5735"/>
    <w:rsid w:val="00903C50"/>
    <w:rsid w:val="00927087"/>
    <w:rsid w:val="00936BC1"/>
    <w:rsid w:val="009415D7"/>
    <w:rsid w:val="009B15E4"/>
    <w:rsid w:val="009B3C92"/>
    <w:rsid w:val="009D23AC"/>
    <w:rsid w:val="00A16CA6"/>
    <w:rsid w:val="00A818F7"/>
    <w:rsid w:val="00A845DA"/>
    <w:rsid w:val="00AC430C"/>
    <w:rsid w:val="00B54D3F"/>
    <w:rsid w:val="00BB30C7"/>
    <w:rsid w:val="00BC3E55"/>
    <w:rsid w:val="00C927F1"/>
    <w:rsid w:val="00C94D41"/>
    <w:rsid w:val="00C958AB"/>
    <w:rsid w:val="00CA0C19"/>
    <w:rsid w:val="00CC666A"/>
    <w:rsid w:val="00D021D9"/>
    <w:rsid w:val="00D029A4"/>
    <w:rsid w:val="00D3028A"/>
    <w:rsid w:val="00D447CE"/>
    <w:rsid w:val="00D50C72"/>
    <w:rsid w:val="00D541AD"/>
    <w:rsid w:val="00D80117"/>
    <w:rsid w:val="00DB786C"/>
    <w:rsid w:val="00DE4F2A"/>
    <w:rsid w:val="00E15A36"/>
    <w:rsid w:val="00E76ECA"/>
    <w:rsid w:val="00E81D5A"/>
    <w:rsid w:val="00EC54AB"/>
    <w:rsid w:val="00EF6F25"/>
    <w:rsid w:val="00F2454F"/>
    <w:rsid w:val="00F42AC0"/>
    <w:rsid w:val="00F44264"/>
    <w:rsid w:val="00F768FB"/>
    <w:rsid w:val="00FA2D81"/>
    <w:rsid w:val="00FD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42A7"/>
  <w15:chartTrackingRefBased/>
  <w15:docId w15:val="{095E7854-7C37-45CC-9253-66525AD3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450"/>
  </w:style>
  <w:style w:type="paragraph" w:styleId="Footer">
    <w:name w:val="footer"/>
    <w:basedOn w:val="Normal"/>
    <w:link w:val="FooterChar"/>
    <w:uiPriority w:val="99"/>
    <w:unhideWhenUsed/>
    <w:rsid w:val="00162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Average Turnaround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Sheet1!$B$2:$B$31</c:f>
              <c:numCache>
                <c:formatCode>General</c:formatCode>
                <c:ptCount val="30"/>
                <c:pt idx="0">
                  <c:v>0.44700000000000001</c:v>
                </c:pt>
                <c:pt idx="1">
                  <c:v>0.26100000000000001</c:v>
                </c:pt>
                <c:pt idx="2">
                  <c:v>0.20300000000000001</c:v>
                </c:pt>
                <c:pt idx="3">
                  <c:v>0.17599999999999999</c:v>
                </c:pt>
                <c:pt idx="4">
                  <c:v>0.158</c:v>
                </c:pt>
                <c:pt idx="5">
                  <c:v>0.151</c:v>
                </c:pt>
                <c:pt idx="6">
                  <c:v>0.14899999999999999</c:v>
                </c:pt>
                <c:pt idx="7">
                  <c:v>0.14499999999999999</c:v>
                </c:pt>
                <c:pt idx="8">
                  <c:v>0.14000000000000001</c:v>
                </c:pt>
                <c:pt idx="9">
                  <c:v>0.14899999999999999</c:v>
                </c:pt>
                <c:pt idx="10">
                  <c:v>0.14499999999999999</c:v>
                </c:pt>
                <c:pt idx="11">
                  <c:v>0.158</c:v>
                </c:pt>
                <c:pt idx="12">
                  <c:v>0.16300000000000001</c:v>
                </c:pt>
                <c:pt idx="13">
                  <c:v>0.17899999999999999</c:v>
                </c:pt>
                <c:pt idx="14">
                  <c:v>0.188</c:v>
                </c:pt>
                <c:pt idx="15">
                  <c:v>0.19500000000000001</c:v>
                </c:pt>
                <c:pt idx="16">
                  <c:v>0.20799999999999999</c:v>
                </c:pt>
                <c:pt idx="17">
                  <c:v>0.23100000000000001</c:v>
                </c:pt>
                <c:pt idx="18">
                  <c:v>0.22700000000000001</c:v>
                </c:pt>
                <c:pt idx="19">
                  <c:v>0.312</c:v>
                </c:pt>
                <c:pt idx="20">
                  <c:v>0.34300000000000003</c:v>
                </c:pt>
                <c:pt idx="21">
                  <c:v>0.48799999999999999</c:v>
                </c:pt>
                <c:pt idx="22">
                  <c:v>0.56000000000000005</c:v>
                </c:pt>
                <c:pt idx="23">
                  <c:v>1.024</c:v>
                </c:pt>
                <c:pt idx="24">
                  <c:v>1.0029999999999999</c:v>
                </c:pt>
                <c:pt idx="25">
                  <c:v>0.97</c:v>
                </c:pt>
                <c:pt idx="26">
                  <c:v>4.3319999999999999</c:v>
                </c:pt>
                <c:pt idx="27">
                  <c:v>5.3609999999999998</c:v>
                </c:pt>
                <c:pt idx="28">
                  <c:v>9.1319999999999997</c:v>
                </c:pt>
                <c:pt idx="29">
                  <c:v>9.8209999999999997</c:v>
                </c:pt>
              </c:numCache>
            </c:numRef>
          </c:yVal>
          <c:smooth val="0"/>
          <c:extLst>
            <c:ext xmlns:c16="http://schemas.microsoft.com/office/drawing/2014/chart" uri="{C3380CC4-5D6E-409C-BE32-E72D297353CC}">
              <c16:uniqueId val="{00000000-A6A3-488A-9A7E-2B0857234150}"/>
            </c:ext>
          </c:extLst>
        </c:ser>
        <c:dLbls>
          <c:showLegendKey val="0"/>
          <c:showVal val="0"/>
          <c:showCatName val="0"/>
          <c:showSerName val="0"/>
          <c:showPercent val="0"/>
          <c:showBubbleSize val="0"/>
        </c:dLbls>
        <c:axId val="1210753952"/>
        <c:axId val="1210760192"/>
      </c:scatterChart>
      <c:valAx>
        <c:axId val="1210753952"/>
        <c:scaling>
          <c:orientation val="minMax"/>
          <c:max val="30"/>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60192"/>
        <c:crosses val="autoZero"/>
        <c:crossBetween val="midCat"/>
      </c:valAx>
      <c:valAx>
        <c:axId val="121076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53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Sheet1!$B$2:$B$31</c:f>
              <c:numCache>
                <c:formatCode>General</c:formatCode>
                <c:ptCount val="30"/>
                <c:pt idx="0">
                  <c:v>1</c:v>
                </c:pt>
                <c:pt idx="1">
                  <c:v>1.994</c:v>
                </c:pt>
                <c:pt idx="2">
                  <c:v>2.9849999999999999</c:v>
                </c:pt>
                <c:pt idx="3">
                  <c:v>3.968</c:v>
                </c:pt>
                <c:pt idx="4">
                  <c:v>5.0540000000000003</c:v>
                </c:pt>
                <c:pt idx="5">
                  <c:v>6.04</c:v>
                </c:pt>
                <c:pt idx="6">
                  <c:v>6.97</c:v>
                </c:pt>
                <c:pt idx="7">
                  <c:v>8.0399999999999991</c:v>
                </c:pt>
                <c:pt idx="8">
                  <c:v>8.9740000000000002</c:v>
                </c:pt>
                <c:pt idx="9">
                  <c:v>9.9749999999999996</c:v>
                </c:pt>
                <c:pt idx="10">
                  <c:v>10.852</c:v>
                </c:pt>
                <c:pt idx="11">
                  <c:v>11.951000000000001</c:v>
                </c:pt>
                <c:pt idx="12">
                  <c:v>13.162000000000001</c:v>
                </c:pt>
                <c:pt idx="13">
                  <c:v>13.893000000000001</c:v>
                </c:pt>
                <c:pt idx="14">
                  <c:v>15.132</c:v>
                </c:pt>
                <c:pt idx="15">
                  <c:v>16.143999999999998</c:v>
                </c:pt>
                <c:pt idx="16">
                  <c:v>17.077000000000002</c:v>
                </c:pt>
                <c:pt idx="17">
                  <c:v>18.123000000000001</c:v>
                </c:pt>
                <c:pt idx="18">
                  <c:v>18.762</c:v>
                </c:pt>
                <c:pt idx="19">
                  <c:v>20.145</c:v>
                </c:pt>
                <c:pt idx="20">
                  <c:v>20.986999999999998</c:v>
                </c:pt>
                <c:pt idx="21">
                  <c:v>22.483000000000001</c:v>
                </c:pt>
                <c:pt idx="22">
                  <c:v>23.099</c:v>
                </c:pt>
                <c:pt idx="23">
                  <c:v>24.509</c:v>
                </c:pt>
                <c:pt idx="24">
                  <c:v>24.744</c:v>
                </c:pt>
                <c:pt idx="25">
                  <c:v>25.666</c:v>
                </c:pt>
                <c:pt idx="26">
                  <c:v>26.74</c:v>
                </c:pt>
                <c:pt idx="27">
                  <c:v>26.701000000000001</c:v>
                </c:pt>
                <c:pt idx="28">
                  <c:v>27.247</c:v>
                </c:pt>
                <c:pt idx="29">
                  <c:v>27.893000000000001</c:v>
                </c:pt>
              </c:numCache>
            </c:numRef>
          </c:yVal>
          <c:smooth val="0"/>
          <c:extLst>
            <c:ext xmlns:c16="http://schemas.microsoft.com/office/drawing/2014/chart" uri="{C3380CC4-5D6E-409C-BE32-E72D297353CC}">
              <c16:uniqueId val="{00000000-6287-4DAD-9860-FE6BF81BEA80}"/>
            </c:ext>
          </c:extLst>
        </c:ser>
        <c:dLbls>
          <c:showLegendKey val="0"/>
          <c:showVal val="0"/>
          <c:showCatName val="0"/>
          <c:showSerName val="0"/>
          <c:showPercent val="0"/>
          <c:showBubbleSize val="0"/>
        </c:dLbls>
        <c:axId val="1210753952"/>
        <c:axId val="1210760192"/>
      </c:scatterChart>
      <c:valAx>
        <c:axId val="1210753952"/>
        <c:scaling>
          <c:orientation val="minMax"/>
          <c:max val="30"/>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60192"/>
        <c:crosses val="autoZero"/>
        <c:crossBetween val="midCat"/>
      </c:valAx>
      <c:valAx>
        <c:axId val="121076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53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Utilization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Sheet1!$B$2:$B$31</c:f>
              <c:numCache>
                <c:formatCode>General</c:formatCode>
                <c:ptCount val="30"/>
                <c:pt idx="0">
                  <c:v>3.4000000000000002E-2</c:v>
                </c:pt>
                <c:pt idx="1">
                  <c:v>6.6000000000000003E-2</c:v>
                </c:pt>
                <c:pt idx="2">
                  <c:v>0.1</c:v>
                </c:pt>
                <c:pt idx="3">
                  <c:v>0.13200000000000001</c:v>
                </c:pt>
                <c:pt idx="4">
                  <c:v>0.16900000000000001</c:v>
                </c:pt>
                <c:pt idx="5">
                  <c:v>0.20100000000000001</c:v>
                </c:pt>
                <c:pt idx="6">
                  <c:v>0.23300000000000001</c:v>
                </c:pt>
                <c:pt idx="7">
                  <c:v>0.26900000000000002</c:v>
                </c:pt>
                <c:pt idx="8">
                  <c:v>0.29599999999999999</c:v>
                </c:pt>
                <c:pt idx="9">
                  <c:v>0.33400000000000002</c:v>
                </c:pt>
                <c:pt idx="10">
                  <c:v>0.36399999999999999</c:v>
                </c:pt>
                <c:pt idx="11">
                  <c:v>0.39700000000000002</c:v>
                </c:pt>
                <c:pt idx="12">
                  <c:v>0.441</c:v>
                </c:pt>
                <c:pt idx="13">
                  <c:v>0.46300000000000002</c:v>
                </c:pt>
                <c:pt idx="14">
                  <c:v>0.503</c:v>
                </c:pt>
                <c:pt idx="15">
                  <c:v>0.53800000000000003</c:v>
                </c:pt>
                <c:pt idx="16">
                  <c:v>0.56799999999999995</c:v>
                </c:pt>
                <c:pt idx="17">
                  <c:v>0.60399999999999998</c:v>
                </c:pt>
                <c:pt idx="18">
                  <c:v>0.61299999999999999</c:v>
                </c:pt>
                <c:pt idx="19">
                  <c:v>0.66100000000000003</c:v>
                </c:pt>
                <c:pt idx="20">
                  <c:v>0.70099999999999996</c:v>
                </c:pt>
                <c:pt idx="21">
                  <c:v>0.74399999999999999</c:v>
                </c:pt>
                <c:pt idx="22">
                  <c:v>0.76</c:v>
                </c:pt>
                <c:pt idx="23">
                  <c:v>0.81799999999999995</c:v>
                </c:pt>
                <c:pt idx="24">
                  <c:v>0.81599999999999995</c:v>
                </c:pt>
                <c:pt idx="25">
                  <c:v>0.85</c:v>
                </c:pt>
                <c:pt idx="26">
                  <c:v>0.88</c:v>
                </c:pt>
                <c:pt idx="27">
                  <c:v>0.88200000000000001</c:v>
                </c:pt>
                <c:pt idx="28">
                  <c:v>0.91500000000000004</c:v>
                </c:pt>
                <c:pt idx="29">
                  <c:v>0.92600000000000005</c:v>
                </c:pt>
              </c:numCache>
            </c:numRef>
          </c:yVal>
          <c:smooth val="0"/>
          <c:extLst>
            <c:ext xmlns:c16="http://schemas.microsoft.com/office/drawing/2014/chart" uri="{C3380CC4-5D6E-409C-BE32-E72D297353CC}">
              <c16:uniqueId val="{00000000-947A-48FD-B1CF-69ADC6155249}"/>
            </c:ext>
          </c:extLst>
        </c:ser>
        <c:dLbls>
          <c:showLegendKey val="0"/>
          <c:showVal val="0"/>
          <c:showCatName val="0"/>
          <c:showSerName val="0"/>
          <c:showPercent val="0"/>
          <c:showBubbleSize val="0"/>
        </c:dLbls>
        <c:axId val="1210753952"/>
        <c:axId val="1210760192"/>
      </c:scatterChart>
      <c:valAx>
        <c:axId val="1210753952"/>
        <c:scaling>
          <c:orientation val="minMax"/>
          <c:max val="30"/>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60192"/>
        <c:crosses val="autoZero"/>
        <c:crossBetween val="midCat"/>
      </c:valAx>
      <c:valAx>
        <c:axId val="121076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53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Disk Utilization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Sheet1!$B$2:$B$31</c:f>
              <c:numCache>
                <c:formatCode>General</c:formatCode>
                <c:ptCount val="30"/>
                <c:pt idx="0">
                  <c:v>0.04</c:v>
                </c:pt>
                <c:pt idx="1">
                  <c:v>7.8E-2</c:v>
                </c:pt>
                <c:pt idx="2">
                  <c:v>0.122</c:v>
                </c:pt>
                <c:pt idx="3">
                  <c:v>0.157</c:v>
                </c:pt>
                <c:pt idx="4">
                  <c:v>0.19800000000000001</c:v>
                </c:pt>
                <c:pt idx="5">
                  <c:v>0.24299999999999999</c:v>
                </c:pt>
                <c:pt idx="6">
                  <c:v>0.28299999999999997</c:v>
                </c:pt>
                <c:pt idx="7">
                  <c:v>0.32500000000000001</c:v>
                </c:pt>
                <c:pt idx="8">
                  <c:v>0.35299999999999998</c:v>
                </c:pt>
                <c:pt idx="9">
                  <c:v>0.40200000000000002</c:v>
                </c:pt>
                <c:pt idx="10">
                  <c:v>0.42499999999999999</c:v>
                </c:pt>
                <c:pt idx="11">
                  <c:v>0.47299999999999998</c:v>
                </c:pt>
                <c:pt idx="12">
                  <c:v>0.53200000000000003</c:v>
                </c:pt>
                <c:pt idx="13">
                  <c:v>0.56000000000000005</c:v>
                </c:pt>
                <c:pt idx="14">
                  <c:v>0.59799999999999998</c:v>
                </c:pt>
                <c:pt idx="15">
                  <c:v>0.63800000000000001</c:v>
                </c:pt>
                <c:pt idx="16">
                  <c:v>0.67300000000000004</c:v>
                </c:pt>
                <c:pt idx="17">
                  <c:v>0.69499999999999995</c:v>
                </c:pt>
                <c:pt idx="18">
                  <c:v>0.72399999999999998</c:v>
                </c:pt>
                <c:pt idx="19">
                  <c:v>0.79800000000000004</c:v>
                </c:pt>
                <c:pt idx="20">
                  <c:v>0.82499999999999996</c:v>
                </c:pt>
                <c:pt idx="21">
                  <c:v>0.88900000000000001</c:v>
                </c:pt>
                <c:pt idx="22">
                  <c:v>0.91700000000000004</c:v>
                </c:pt>
                <c:pt idx="23">
                  <c:v>0.97</c:v>
                </c:pt>
                <c:pt idx="24">
                  <c:v>0.96399999999999997</c:v>
                </c:pt>
                <c:pt idx="25">
                  <c:v>0.97399999999999998</c:v>
                </c:pt>
                <c:pt idx="26">
                  <c:v>0.99399999999999999</c:v>
                </c:pt>
                <c:pt idx="27">
                  <c:v>0.98799999999999999</c:v>
                </c:pt>
                <c:pt idx="28">
                  <c:v>0.999</c:v>
                </c:pt>
                <c:pt idx="29">
                  <c:v>0.99929999999999997</c:v>
                </c:pt>
              </c:numCache>
            </c:numRef>
          </c:yVal>
          <c:smooth val="0"/>
          <c:extLst>
            <c:ext xmlns:c16="http://schemas.microsoft.com/office/drawing/2014/chart" uri="{C3380CC4-5D6E-409C-BE32-E72D297353CC}">
              <c16:uniqueId val="{00000000-2EF9-46AD-AAAA-784DB4CC9EB1}"/>
            </c:ext>
          </c:extLst>
        </c:ser>
        <c:dLbls>
          <c:showLegendKey val="0"/>
          <c:showVal val="0"/>
          <c:showCatName val="0"/>
          <c:showSerName val="0"/>
          <c:showPercent val="0"/>
          <c:showBubbleSize val="0"/>
        </c:dLbls>
        <c:axId val="1210753952"/>
        <c:axId val="1210760192"/>
      </c:scatterChart>
      <c:valAx>
        <c:axId val="1210753952"/>
        <c:scaling>
          <c:orientation val="minMax"/>
          <c:max val="30"/>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60192"/>
        <c:crosses val="autoZero"/>
        <c:crossBetween val="midCat"/>
      </c:valAx>
      <c:valAx>
        <c:axId val="121076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53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processes in the CPU</a:t>
            </a:r>
            <a:r>
              <a:rPr lang="en-US" baseline="0"/>
              <a:t> Ready</a:t>
            </a:r>
            <a:r>
              <a:rPr lang="en-US"/>
              <a:t> Queue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Average processes in the Ready Queue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Sheet1!$B$2:$B$31</c:f>
              <c:numCache>
                <c:formatCode>General</c:formatCode>
                <c:ptCount val="30"/>
                <c:pt idx="0">
                  <c:v>0.46700000000000003</c:v>
                </c:pt>
                <c:pt idx="1">
                  <c:v>0.495</c:v>
                </c:pt>
                <c:pt idx="2">
                  <c:v>0.54</c:v>
                </c:pt>
                <c:pt idx="3">
                  <c:v>0.56499999999999995</c:v>
                </c:pt>
                <c:pt idx="4">
                  <c:v>0.61</c:v>
                </c:pt>
                <c:pt idx="5">
                  <c:v>0.64900000000000002</c:v>
                </c:pt>
                <c:pt idx="6">
                  <c:v>0.69</c:v>
                </c:pt>
                <c:pt idx="7">
                  <c:v>0.753</c:v>
                </c:pt>
                <c:pt idx="8">
                  <c:v>0.76500000000000001</c:v>
                </c:pt>
                <c:pt idx="9">
                  <c:v>0.88600000000000001</c:v>
                </c:pt>
                <c:pt idx="10">
                  <c:v>0.90200000000000002</c:v>
                </c:pt>
                <c:pt idx="11">
                  <c:v>1.0249999999999999</c:v>
                </c:pt>
                <c:pt idx="12">
                  <c:v>1.1100000000000001</c:v>
                </c:pt>
                <c:pt idx="13">
                  <c:v>1.1859999999999999</c:v>
                </c:pt>
                <c:pt idx="14">
                  <c:v>1.345</c:v>
                </c:pt>
                <c:pt idx="15">
                  <c:v>1.4830000000000001</c:v>
                </c:pt>
                <c:pt idx="16">
                  <c:v>1.585</c:v>
                </c:pt>
                <c:pt idx="17">
                  <c:v>1.871</c:v>
                </c:pt>
                <c:pt idx="18">
                  <c:v>1.798</c:v>
                </c:pt>
                <c:pt idx="19">
                  <c:v>2.282</c:v>
                </c:pt>
                <c:pt idx="20">
                  <c:v>2.6850000000000001</c:v>
                </c:pt>
                <c:pt idx="21">
                  <c:v>3.1440000000000001</c:v>
                </c:pt>
                <c:pt idx="22">
                  <c:v>3.2290000000000001</c:v>
                </c:pt>
                <c:pt idx="23">
                  <c:v>4.6500000000000004</c:v>
                </c:pt>
                <c:pt idx="24">
                  <c:v>4.78</c:v>
                </c:pt>
                <c:pt idx="25">
                  <c:v>5.3650000000000002</c:v>
                </c:pt>
                <c:pt idx="26">
                  <c:v>7.3019999999999996</c:v>
                </c:pt>
                <c:pt idx="27">
                  <c:v>9.1509999999999998</c:v>
                </c:pt>
                <c:pt idx="28">
                  <c:v>12.414999999999999</c:v>
                </c:pt>
                <c:pt idx="29">
                  <c:v>11.066000000000001</c:v>
                </c:pt>
              </c:numCache>
            </c:numRef>
          </c:yVal>
          <c:smooth val="0"/>
          <c:extLst>
            <c:ext xmlns:c16="http://schemas.microsoft.com/office/drawing/2014/chart" uri="{C3380CC4-5D6E-409C-BE32-E72D297353CC}">
              <c16:uniqueId val="{00000000-0C17-4100-8814-9AF3EBCE079D}"/>
            </c:ext>
          </c:extLst>
        </c:ser>
        <c:dLbls>
          <c:showLegendKey val="0"/>
          <c:showVal val="0"/>
          <c:showCatName val="0"/>
          <c:showSerName val="0"/>
          <c:showPercent val="0"/>
          <c:showBubbleSize val="0"/>
        </c:dLbls>
        <c:axId val="1210753952"/>
        <c:axId val="1210760192"/>
      </c:scatterChart>
      <c:valAx>
        <c:axId val="1210753952"/>
        <c:scaling>
          <c:orientation val="minMax"/>
          <c:max val="30"/>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60192"/>
        <c:crosses val="autoZero"/>
        <c:crossBetween val="midCat"/>
      </c:valAx>
      <c:valAx>
        <c:axId val="121076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53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processes in the Disk Queue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Average processes in the Ready Queue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Sheet1!$B$2:$B$31</c:f>
              <c:numCache>
                <c:formatCode>General</c:formatCode>
                <c:ptCount val="30"/>
                <c:pt idx="0">
                  <c:v>4.2999999999999997E-2</c:v>
                </c:pt>
                <c:pt idx="1">
                  <c:v>5.8999999999999997E-2</c:v>
                </c:pt>
                <c:pt idx="2">
                  <c:v>8.1000000000000003E-2</c:v>
                </c:pt>
                <c:pt idx="3">
                  <c:v>0.111</c:v>
                </c:pt>
                <c:pt idx="4">
                  <c:v>0.13400000000000001</c:v>
                </c:pt>
                <c:pt idx="5">
                  <c:v>0.16900000000000001</c:v>
                </c:pt>
                <c:pt idx="6">
                  <c:v>0.23899999999999999</c:v>
                </c:pt>
                <c:pt idx="7">
                  <c:v>0.25700000000000001</c:v>
                </c:pt>
                <c:pt idx="8">
                  <c:v>0.30299999999999999</c:v>
                </c:pt>
                <c:pt idx="9">
                  <c:v>0.41199999999999998</c:v>
                </c:pt>
                <c:pt idx="10">
                  <c:v>0.42799999999999999</c:v>
                </c:pt>
                <c:pt idx="11">
                  <c:v>0.623</c:v>
                </c:pt>
                <c:pt idx="12">
                  <c:v>0.751</c:v>
                </c:pt>
                <c:pt idx="13">
                  <c:v>1.0249999999999999</c:v>
                </c:pt>
                <c:pt idx="14">
                  <c:v>1.2030000000000001</c:v>
                </c:pt>
                <c:pt idx="15">
                  <c:v>1.294</c:v>
                </c:pt>
                <c:pt idx="16">
                  <c:v>1.55</c:v>
                </c:pt>
                <c:pt idx="17">
                  <c:v>1.9730000000000001</c:v>
                </c:pt>
                <c:pt idx="18">
                  <c:v>2.0760000000000001</c:v>
                </c:pt>
                <c:pt idx="19">
                  <c:v>3.774</c:v>
                </c:pt>
                <c:pt idx="20">
                  <c:v>4.2510000000000003</c:v>
                </c:pt>
                <c:pt idx="21">
                  <c:v>7.6890000000000001</c:v>
                </c:pt>
                <c:pt idx="22">
                  <c:v>9.5039999999999996</c:v>
                </c:pt>
                <c:pt idx="23">
                  <c:v>20.946000000000002</c:v>
                </c:pt>
                <c:pt idx="24">
                  <c:v>21.256</c:v>
                </c:pt>
                <c:pt idx="25">
                  <c:v>19.859000000000002</c:v>
                </c:pt>
                <c:pt idx="26">
                  <c:v>125.68899999999999</c:v>
                </c:pt>
                <c:pt idx="27">
                  <c:v>160.50200000000001</c:v>
                </c:pt>
                <c:pt idx="28">
                  <c:v>304.37099999999998</c:v>
                </c:pt>
                <c:pt idx="29">
                  <c:v>351.13600000000002</c:v>
                </c:pt>
              </c:numCache>
            </c:numRef>
          </c:yVal>
          <c:smooth val="0"/>
          <c:extLst>
            <c:ext xmlns:c16="http://schemas.microsoft.com/office/drawing/2014/chart" uri="{C3380CC4-5D6E-409C-BE32-E72D297353CC}">
              <c16:uniqueId val="{00000000-23A6-4D1A-AE28-6C3975FE1915}"/>
            </c:ext>
          </c:extLst>
        </c:ser>
        <c:dLbls>
          <c:showLegendKey val="0"/>
          <c:showVal val="0"/>
          <c:showCatName val="0"/>
          <c:showSerName val="0"/>
          <c:showPercent val="0"/>
          <c:showBubbleSize val="0"/>
        </c:dLbls>
        <c:axId val="1210753952"/>
        <c:axId val="1210760192"/>
      </c:scatterChart>
      <c:valAx>
        <c:axId val="1210753952"/>
        <c:scaling>
          <c:orientation val="minMax"/>
          <c:max val="30"/>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60192"/>
        <c:crosses val="autoZero"/>
        <c:crossBetween val="midCat"/>
      </c:valAx>
      <c:valAx>
        <c:axId val="121076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53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5</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Carmona, Juan J</dc:creator>
  <cp:keywords/>
  <dc:description/>
  <cp:lastModifiedBy>Carmona, Juan J</cp:lastModifiedBy>
  <cp:revision>52</cp:revision>
  <dcterms:created xsi:type="dcterms:W3CDTF">2023-03-31T23:10:00Z</dcterms:created>
  <dcterms:modified xsi:type="dcterms:W3CDTF">2023-04-03T00:37:00Z</dcterms:modified>
</cp:coreProperties>
</file>