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1C" w:rsidRDefault="00840A1C" w:rsidP="003369A5">
      <w:pPr>
        <w:pStyle w:val="Ttulo1"/>
        <w:numPr>
          <w:ilvl w:val="0"/>
          <w:numId w:val="0"/>
        </w:numPr>
        <w:jc w:val="both"/>
      </w:pPr>
      <w:bookmarkStart w:id="0" w:name="_Toc527976041"/>
      <w:r>
        <w:t xml:space="preserve">11   </w:t>
      </w:r>
      <w:bookmarkEnd w:id="0"/>
      <w:proofErr w:type="gramStart"/>
      <w:r>
        <w:t>Plan</w:t>
      </w:r>
      <w:proofErr w:type="gramEnd"/>
      <w:r>
        <w:t xml:space="preserve"> de implantación</w:t>
      </w:r>
    </w:p>
    <w:p w:rsidR="00840A1C" w:rsidRDefault="00840A1C" w:rsidP="003369A5">
      <w:pPr>
        <w:pStyle w:val="Ttulo2"/>
        <w:ind w:left="1020"/>
        <w:jc w:val="both"/>
      </w:pPr>
      <w:r>
        <w:t>Migración de los datos</w:t>
      </w:r>
    </w:p>
    <w:p w:rsidR="00311375" w:rsidRDefault="00311375" w:rsidP="003369A5">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 adicionalmente, contaban con una pequeña base de datos Access con la información de los clientes, las peticiones de trabajo, el listado de las piezas y la información de los proveedores. Por último, el resto de los datos se encontraban en documentos de papel.</w:t>
      </w:r>
    </w:p>
    <w:p w:rsidR="00311375" w:rsidRDefault="00311375" w:rsidP="003369A5">
      <w:pPr>
        <w:jc w:val="both"/>
        <w:rPr>
          <w:lang w:val="es-ES"/>
        </w:rPr>
      </w:pPr>
    </w:p>
    <w:p w:rsidR="00311375" w:rsidRDefault="00311375" w:rsidP="003369A5">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w:t>
      </w:r>
      <w:proofErr w:type="spellStart"/>
      <w:r w:rsidR="009E0DC4">
        <w:rPr>
          <w:lang w:val="es-ES"/>
        </w:rPr>
        <w:t>Postgres</w:t>
      </w:r>
      <w:proofErr w:type="spellEnd"/>
      <w:r w:rsidR="009E0DC4">
        <w:rPr>
          <w:lang w:val="es-ES"/>
        </w:rPr>
        <w:t xml:space="preserve">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p>
    <w:p w:rsidR="009E0DC4" w:rsidRPr="00311375" w:rsidRDefault="009E0DC4" w:rsidP="003369A5">
      <w:pPr>
        <w:jc w:val="both"/>
        <w:rPr>
          <w:lang w:val="es-ES"/>
        </w:rPr>
      </w:pPr>
    </w:p>
    <w:p w:rsidR="00840A1C" w:rsidRDefault="00840A1C" w:rsidP="003369A5">
      <w:pPr>
        <w:pStyle w:val="Ttulo2"/>
        <w:ind w:left="1020"/>
        <w:jc w:val="both"/>
      </w:pPr>
      <w:r>
        <w:t>Carga inicial</w:t>
      </w:r>
    </w:p>
    <w:p w:rsidR="00B800FD" w:rsidRPr="009E0DC4" w:rsidRDefault="009E0DC4" w:rsidP="003369A5">
      <w:pPr>
        <w:jc w:val="both"/>
        <w:rPr>
          <w:lang w:val="es-ES"/>
        </w:rPr>
      </w:pPr>
      <w:r>
        <w:rPr>
          <w:lang w:val="es-ES"/>
        </w:rPr>
        <w:t xml:space="preserve">Se cargarán todos los datos de los clientes, lo proveedores, los listados de las piezas y el listado de técnicos con los que cuenta la oficina. Una vez se tenga esta información, se pasará a cargar aquellos pedidos que estén pendientes de recibir, se irán registrando progresivamente los partes de trabajo pendientes </w:t>
      </w:r>
      <w:r w:rsidR="00B800FD">
        <w:rPr>
          <w:lang w:val="es-ES"/>
        </w:rPr>
        <w:t>de finalizar</w:t>
      </w:r>
      <w:r>
        <w:rPr>
          <w:lang w:val="es-ES"/>
        </w:rPr>
        <w:t>, también se comenzarán a registrar progresivamente los pedidos que se realicen a los proveedores.</w:t>
      </w:r>
    </w:p>
    <w:p w:rsidR="00840A1C" w:rsidRDefault="00840A1C" w:rsidP="003369A5">
      <w:pPr>
        <w:pStyle w:val="Ttulo2"/>
        <w:ind w:left="1020"/>
        <w:jc w:val="both"/>
      </w:pPr>
      <w:r>
        <w:t>Estrategia de implantación</w:t>
      </w:r>
    </w:p>
    <w:p w:rsidR="00840A1C" w:rsidRDefault="00840A1C" w:rsidP="003369A5">
      <w:pPr>
        <w:pStyle w:val="Ttulo3"/>
        <w:ind w:left="1684"/>
        <w:jc w:val="both"/>
      </w:pPr>
      <w:r>
        <w:t>Formación</w:t>
      </w:r>
    </w:p>
    <w:p w:rsidR="00B800FD" w:rsidRDefault="00B800FD" w:rsidP="003369A5">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rsidR="003369A5" w:rsidRDefault="003369A5" w:rsidP="003369A5">
      <w:pPr>
        <w:jc w:val="both"/>
        <w:rPr>
          <w:lang w:val="es-ES"/>
        </w:rPr>
      </w:pPr>
    </w:p>
    <w:p w:rsidR="003369A5" w:rsidRDefault="003369A5" w:rsidP="003369A5">
      <w:pPr>
        <w:jc w:val="both"/>
        <w:rPr>
          <w:lang w:val="es-ES"/>
        </w:rPr>
      </w:pPr>
      <w:r>
        <w:rPr>
          <w:lang w:val="es-ES"/>
        </w:rPr>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 (por ejemplo, cómo recuperar la contraseña necesaria para acceder al sistema).</w:t>
      </w:r>
    </w:p>
    <w:p w:rsidR="00B800FD" w:rsidRDefault="00B800FD" w:rsidP="003369A5">
      <w:pPr>
        <w:jc w:val="both"/>
        <w:rPr>
          <w:lang w:val="es-ES"/>
        </w:rPr>
      </w:pPr>
    </w:p>
    <w:p w:rsidR="00840A1C" w:rsidRDefault="00840A1C" w:rsidP="003369A5">
      <w:pPr>
        <w:pStyle w:val="Ttulo3"/>
        <w:ind w:left="1684"/>
        <w:jc w:val="both"/>
      </w:pPr>
      <w:r>
        <w:t>Documentación</w:t>
      </w:r>
    </w:p>
    <w:p w:rsidR="003369A5" w:rsidRPr="003369A5" w:rsidRDefault="003369A5" w:rsidP="003369A5">
      <w:pPr>
        <w:jc w:val="both"/>
        <w:rPr>
          <w:lang w:val="es-ES"/>
        </w:rPr>
      </w:pPr>
      <w:r>
        <w:rPr>
          <w:lang w:val="es-ES"/>
        </w:rPr>
        <w:t xml:space="preserve">Además, se podrá consultar el manual de usuario, en el </w:t>
      </w:r>
      <w:r w:rsidR="00176D83">
        <w:rPr>
          <w:lang w:val="es-ES"/>
        </w:rPr>
        <w:t>cual</w:t>
      </w:r>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6CB036FF" wp14:editId="3F3AD55D">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r w:rsidR="00176D83">
        <w:rPr>
          <w:lang w:val="es-ES"/>
        </w:rPr>
        <w:t>agruparán</w:t>
      </w:r>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rsidR="003369A5" w:rsidRPr="003369A5" w:rsidRDefault="003369A5" w:rsidP="003369A5">
      <w:pPr>
        <w:rPr>
          <w:lang w:val="es-ES"/>
        </w:rPr>
      </w:pPr>
    </w:p>
    <w:p w:rsidR="00840A1C" w:rsidRDefault="00B800FD" w:rsidP="00840A1C">
      <w:pPr>
        <w:pStyle w:val="Ttulo3"/>
        <w:ind w:left="1684"/>
      </w:pPr>
      <w:r>
        <w:lastRenderedPageBreak/>
        <w:t>I</w:t>
      </w:r>
      <w:r w:rsidR="00840A1C">
        <w:t>nfraestructura</w:t>
      </w:r>
    </w:p>
    <w:p w:rsidR="001A5AEB" w:rsidRDefault="001A5AEB" w:rsidP="00185706">
      <w:pPr>
        <w:jc w:val="both"/>
        <w:rPr>
          <w:lang w:val="es-ES"/>
        </w:rPr>
      </w:pPr>
      <w:r>
        <w:rPr>
          <w:lang w:val="es-ES"/>
        </w:rPr>
        <w:t>Para la solución 1 propuesta, no es necesario ninguna estructura hardware adicional, se realizarán los equipos que posee la empresa.</w:t>
      </w:r>
    </w:p>
    <w:p w:rsidR="001A5AEB" w:rsidRDefault="001A5AEB" w:rsidP="00185706">
      <w:pPr>
        <w:jc w:val="both"/>
        <w:rPr>
          <w:lang w:val="es-ES"/>
        </w:rPr>
      </w:pPr>
      <w:r>
        <w:rPr>
          <w:lang w:val="es-ES"/>
        </w:rPr>
        <w:t xml:space="preserve">Para la solución 2 y 3, el posible hardware adicional en el que debería invertir la empresa son los dispositivos móviles que usarán los técnicos para conectarse al sistema. No sería necesario ningún otro tipo de hardware adicional, ya que el servidor se alojará dentro de uno de los ordenadores de las oficinas del departamento de marketing. </w:t>
      </w:r>
    </w:p>
    <w:p w:rsidR="001A5AEB" w:rsidRPr="001A5AEB" w:rsidRDefault="001A5AEB" w:rsidP="00185706">
      <w:pPr>
        <w:jc w:val="both"/>
        <w:rPr>
          <w:lang w:val="es-ES"/>
        </w:rPr>
      </w:pPr>
    </w:p>
    <w:p w:rsidR="00840A1C" w:rsidRDefault="00840A1C" w:rsidP="00185706">
      <w:pPr>
        <w:pStyle w:val="Ttulo3"/>
        <w:ind w:left="1684"/>
        <w:jc w:val="both"/>
      </w:pPr>
      <w:r>
        <w:t>Instalaci</w:t>
      </w:r>
      <w:r w:rsidR="00EF43EA">
        <w:t>ó</w:t>
      </w:r>
      <w:r>
        <w:t xml:space="preserve">n </w:t>
      </w:r>
    </w:p>
    <w:p w:rsidR="00185706" w:rsidRDefault="00185706" w:rsidP="00185706">
      <w:pPr>
        <w:jc w:val="both"/>
        <w:rPr>
          <w:lang w:val="es-ES"/>
        </w:rPr>
      </w:pPr>
      <w:r>
        <w:rPr>
          <w:lang w:val="es-ES"/>
        </w:rPr>
        <w:t>En los sistemas de los usuarios será necesario la instalación del navegador Google Chrome en las soluciones 2 y 3, para que el motor de renderización de JavaScript sea el mismo en todos los equipos, aunque debido a la compatibilidad de HTML5 y node.js no debería importar el motor de renderizado subyacente. Para la solución 1 se utilizará Java 1.6 como mínimo, aunque nosotros instalaremos Java 1.8 por defecto, ambas plataformas node.js (sobre Chrome) y Java tienen gran compatibilidad entre los sistemas operativos, de modo que se dejará el sistema operativo instalado en el ordenador del usuario, siempre y cuando, la versión sea superior o igual a Windows 10 o Linux 16.04.</w:t>
      </w:r>
    </w:p>
    <w:p w:rsidR="00185706" w:rsidRDefault="00185706" w:rsidP="00185706">
      <w:pPr>
        <w:jc w:val="both"/>
        <w:rPr>
          <w:lang w:val="es-ES"/>
        </w:rPr>
      </w:pPr>
      <w:r>
        <w:rPr>
          <w:lang w:val="es-ES"/>
        </w:rPr>
        <w:t xml:space="preserve">En el caso de los dispositivos móviles en las soluciones 2 y 3 se utilizará dispositivos </w:t>
      </w:r>
      <w:proofErr w:type="spellStart"/>
      <w:r>
        <w:rPr>
          <w:lang w:val="es-ES"/>
        </w:rPr>
        <w:t>ios</w:t>
      </w:r>
      <w:proofErr w:type="spellEnd"/>
      <w:r>
        <w:rPr>
          <w:lang w:val="es-ES"/>
        </w:rPr>
        <w:t xml:space="preserve"> con versión superior 12.1 o dispositivos Android 6 </w:t>
      </w:r>
      <w:proofErr w:type="spellStart"/>
      <w:r>
        <w:rPr>
          <w:lang w:val="es-ES"/>
        </w:rPr>
        <w:t>MashMellow</w:t>
      </w:r>
      <w:proofErr w:type="spellEnd"/>
      <w:r>
        <w:rPr>
          <w:lang w:val="es-ES"/>
        </w:rPr>
        <w:t>.</w:t>
      </w:r>
    </w:p>
    <w:p w:rsidR="00185706" w:rsidRPr="00185706" w:rsidRDefault="00185706" w:rsidP="00185706">
      <w:pPr>
        <w:jc w:val="both"/>
        <w:rPr>
          <w:lang w:val="es-ES"/>
        </w:rPr>
      </w:pPr>
      <w:r>
        <w:rPr>
          <w:lang w:val="es-ES"/>
        </w:rPr>
        <w:t>Para la base de datos central se utilizará PostgreSQL 10 sobre Linux Ubuntu 16.04 LTS, aunque no son las ultimas versiones, tienen gran compatibilidad y garantizan una gran estabilidad en el sistema con continuidad hasta 2021</w:t>
      </w:r>
    </w:p>
    <w:p w:rsidR="00840A1C" w:rsidRDefault="00840A1C" w:rsidP="00185706">
      <w:pPr>
        <w:pStyle w:val="Ttulo2"/>
        <w:ind w:left="1020"/>
        <w:jc w:val="both"/>
      </w:pPr>
      <w:r>
        <w:t>Manual de explotación</w:t>
      </w:r>
    </w:p>
    <w:p w:rsidR="00EF43EA" w:rsidRDefault="00EF43EA" w:rsidP="00185706">
      <w:pPr>
        <w:jc w:val="both"/>
        <w:rPr>
          <w:lang w:val="es-ES"/>
        </w:rPr>
      </w:pPr>
      <w:r>
        <w:rPr>
          <w:lang w:val="es-ES"/>
        </w:rPr>
        <w:t>El objetivo que tratamos de conseguir con un manual de explotación es recopilar el conjunto de tareas necesarias para la correcta explotación del sistema.</w:t>
      </w:r>
    </w:p>
    <w:p w:rsidR="00EF43EA" w:rsidRPr="00EF43EA" w:rsidRDefault="00EF43EA" w:rsidP="00185706">
      <w:pPr>
        <w:jc w:val="both"/>
        <w:rPr>
          <w:u w:val="single"/>
          <w:lang w:val="es-ES"/>
        </w:rPr>
      </w:pPr>
      <w:r>
        <w:rPr>
          <w:lang w:val="es-ES"/>
        </w:rPr>
        <w:t xml:space="preserve">Para garantizar la mayor claridad posible, este manual se aportará como documento a parte al cual podemos acceder haciendo </w:t>
      </w:r>
      <w:hyperlink r:id="rId6" w:history="1">
        <w:proofErr w:type="spellStart"/>
        <w:proofErr w:type="gramStart"/>
        <w:r w:rsidRPr="004852C2">
          <w:rPr>
            <w:rStyle w:val="Hipervnculo"/>
            <w:lang w:val="es-ES"/>
          </w:rPr>
          <w:t>clic</w:t>
        </w:r>
        <w:r w:rsidRPr="004852C2">
          <w:rPr>
            <w:rStyle w:val="Hipervnculo"/>
            <w:lang w:val="es-ES"/>
          </w:rPr>
          <w:t>k</w:t>
        </w:r>
        <w:proofErr w:type="spellEnd"/>
        <w:proofErr w:type="gramEnd"/>
        <w:r w:rsidRPr="004852C2">
          <w:rPr>
            <w:rStyle w:val="Hipervnculo"/>
            <w:lang w:val="es-ES"/>
          </w:rPr>
          <w:t xml:space="preserve"> aquí.</w:t>
        </w:r>
      </w:hyperlink>
    </w:p>
    <w:p w:rsidR="00840A1C" w:rsidRDefault="00840A1C" w:rsidP="00185706">
      <w:pPr>
        <w:pStyle w:val="Ttulo2"/>
        <w:ind w:left="1020"/>
        <w:jc w:val="both"/>
      </w:pPr>
      <w:r>
        <w:t>Manual de usuario</w:t>
      </w:r>
    </w:p>
    <w:p w:rsidR="00EF43EA" w:rsidRPr="00EF43EA" w:rsidRDefault="00EF43EA" w:rsidP="00185706">
      <w:pPr>
        <w:jc w:val="both"/>
        <w:rPr>
          <w:u w:val="single"/>
          <w:lang w:val="es-ES"/>
        </w:rPr>
      </w:pPr>
      <w:r>
        <w:rPr>
          <w:lang w:val="es-ES"/>
        </w:rPr>
        <w:t xml:space="preserve">Al igual que con el manual de explotación, para garantizar la mayor claridad posible se entregará como un documento aparte, pero podemos acceder a él haciendo </w:t>
      </w:r>
      <w:hyperlink r:id="rId7" w:history="1">
        <w:proofErr w:type="spellStart"/>
        <w:proofErr w:type="gramStart"/>
        <w:r w:rsidRPr="004852C2">
          <w:rPr>
            <w:rStyle w:val="Hipervnculo"/>
            <w:lang w:val="es-ES"/>
          </w:rPr>
          <w:t>cli</w:t>
        </w:r>
        <w:bookmarkStart w:id="1" w:name="_GoBack"/>
        <w:r w:rsidRPr="004852C2">
          <w:rPr>
            <w:rStyle w:val="Hipervnculo"/>
            <w:lang w:val="es-ES"/>
          </w:rPr>
          <w:t>c</w:t>
        </w:r>
        <w:bookmarkEnd w:id="1"/>
        <w:r w:rsidRPr="004852C2">
          <w:rPr>
            <w:rStyle w:val="Hipervnculo"/>
            <w:lang w:val="es-ES"/>
          </w:rPr>
          <w:t>k</w:t>
        </w:r>
        <w:proofErr w:type="spellEnd"/>
        <w:proofErr w:type="gramEnd"/>
        <w:r w:rsidRPr="004852C2">
          <w:rPr>
            <w:rStyle w:val="Hipervnculo"/>
            <w:lang w:val="es-ES"/>
          </w:rPr>
          <w:t xml:space="preserve"> aquí.</w:t>
        </w:r>
      </w:hyperlink>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4120"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4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176D83"/>
    <w:rsid w:val="00185706"/>
    <w:rsid w:val="001A5AEB"/>
    <w:rsid w:val="00311375"/>
    <w:rsid w:val="003369A5"/>
    <w:rsid w:val="00482241"/>
    <w:rsid w:val="004852C2"/>
    <w:rsid w:val="006A2361"/>
    <w:rsid w:val="00724E5C"/>
    <w:rsid w:val="00840A1C"/>
    <w:rsid w:val="009E0DC4"/>
    <w:rsid w:val="00A237A9"/>
    <w:rsid w:val="00A440B0"/>
    <w:rsid w:val="00A44530"/>
    <w:rsid w:val="00B800FD"/>
    <w:rsid w:val="00E277D9"/>
    <w:rsid w:val="00EF43EA"/>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F221"/>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840A1C"/>
    <w:pPr>
      <w:keepNext/>
      <w:keepLines/>
      <w:numPr>
        <w:ilvl w:val="1"/>
        <w:numId w:val="1"/>
      </w:numPr>
      <w:spacing w:before="160"/>
      <w:ind w:left="576"/>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840A1C"/>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840A1C"/>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840A1C"/>
    <w:pPr>
      <w:ind w:left="720"/>
      <w:contextualSpacing/>
    </w:pPr>
  </w:style>
  <w:style w:type="character" w:styleId="Hipervnculo">
    <w:name w:val="Hyperlink"/>
    <w:basedOn w:val="Fuentedeprrafopredeter"/>
    <w:uiPriority w:val="99"/>
    <w:unhideWhenUsed/>
    <w:rsid w:val="004852C2"/>
    <w:rPr>
      <w:color w:val="0563C1" w:themeColor="hyperlink"/>
      <w:u w:val="single"/>
    </w:rPr>
  </w:style>
  <w:style w:type="character" w:styleId="Mencinsinresolver">
    <w:name w:val="Unresolved Mention"/>
    <w:basedOn w:val="Fuentedeprrafopredeter"/>
    <w:uiPriority w:val="99"/>
    <w:semiHidden/>
    <w:unhideWhenUsed/>
    <w:rsid w:val="004852C2"/>
    <w:rPr>
      <w:color w:val="605E5C"/>
      <w:shd w:val="clear" w:color="auto" w:fill="E1DFDD"/>
    </w:rPr>
  </w:style>
  <w:style w:type="character" w:styleId="Hipervnculovisitado">
    <w:name w:val="FollowedHyperlink"/>
    <w:basedOn w:val="Fuentedeprrafopredeter"/>
    <w:uiPriority w:val="99"/>
    <w:semiHidden/>
    <w:unhideWhenUsed/>
    <w:rsid w:val="00482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nual%20de%20usuar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nual%20de%20explotaci&#243;n%20del%20sistema.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8</cp:revision>
  <dcterms:created xsi:type="dcterms:W3CDTF">2018-12-23T11:37:00Z</dcterms:created>
  <dcterms:modified xsi:type="dcterms:W3CDTF">2018-12-26T17:00:00Z</dcterms:modified>
</cp:coreProperties>
</file>