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1C" w:rsidRDefault="00840A1C" w:rsidP="003369A5">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rsidR="00840A1C" w:rsidRDefault="00840A1C" w:rsidP="003369A5">
      <w:pPr>
        <w:pStyle w:val="Ttulo2"/>
        <w:ind w:left="1020"/>
        <w:jc w:val="both"/>
      </w:pPr>
      <w:r>
        <w:t>Migración de los datos</w:t>
      </w:r>
    </w:p>
    <w:p w:rsidR="00311375" w:rsidRDefault="00311375" w:rsidP="003369A5">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 adicionalmente, contaban con una pequeña base de datos Access con la información de los clientes, las peticiones de trabajo, el listado de las piezas y la información de los proveedores. Por último, el resto de los datos se encontraban en documentos de papel.</w:t>
      </w:r>
    </w:p>
    <w:p w:rsidR="00311375" w:rsidRDefault="00311375" w:rsidP="003369A5">
      <w:pPr>
        <w:jc w:val="both"/>
        <w:rPr>
          <w:lang w:val="es-ES"/>
        </w:rPr>
      </w:pPr>
    </w:p>
    <w:p w:rsidR="00311375" w:rsidRDefault="00311375" w:rsidP="003369A5">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w:t>
      </w:r>
      <w:proofErr w:type="spellStart"/>
      <w:r w:rsidR="009E0DC4">
        <w:rPr>
          <w:lang w:val="es-ES"/>
        </w:rPr>
        <w:t>Postgres</w:t>
      </w:r>
      <w:proofErr w:type="spellEnd"/>
      <w:r w:rsidR="009E0DC4">
        <w:rPr>
          <w:lang w:val="es-ES"/>
        </w:rPr>
        <w:t xml:space="preserve">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p>
    <w:p w:rsidR="009E0DC4" w:rsidRPr="00311375" w:rsidRDefault="009E0DC4" w:rsidP="003369A5">
      <w:pPr>
        <w:jc w:val="both"/>
        <w:rPr>
          <w:lang w:val="es-ES"/>
        </w:rPr>
      </w:pPr>
    </w:p>
    <w:p w:rsidR="00840A1C" w:rsidRDefault="00840A1C" w:rsidP="003369A5">
      <w:pPr>
        <w:pStyle w:val="Ttulo2"/>
        <w:ind w:left="1020"/>
        <w:jc w:val="both"/>
      </w:pPr>
      <w:r>
        <w:t>Carga inicial</w:t>
      </w:r>
    </w:p>
    <w:p w:rsidR="00B800FD" w:rsidRPr="009E0DC4" w:rsidRDefault="009E0DC4" w:rsidP="003369A5">
      <w:pPr>
        <w:jc w:val="both"/>
        <w:rPr>
          <w:lang w:val="es-ES"/>
        </w:rPr>
      </w:pPr>
      <w:r>
        <w:rPr>
          <w:lang w:val="es-ES"/>
        </w:rPr>
        <w:t xml:space="preserve">Se cargarán todos los datos de los clientes, lo proveedores, los listados de las piezas y el listado de técnicos con los que cuenta la oficina. Una vez se tenga esta información, se pasará a cargar aquellos pedidos que estén pendientes de recibir, se irán registrando progresivamente los partes de trabajo pendientes </w:t>
      </w:r>
      <w:r w:rsidR="00B800FD">
        <w:rPr>
          <w:lang w:val="es-ES"/>
        </w:rPr>
        <w:t>de finalizar</w:t>
      </w:r>
      <w:r>
        <w:rPr>
          <w:lang w:val="es-ES"/>
        </w:rPr>
        <w:t>, también se comenzarán a registrar progresivamente los pedidos que se realicen a los proveedores.</w:t>
      </w:r>
    </w:p>
    <w:p w:rsidR="00840A1C" w:rsidRDefault="00840A1C" w:rsidP="003369A5">
      <w:pPr>
        <w:pStyle w:val="Ttulo2"/>
        <w:ind w:left="1020"/>
        <w:jc w:val="both"/>
      </w:pPr>
      <w:r>
        <w:t>Estrategia de implantación</w:t>
      </w:r>
    </w:p>
    <w:p w:rsidR="00840A1C" w:rsidRDefault="00840A1C" w:rsidP="003369A5">
      <w:pPr>
        <w:pStyle w:val="Ttulo3"/>
        <w:ind w:left="1684"/>
        <w:jc w:val="both"/>
      </w:pPr>
      <w:r>
        <w:t>Formación</w:t>
      </w:r>
    </w:p>
    <w:p w:rsidR="00B800FD" w:rsidRDefault="00B800FD" w:rsidP="003369A5">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rsidR="003369A5" w:rsidRDefault="003369A5" w:rsidP="003369A5">
      <w:pPr>
        <w:jc w:val="both"/>
        <w:rPr>
          <w:lang w:val="es-ES"/>
        </w:rPr>
      </w:pPr>
    </w:p>
    <w:p w:rsidR="003369A5" w:rsidRDefault="003369A5" w:rsidP="003369A5">
      <w:pPr>
        <w:jc w:val="both"/>
        <w:rPr>
          <w:lang w:val="es-ES"/>
        </w:rPr>
      </w:pPr>
      <w:r>
        <w:rPr>
          <w:lang w:val="es-ES"/>
        </w:rPr>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rsidR="00B800FD" w:rsidRDefault="00B800FD" w:rsidP="003369A5">
      <w:pPr>
        <w:jc w:val="both"/>
        <w:rPr>
          <w:lang w:val="es-ES"/>
        </w:rPr>
      </w:pPr>
    </w:p>
    <w:p w:rsidR="00840A1C" w:rsidRDefault="00840A1C" w:rsidP="003369A5">
      <w:pPr>
        <w:pStyle w:val="Ttulo3"/>
        <w:ind w:left="1684"/>
        <w:jc w:val="both"/>
      </w:pPr>
      <w:r>
        <w:t>Documentación</w:t>
      </w:r>
    </w:p>
    <w:p w:rsidR="003369A5" w:rsidRPr="003369A5" w:rsidRDefault="003369A5" w:rsidP="003369A5">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6CB036FF" wp14:editId="3F3AD55D">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rsidR="003369A5" w:rsidRPr="003369A5" w:rsidRDefault="003369A5" w:rsidP="003369A5">
      <w:pPr>
        <w:rPr>
          <w:lang w:val="es-ES"/>
        </w:rPr>
      </w:pPr>
    </w:p>
    <w:p w:rsidR="00840A1C" w:rsidRDefault="00B800FD" w:rsidP="00840A1C">
      <w:pPr>
        <w:pStyle w:val="Ttulo3"/>
        <w:ind w:left="1684"/>
      </w:pPr>
      <w:r>
        <w:lastRenderedPageBreak/>
        <w:t>I</w:t>
      </w:r>
      <w:r w:rsidR="00840A1C">
        <w:t>nfraestructura</w:t>
      </w:r>
    </w:p>
    <w:p w:rsidR="00840A1C" w:rsidRDefault="00840A1C" w:rsidP="00840A1C">
      <w:pPr>
        <w:pStyle w:val="Ttulo3"/>
        <w:ind w:left="1684"/>
      </w:pPr>
      <w:r>
        <w:t xml:space="preserve">Instalacion </w:t>
      </w:r>
    </w:p>
    <w:p w:rsidR="00840A1C" w:rsidRDefault="00840A1C" w:rsidP="00840A1C">
      <w:pPr>
        <w:pStyle w:val="Ttulo2"/>
        <w:ind w:left="1020"/>
      </w:pPr>
      <w:r>
        <w:t>Manual de explotación</w:t>
      </w:r>
    </w:p>
    <w:p w:rsidR="00840A1C" w:rsidRDefault="00840A1C" w:rsidP="00840A1C">
      <w:pPr>
        <w:pStyle w:val="Ttulo2"/>
        <w:ind w:left="1020"/>
      </w:pPr>
      <w:r>
        <w:t>Manual de usuario</w:t>
      </w:r>
    </w:p>
    <w:p w:rsidR="00840A1C" w:rsidRPr="00840A1C" w:rsidRDefault="00840A1C" w:rsidP="00840A1C">
      <w:pPr>
        <w:rPr>
          <w:lang w:val="es-ES"/>
        </w:rPr>
      </w:pPr>
      <w:bookmarkStart w:id="1" w:name="_GoBack"/>
      <w:bookmarkEnd w:id="1"/>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76D83"/>
    <w:rsid w:val="00311375"/>
    <w:rsid w:val="003369A5"/>
    <w:rsid w:val="006A2361"/>
    <w:rsid w:val="00724E5C"/>
    <w:rsid w:val="00840A1C"/>
    <w:rsid w:val="009E0DC4"/>
    <w:rsid w:val="00B800FD"/>
    <w:rsid w:val="00E277D9"/>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1EB"/>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4</cp:revision>
  <dcterms:created xsi:type="dcterms:W3CDTF">2018-12-23T11:37:00Z</dcterms:created>
  <dcterms:modified xsi:type="dcterms:W3CDTF">2018-12-23T12:44:00Z</dcterms:modified>
</cp:coreProperties>
</file>