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F61" w:rsidRDefault="00DB5F61" w:rsidP="008E0E40">
      <w:pPr>
        <w:pStyle w:val="Heading1"/>
      </w:pPr>
      <w:r>
        <w:rPr>
          <w:noProof/>
          <w:lang w:eastAsia="es-ES"/>
        </w:rPr>
        <w:pict>
          <v:group id="Group 5" o:spid="_x0000_s1026" style="position:absolute;left:0;text-align:left;margin-left:-1.8pt;margin-top:7.15pt;width:427.5pt;height:126.75pt;z-index:-251643392" coordorigin="1320,2250" coordsize="8550,1215">
            <v:rect id="Rectangle 2" o:spid="_x0000_s1027" style="position:absolute;left:1320;top:2250;width:8550;height:1215;visibility:visible" strokecolor="#727ca3">
              <v:textbox>
                <w:txbxContent>
                  <w:p w:rsidR="00DB5F61" w:rsidRDefault="00DB5F61" w:rsidP="0004011E">
                    <w:pPr>
                      <w:pStyle w:val="Heading1"/>
                      <w:tabs>
                        <w:tab w:val="left" w:pos="426"/>
                      </w:tabs>
                      <w:spacing w:before="120" w:after="120"/>
                      <w:ind w:left="425"/>
                    </w:pPr>
                    <w:r>
                      <w:t>Prueba de evaluación continua 3 (teoría)</w:t>
                    </w:r>
                  </w:p>
                  <w:p w:rsidR="00DB5F61" w:rsidRPr="00DB43D6" w:rsidRDefault="00DB5F61" w:rsidP="0004011E">
                    <w:pPr>
                      <w:pStyle w:val="Heading1"/>
                      <w:spacing w:before="0"/>
                      <w:ind w:firstLine="425"/>
                      <w:rPr>
                        <w:sz w:val="22"/>
                        <w:szCs w:val="22"/>
                      </w:rPr>
                    </w:pPr>
                    <w:r w:rsidRPr="00DB43D6">
                      <w:rPr>
                        <w:sz w:val="22"/>
                        <w:szCs w:val="22"/>
                      </w:rPr>
                      <w:t>Nombre y apellidos:</w:t>
                    </w:r>
                  </w:p>
                  <w:p w:rsidR="00DB5F61" w:rsidRPr="00DB43D6" w:rsidRDefault="00DB5F61" w:rsidP="0004011E">
                    <w:pPr>
                      <w:pStyle w:val="Heading1"/>
                      <w:spacing w:before="0"/>
                      <w:ind w:firstLine="425"/>
                      <w:rPr>
                        <w:sz w:val="22"/>
                        <w:szCs w:val="22"/>
                      </w:rPr>
                    </w:pPr>
                    <w:r w:rsidRPr="00DB43D6">
                      <w:rPr>
                        <w:sz w:val="22"/>
                        <w:szCs w:val="22"/>
                      </w:rPr>
                      <w:t xml:space="preserve">Titulación: </w:t>
                    </w:r>
                  </w:p>
                  <w:p w:rsidR="00DB5F61" w:rsidRPr="004F4DC1" w:rsidRDefault="00DB5F61" w:rsidP="0004011E">
                    <w:pPr>
                      <w:pStyle w:val="ListParagraph"/>
                      <w:ind w:left="510"/>
                      <w:rPr>
                        <w:rFonts w:ascii="Arial" w:hAnsi="Arial" w:cs="Arial"/>
                        <w:b/>
                        <w:bCs/>
                        <w:color w:val="294349"/>
                        <w:sz w:val="20"/>
                        <w:szCs w:val="20"/>
                      </w:rPr>
                    </w:pPr>
                    <w:r w:rsidRPr="004F4DC1">
                      <w:rPr>
                        <w:rFonts w:ascii="Arial" w:hAnsi="Arial" w:cs="Arial"/>
                        <w:b/>
                        <w:bCs/>
                        <w:color w:val="294349"/>
                        <w:sz w:val="20"/>
                        <w:szCs w:val="20"/>
                      </w:rPr>
                      <w:t>Las preguntas del test son de respuesta única, puntuándose positivamente cada pregunta respondida correctamente (+1 punto). Cada pregunta  contestada incorrectamente restará (-1/3 punto). Las preguntas no contestadas no se computarán.</w:t>
                    </w:r>
                  </w:p>
                  <w:p w:rsidR="00DB5F61" w:rsidRDefault="00DB5F61" w:rsidP="0004011E"/>
                </w:txbxContent>
              </v:textbox>
            </v:rect>
            <v:rect id="Rectangle 3" o:spid="_x0000_s1028" style="position:absolute;left:1320;top:2250;width:300;height:1215;visibility:visible" fillcolor="#727ca3" strokecolor="#727ca3"/>
          </v:group>
        </w:pict>
      </w:r>
      <w:r>
        <w:t xml:space="preserve"> </w:t>
      </w:r>
    </w:p>
    <w:p w:rsidR="00DB5F61" w:rsidRPr="00BC4CEE" w:rsidRDefault="00DB5F61" w:rsidP="00BC4CEE"/>
    <w:p w:rsidR="00DB5F61" w:rsidRPr="00A1354F" w:rsidRDefault="00DB5F61" w:rsidP="00A1354F">
      <w:pPr>
        <w:rPr>
          <w:sz w:val="18"/>
          <w:szCs w:val="18"/>
        </w:rPr>
      </w:pPr>
    </w:p>
    <w:p w:rsidR="00DB5F61" w:rsidRDefault="00DB5F61" w:rsidP="004E125C">
      <w:pPr>
        <w:pStyle w:val="ListParagraph"/>
        <w:ind w:left="510"/>
        <w:rPr>
          <w:b/>
          <w:bCs/>
        </w:rPr>
      </w:pPr>
    </w:p>
    <w:p w:rsidR="00DB5F61" w:rsidRDefault="00DB5F61" w:rsidP="00F865C6">
      <w:pPr>
        <w:pStyle w:val="ListParagraph"/>
        <w:ind w:left="0"/>
        <w:rPr>
          <w:b/>
          <w:bCs/>
        </w:rPr>
      </w:pPr>
    </w:p>
    <w:p w:rsidR="00DB5F61" w:rsidRDefault="00DB5F61" w:rsidP="004E125C">
      <w:pPr>
        <w:pStyle w:val="ListParagraph"/>
        <w:ind w:left="510"/>
        <w:rPr>
          <w:b/>
          <w:bCs/>
        </w:rPr>
      </w:pPr>
      <w:r w:rsidRPr="005D2D80">
        <w:rPr>
          <w:b/>
          <w:bCs/>
        </w:rPr>
        <w:t>1.-</w:t>
      </w:r>
      <w:r>
        <w:t xml:space="preserve"> </w:t>
      </w:r>
      <w:r w:rsidRPr="004E125C">
        <w:rPr>
          <w:b/>
          <w:bCs/>
        </w:rPr>
        <w:t>Un modelo de proceso del ciclo de vida del software 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29" style="position:absolute;left:0;text-align:left;margin-left:-2.55pt;margin-top:2.95pt;width:15pt;height:14.25pt;z-index:251646464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a. Un método usado en la Ingeniería del Software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0" style="position:absolute;left:0;text-align:left;margin-left:-2.55pt;margin-top:3.2pt;width:15pt;height:14.25pt;z-index:25164748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b. Una definición de alto nivel de las fases por las que transcurren los proyectos de desarrollo de software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1" style="position:absolute;left:0;text-align:left;margin-left:-2.55pt;margin-top:3.45pt;width:15pt;height:14.25pt;z-index:25164236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c. Una especificación de una fase de un proceso de software</w:t>
            </w:r>
          </w:p>
        </w:tc>
      </w:tr>
    </w:tbl>
    <w:p w:rsidR="00DB5F61" w:rsidRDefault="00DB5F61" w:rsidP="00C364EF">
      <w:pPr>
        <w:pStyle w:val="ListParagraph"/>
        <w:ind w:left="510"/>
        <w:rPr>
          <w:b/>
          <w:bCs/>
        </w:rPr>
      </w:pPr>
    </w:p>
    <w:p w:rsidR="00DB5F61" w:rsidRDefault="00DB5F61" w:rsidP="00C364EF">
      <w:pPr>
        <w:pStyle w:val="ListParagraph"/>
        <w:ind w:left="510"/>
        <w:rPr>
          <w:b/>
          <w:bCs/>
        </w:rPr>
      </w:pPr>
      <w:r w:rsidRPr="005D2D80">
        <w:rPr>
          <w:b/>
          <w:bCs/>
        </w:rPr>
        <w:t>2.-</w:t>
      </w:r>
      <w:r>
        <w:t xml:space="preserve"> </w:t>
      </w:r>
      <w:r w:rsidRPr="004E125C">
        <w:rPr>
          <w:b/>
          <w:bCs/>
        </w:rPr>
        <w:t xml:space="preserve">Un </w:t>
      </w:r>
      <w:r>
        <w:rPr>
          <w:b/>
          <w:bCs/>
        </w:rPr>
        <w:t xml:space="preserve">ejemplo de </w:t>
      </w:r>
      <w:r w:rsidRPr="004E125C">
        <w:rPr>
          <w:b/>
          <w:bCs/>
        </w:rPr>
        <w:t>modelo de proceso del ciclo de vida del software 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2" style="position:absolute;left:0;text-align:left;margin-left:-2.55pt;margin-top:2.95pt;width:15pt;height:14.25pt;z-index:251643392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a. OpenUP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3" style="position:absolute;left:0;text-align:left;margin-left:-2.55pt;margin-top:3.2pt;width:15pt;height:14.25pt;z-index:25164441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b. Ciclo de vida en cascada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4" style="position:absolute;left:0;text-align:left;margin-left:-2.55pt;margin-top:2.7pt;width:15pt;height:14.25pt;z-index:25164544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c. UML</w:t>
            </w:r>
          </w:p>
        </w:tc>
      </w:tr>
    </w:tbl>
    <w:p w:rsidR="00DB5F61" w:rsidRDefault="00DB5F61" w:rsidP="00456245">
      <w:pPr>
        <w:pStyle w:val="ListParagraph"/>
        <w:ind w:left="510"/>
        <w:rPr>
          <w:b/>
          <w:bCs/>
        </w:rPr>
      </w:pPr>
    </w:p>
    <w:p w:rsidR="00DB5F61" w:rsidRDefault="00DB5F61" w:rsidP="00456245">
      <w:pPr>
        <w:pStyle w:val="ListParagraph"/>
        <w:ind w:left="510"/>
        <w:rPr>
          <w:b/>
          <w:bCs/>
        </w:rPr>
      </w:pPr>
      <w:r w:rsidRPr="005D2D80">
        <w:rPr>
          <w:b/>
          <w:bCs/>
        </w:rPr>
        <w:t>3.-</w:t>
      </w:r>
      <w:r>
        <w:t xml:space="preserve"> </w:t>
      </w:r>
      <w:r w:rsidRPr="008B1534">
        <w:rPr>
          <w:b/>
          <w:bCs/>
        </w:rPr>
        <w:t>El modelo ISO</w:t>
      </w:r>
      <w:r>
        <w:rPr>
          <w:b/>
          <w:bCs/>
        </w:rPr>
        <w:t>/IEC</w:t>
      </w:r>
      <w:r w:rsidRPr="008B1534">
        <w:rPr>
          <w:b/>
          <w:bCs/>
        </w:rPr>
        <w:t xml:space="preserve"> 12207 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5" style="position:absolute;left:0;text-align:left;margin-left:-2.55pt;margin-top:2.95pt;width:15pt;height:14.25pt;z-index:251649536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a. Un método usado en la Ingeniería del Software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6" style="position:absolute;left:0;text-align:left;margin-left:-2.55pt;margin-top:3.2pt;width:15pt;height:14.25pt;z-index:25165056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 xml:space="preserve">b. Un modelo de procesos de gestión de proyectos 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7" style="position:absolute;left:0;text-align:left;margin-left:-2.55pt;margin-top:3.45pt;width:15pt;height:14.25pt;z-index:25164851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c. El modelo de referencia de procesos del ciclo de vida del software</w:t>
            </w:r>
          </w:p>
        </w:tc>
      </w:tr>
    </w:tbl>
    <w:p w:rsidR="00DB5F61" w:rsidRDefault="00DB5F61" w:rsidP="00174C77">
      <w:pPr>
        <w:pStyle w:val="ListParagraph"/>
        <w:ind w:left="510"/>
        <w:rPr>
          <w:b/>
          <w:bCs/>
        </w:rPr>
      </w:pPr>
    </w:p>
    <w:p w:rsidR="00DB5F61" w:rsidRPr="001D42DE" w:rsidRDefault="00DB5F61" w:rsidP="00174C77">
      <w:pPr>
        <w:pStyle w:val="ListParagraph"/>
        <w:ind w:left="510"/>
        <w:rPr>
          <w:b/>
          <w:bCs/>
        </w:rPr>
      </w:pPr>
      <w:r>
        <w:rPr>
          <w:b/>
          <w:bCs/>
        </w:rPr>
        <w:t>4</w:t>
      </w:r>
      <w:r w:rsidRPr="001D42DE">
        <w:rPr>
          <w:b/>
          <w:bCs/>
        </w:rPr>
        <w:t xml:space="preserve">.- Un </w:t>
      </w:r>
      <w:r>
        <w:rPr>
          <w:b/>
          <w:bCs/>
        </w:rPr>
        <w:t xml:space="preserve">punto fuerte del </w:t>
      </w:r>
      <w:r w:rsidRPr="007D4F2A">
        <w:rPr>
          <w:b/>
          <w:bCs/>
          <w:lang w:val="es-ES_tradnl"/>
        </w:rPr>
        <w:t>modelo del ciclo de vida en espiral</w:t>
      </w:r>
      <w:r>
        <w:rPr>
          <w:b/>
          <w:bCs/>
          <w:lang w:val="es-ES_tradnl"/>
        </w:rPr>
        <w:t xml:space="preserve"> es que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8" style="position:absolute;left:0;text-align:left;margin-left:-2.55pt;margin-top:2.95pt;width:15pt;height:14.25pt;z-index:251651584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a. La aplicación se desarrolla sin la colaboración de los usuarios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39" style="position:absolute;left:0;text-align:left;margin-left:-2.55pt;margin-top:3.2pt;width:15pt;height:14.25pt;z-index:25165260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b. La gestión de riesgos no debe guiar el proceso de desarrollo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0" style="position:absolute;left:0;text-align:left;margin-left:-2.55pt;margin-top:2.7pt;width:15pt;height:14.25pt;z-index:25165363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c. La aceptación del software es progresiva</w:t>
            </w:r>
          </w:p>
        </w:tc>
      </w:tr>
    </w:tbl>
    <w:p w:rsidR="00DB5F61" w:rsidRDefault="00DB5F61" w:rsidP="00C50AD7">
      <w:pPr>
        <w:pStyle w:val="ListParagraph"/>
        <w:ind w:left="510"/>
        <w:rPr>
          <w:b/>
          <w:bCs/>
        </w:rPr>
      </w:pPr>
    </w:p>
    <w:p w:rsidR="00DB5F61" w:rsidRDefault="00DB5F61" w:rsidP="00C50AD7">
      <w:pPr>
        <w:pStyle w:val="ListParagraph"/>
        <w:ind w:left="510"/>
        <w:rPr>
          <w:b/>
          <w:bCs/>
        </w:rPr>
      </w:pPr>
      <w:r>
        <w:rPr>
          <w:b/>
          <w:bCs/>
        </w:rPr>
        <w:t>5</w:t>
      </w:r>
      <w:r w:rsidRPr="005D2D80">
        <w:rPr>
          <w:b/>
          <w:bCs/>
        </w:rPr>
        <w:t>.-</w:t>
      </w:r>
      <w:r>
        <w:t xml:space="preserve"> </w:t>
      </w:r>
      <w:r w:rsidRPr="00C50AD7">
        <w:rPr>
          <w:b/>
          <w:bCs/>
        </w:rPr>
        <w:t>Las métricas externas definidas en el modelo de calidad ISO/IEC 9126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1" style="position:absolute;left:0;text-align:left;margin-left:-2.55pt;margin-top:2.95pt;width:15pt;height:14.25pt;z-index:251655680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a. Miden la calidad de los procesos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2" style="position:absolute;left:0;text-align:left;margin-left:-2.55pt;margin-top:3.2pt;width:15pt;height:14.25pt;z-index:25165670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 xml:space="preserve">b. Miden el comportamiento del sistema computacional en su conjunto 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3" style="position:absolute;left:0;text-align:left;margin-left:-2.55pt;margin-top:3.45pt;width:15pt;height:14.25pt;z-index:25165465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c. Miden los efectos del software en contextos específicos de uso</w:t>
            </w:r>
          </w:p>
        </w:tc>
      </w:tr>
    </w:tbl>
    <w:p w:rsidR="00DB5F61" w:rsidRDefault="00DB5F61" w:rsidP="00C50AD7">
      <w:pPr>
        <w:pStyle w:val="ListParagraph"/>
        <w:ind w:left="510"/>
        <w:rPr>
          <w:b/>
          <w:bCs/>
        </w:rPr>
      </w:pPr>
    </w:p>
    <w:p w:rsidR="00DB5F61" w:rsidRPr="001D42DE" w:rsidRDefault="00DB5F61" w:rsidP="00C50AD7">
      <w:pPr>
        <w:pStyle w:val="ListParagraph"/>
        <w:ind w:left="510"/>
        <w:rPr>
          <w:b/>
          <w:bCs/>
        </w:rPr>
      </w:pPr>
      <w:r>
        <w:rPr>
          <w:b/>
          <w:bCs/>
        </w:rPr>
        <w:t>6</w:t>
      </w:r>
      <w:r w:rsidRPr="001D42DE">
        <w:rPr>
          <w:b/>
          <w:bCs/>
        </w:rPr>
        <w:t xml:space="preserve">.- </w:t>
      </w:r>
      <w:r>
        <w:rPr>
          <w:b/>
          <w:bCs/>
        </w:rPr>
        <w:t xml:space="preserve">La </w:t>
      </w:r>
      <w:r w:rsidRPr="008B2CC7">
        <w:rPr>
          <w:b/>
          <w:bCs/>
        </w:rPr>
        <w:t xml:space="preserve">perspectiva </w:t>
      </w:r>
      <w:r>
        <w:rPr>
          <w:b/>
          <w:bCs/>
        </w:rPr>
        <w:t>del valor</w:t>
      </w:r>
      <w:r w:rsidRPr="008B2CC7">
        <w:rPr>
          <w:b/>
          <w:bCs/>
        </w:rPr>
        <w:t xml:space="preserve"> identificada por Garvin, desde las cuales la calidad del software puede ser definida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4" style="position:absolute;left:0;text-align:left;margin-left:-2.55pt;margin-top:2.95pt;width:15pt;height:14.25pt;z-index:251657728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 xml:space="preserve">a. Establece una relación entre cantidad de dinero a pagar por el cliente y calidad del producto 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5" style="position:absolute;left:0;text-align:left;margin-left:-2.55pt;margin-top:3.2pt;width:15pt;height:14.25pt;z-index:25165875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b. Permite medir la calidad en términos concretos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6" style="position:absolute;left:0;text-align:left;margin-left:-2.55pt;margin-top:2.7pt;width:15pt;height:14.25pt;z-index:25165977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c. Relaciona la calidad con ciertas características de éste</w:t>
            </w:r>
          </w:p>
        </w:tc>
      </w:tr>
    </w:tbl>
    <w:p w:rsidR="00DB5F61" w:rsidRDefault="00DB5F61" w:rsidP="003A1A6A">
      <w:pPr>
        <w:pStyle w:val="ListParagraph"/>
        <w:ind w:left="510"/>
        <w:rPr>
          <w:b/>
          <w:bCs/>
        </w:rPr>
      </w:pPr>
    </w:p>
    <w:p w:rsidR="00DB5F61" w:rsidRDefault="00DB5F61" w:rsidP="003A1A6A">
      <w:pPr>
        <w:pStyle w:val="ListParagraph"/>
        <w:ind w:left="510"/>
        <w:rPr>
          <w:b/>
          <w:bCs/>
        </w:rPr>
      </w:pPr>
      <w:r>
        <w:rPr>
          <w:b/>
          <w:bCs/>
        </w:rPr>
        <w:t>7</w:t>
      </w:r>
      <w:r w:rsidRPr="001D42DE">
        <w:rPr>
          <w:b/>
          <w:bCs/>
        </w:rPr>
        <w:t xml:space="preserve">.- </w:t>
      </w:r>
      <w:r>
        <w:rPr>
          <w:b/>
          <w:bCs/>
        </w:rPr>
        <w:t xml:space="preserve">El </w:t>
      </w:r>
      <w:r w:rsidRPr="00777C47">
        <w:rPr>
          <w:b/>
          <w:bCs/>
        </w:rPr>
        <w:t>aseguramiento de la calidad, según Fenton, impone  que en la</w:t>
      </w:r>
      <w:r>
        <w:rPr>
          <w:b/>
          <w:bCs/>
        </w:rPr>
        <w:t>s</w:t>
      </w:r>
      <w:r w:rsidRPr="00777C47">
        <w:rPr>
          <w:b/>
          <w:bCs/>
        </w:rPr>
        <w:t xml:space="preserve"> fase</w:t>
      </w:r>
      <w:r>
        <w:rPr>
          <w:b/>
          <w:bCs/>
        </w:rPr>
        <w:t>s</w:t>
      </w:r>
      <w:r w:rsidRPr="00777C47">
        <w:rPr>
          <w:b/>
          <w:bCs/>
        </w:rPr>
        <w:t xml:space="preserve"> de especificación y diseño</w:t>
      </w:r>
      <w:r w:rsidRPr="004E125C">
        <w:rPr>
          <w:b/>
          <w:bCs/>
        </w:rPr>
        <w:t xml:space="preserve">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7" style="position:absolute;left:0;text-align:left;margin-left:-2.55pt;margin-top:2.95pt;width:15pt;height:14.25pt;z-index:251660800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 xml:space="preserve">a. Se realicen y midan revisiones e inspecciones de la documentación que se genera 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8" style="position:absolute;left:0;text-align:left;margin-left:-2.55pt;margin-top:3.2pt;width:15pt;height:14.25pt;z-index:25166182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b. Se determine la viabilidad del proyecto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49" style="position:absolute;left:0;text-align:left;margin-left:-2.55pt;margin-top:3.45pt;width:15pt;height:14.25pt;z-index:25166284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c. Se planifique la auditoría del proyecto</w:t>
            </w:r>
          </w:p>
        </w:tc>
      </w:tr>
    </w:tbl>
    <w:p w:rsidR="00DB5F61" w:rsidRDefault="00DB5F61" w:rsidP="003A1A6A">
      <w:pPr>
        <w:pStyle w:val="ListParagraph"/>
        <w:ind w:left="510"/>
        <w:rPr>
          <w:b/>
          <w:bCs/>
        </w:rPr>
      </w:pPr>
    </w:p>
    <w:p w:rsidR="00DB5F61" w:rsidRDefault="00DB5F61" w:rsidP="003A1A6A">
      <w:pPr>
        <w:pStyle w:val="ListParagraph"/>
        <w:ind w:left="510"/>
        <w:rPr>
          <w:b/>
          <w:bCs/>
        </w:rPr>
      </w:pPr>
      <w:r>
        <w:rPr>
          <w:b/>
          <w:bCs/>
        </w:rPr>
        <w:t>8</w:t>
      </w:r>
      <w:r w:rsidRPr="00252D50">
        <w:rPr>
          <w:b/>
          <w:bCs/>
        </w:rPr>
        <w:t>.-</w:t>
      </w:r>
      <w:r>
        <w:t xml:space="preserve"> </w:t>
      </w:r>
      <w:r w:rsidRPr="00ED798C">
        <w:rPr>
          <w:b/>
          <w:bCs/>
        </w:rPr>
        <w:t>El modelo ISO/IEC 9126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0" style="position:absolute;left:0;text-align:left;margin-left:-2.55pt;margin-top:2.95pt;width:15pt;height:14.25pt;z-index:251664896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a. Es un standard para evaluar la calidad de procesos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1" style="position:absolute;left:0;text-align:left;margin-left:-2.55pt;margin-top:3.2pt;width:15pt;height:14.25pt;z-index:25166592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b. Es un standard para evaluación de la calidad del software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2" style="position:absolute;left:0;text-align:left;margin-left:-2.55pt;margin-top:3.45pt;width:15pt;height:14.25pt;z-index:25166387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c. Es un standard para evaluar unicamente la calidad externa del software</w:t>
            </w:r>
          </w:p>
        </w:tc>
      </w:tr>
    </w:tbl>
    <w:p w:rsidR="00DB5F61" w:rsidRDefault="00DB5F61" w:rsidP="003D6398">
      <w:pPr>
        <w:pStyle w:val="ListParagraph"/>
        <w:ind w:left="510"/>
        <w:rPr>
          <w:b/>
          <w:bCs/>
        </w:rPr>
      </w:pPr>
    </w:p>
    <w:p w:rsidR="00DB5F61" w:rsidRPr="001D42DE" w:rsidRDefault="00DB5F61" w:rsidP="003D6398">
      <w:pPr>
        <w:pStyle w:val="ListParagraph"/>
        <w:ind w:left="510"/>
        <w:rPr>
          <w:b/>
          <w:bCs/>
        </w:rPr>
      </w:pPr>
      <w:r>
        <w:rPr>
          <w:b/>
          <w:bCs/>
        </w:rPr>
        <w:t>9</w:t>
      </w:r>
      <w:r w:rsidRPr="001D42DE">
        <w:rPr>
          <w:b/>
          <w:bCs/>
        </w:rPr>
        <w:t xml:space="preserve">.- </w:t>
      </w:r>
      <w:r>
        <w:rPr>
          <w:b/>
          <w:bCs/>
        </w:rPr>
        <w:t xml:space="preserve">La metodología Six Sigma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3" style="position:absolute;left:0;text-align:left;margin-left:-2.55pt;margin-top:2.95pt;width:15pt;height:14.25pt;z-index:251666944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a. Define defecto como cualquier servicio donde se podría producir un defecto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4" style="position:absolute;left:0;text-align:left;margin-left:-2.55pt;margin-top:3.2pt;width:15pt;height:14.25pt;z-index:25166796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b. Define defecto como cualquier cosa fuera de los requisitos de usuario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5" style="position:absolute;left:0;text-align:left;margin-left:-2.55pt;margin-top:2.7pt;width:15pt;height:14.25pt;z-index:25166899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c. Define defecto como cualquier área dentro del proceso donde se podría producir un defecto</w:t>
            </w:r>
          </w:p>
        </w:tc>
      </w:tr>
    </w:tbl>
    <w:p w:rsidR="00DB5F61" w:rsidRDefault="00DB5F61" w:rsidP="00CC35C4">
      <w:pPr>
        <w:pStyle w:val="ListParagraph"/>
        <w:ind w:left="510"/>
        <w:rPr>
          <w:b/>
          <w:bCs/>
        </w:rPr>
      </w:pPr>
    </w:p>
    <w:p w:rsidR="00DB5F61" w:rsidRPr="001A35C4" w:rsidRDefault="00DB5F61" w:rsidP="00CC35C4">
      <w:pPr>
        <w:pStyle w:val="ListParagraph"/>
        <w:ind w:left="510"/>
        <w:rPr>
          <w:b/>
          <w:bCs/>
        </w:rPr>
      </w:pPr>
      <w:r>
        <w:rPr>
          <w:b/>
          <w:bCs/>
        </w:rPr>
        <w:t>10</w:t>
      </w:r>
      <w:r w:rsidRPr="001D42DE">
        <w:rPr>
          <w:b/>
          <w:bCs/>
        </w:rPr>
        <w:t xml:space="preserve">.- </w:t>
      </w:r>
      <w:r>
        <w:rPr>
          <w:b/>
          <w:bCs/>
        </w:rPr>
        <w:t>La</w:t>
      </w:r>
      <w:r>
        <w:t xml:space="preserve"> </w:t>
      </w:r>
      <w:r w:rsidRPr="001A35C4">
        <w:rPr>
          <w:b/>
          <w:bCs/>
        </w:rPr>
        <w:t xml:space="preserve">perspectiva operación del producto definida por el modelo de calidad de McCall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9"/>
        <w:gridCol w:w="7761"/>
      </w:tblGrid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6" style="position:absolute;left:0;text-align:left;margin-left:-2.55pt;margin-top:2.95pt;width:15pt;height:14.25pt;z-index:251670016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a. Identifica los factores de calidad relacionados con la forma que el software lleva a cabo sus funcionalidades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7" style="position:absolute;left:0;text-align:left;margin-left:-2.55pt;margin-top:3.2pt;width:15pt;height:14.25pt;z-index:25167104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>b. Estudia la capacidad del producto para adaptarse a los cambios</w:t>
            </w:r>
          </w:p>
        </w:tc>
      </w:tr>
      <w:tr w:rsidR="00DB5F61" w:rsidRPr="004F4DC1">
        <w:tc>
          <w:tcPr>
            <w:tcW w:w="449" w:type="dxa"/>
          </w:tcPr>
          <w:p w:rsidR="00DB5F61" w:rsidRPr="004F4DC1" w:rsidRDefault="00DB5F61" w:rsidP="004F4DC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s-ES"/>
              </w:rPr>
              <w:pict>
                <v:rect id="_x0000_s1058" style="position:absolute;left:0;text-align:left;margin-left:-2.55pt;margin-top:3.45pt;width:15pt;height:14.25pt;z-index:25167206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B5F61" w:rsidRPr="00166928" w:rsidRDefault="00DB5F61" w:rsidP="004F4DC1">
            <w:pPr>
              <w:pStyle w:val="ListParagraph"/>
              <w:spacing w:after="0" w:line="240" w:lineRule="auto"/>
              <w:ind w:left="0"/>
            </w:pPr>
            <w:r w:rsidRPr="00166928">
              <w:t xml:space="preserve">c. Identifica los factores de calidad relativos a la capacidad de adaptación del software a distintos contextos operativos </w:t>
            </w:r>
          </w:p>
        </w:tc>
      </w:tr>
    </w:tbl>
    <w:p w:rsidR="00DB5F61" w:rsidRDefault="00DB5F61" w:rsidP="005F76D9">
      <w:pPr>
        <w:ind w:left="60"/>
      </w:pPr>
    </w:p>
    <w:p w:rsidR="00DB5F61" w:rsidRDefault="00DB5F61" w:rsidP="005F76D9">
      <w:pPr>
        <w:ind w:left="60"/>
      </w:pPr>
    </w:p>
    <w:p w:rsidR="00DB5F61" w:rsidRPr="00905F96" w:rsidRDefault="00DB5F61" w:rsidP="00905F96">
      <w:pPr>
        <w:spacing w:before="0"/>
        <w:jc w:val="left"/>
      </w:pPr>
      <w:bookmarkStart w:id="0" w:name="_PictureBullets"/>
      <w:r w:rsidRPr="005C22F6">
        <w:rPr>
          <w:rFonts w:ascii="Times New Roman" w:hAnsi="Times New Roman" w:cs="Times New Roman"/>
          <w:vanish/>
          <w:sz w:val="24"/>
          <w:szCs w:val="24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.75pt;visibility:visible" o:bullet="t">
            <v:imagedata r:id="rId7" o:title=""/>
          </v:shape>
        </w:pict>
      </w:r>
      <w:bookmarkEnd w:id="0"/>
    </w:p>
    <w:sectPr w:rsidR="00DB5F61" w:rsidRPr="00905F96" w:rsidSect="00245F2F"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F61" w:rsidRDefault="00DB5F61" w:rsidP="00245F2F">
      <w:pPr>
        <w:spacing w:before="0" w:after="0" w:line="240" w:lineRule="auto"/>
      </w:pPr>
      <w:r>
        <w:separator/>
      </w:r>
    </w:p>
  </w:endnote>
  <w:endnote w:type="continuationSeparator" w:id="1">
    <w:p w:rsidR="00DB5F61" w:rsidRDefault="00DB5F61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F61" w:rsidRPr="00245F2F" w:rsidRDefault="00DB5F61" w:rsidP="00445669">
    <w:pPr>
      <w:tabs>
        <w:tab w:val="right" w:pos="8504"/>
      </w:tabs>
      <w:rPr>
        <w:sz w:val="20"/>
        <w:szCs w:val="20"/>
      </w:rPr>
    </w:pPr>
    <w:r>
      <w:rPr>
        <w:noProof/>
        <w:sz w:val="20"/>
        <w:szCs w:val="20"/>
        <w:lang w:eastAsia="es-ES"/>
      </w:rPr>
      <w:t xml:space="preserve">Ingeniería del Software. </w:t>
    </w:r>
    <w:r w:rsidRPr="00245F2F">
      <w:rPr>
        <w:noProof/>
        <w:sz w:val="20"/>
        <w:szCs w:val="20"/>
        <w:lang w:eastAsia="es-ES"/>
      </w:rPr>
      <w:t>Universidad de Alcalá</w:t>
    </w:r>
    <w:r w:rsidRPr="00245F2F">
      <w:rPr>
        <w:sz w:val="20"/>
        <w:szCs w:val="20"/>
      </w:rPr>
      <w:tab/>
    </w:r>
    <w:r w:rsidRPr="00245F2F">
      <w:rPr>
        <w:sz w:val="20"/>
        <w:szCs w:val="20"/>
      </w:rPr>
      <w:fldChar w:fldCharType="begin"/>
    </w:r>
    <w:r w:rsidRPr="00245F2F">
      <w:rPr>
        <w:sz w:val="20"/>
        <w:szCs w:val="20"/>
      </w:rPr>
      <w:instrText xml:space="preserve"> PAGE   \* MERGEFORMAT </w:instrText>
    </w:r>
    <w:r w:rsidRPr="00245F2F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245F2F">
      <w:rPr>
        <w:sz w:val="20"/>
        <w:szCs w:val="20"/>
      </w:rPr>
      <w:fldChar w:fldCharType="end"/>
    </w:r>
    <w:r>
      <w:rPr>
        <w:sz w:val="20"/>
        <w:szCs w:val="20"/>
      </w:rPr>
      <w:t>/2</w:t>
    </w:r>
  </w:p>
  <w:p w:rsidR="00DB5F61" w:rsidRDefault="00DB5F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F61" w:rsidRDefault="00DB5F61" w:rsidP="00245F2F">
      <w:pPr>
        <w:spacing w:before="0" w:after="0" w:line="240" w:lineRule="auto"/>
      </w:pPr>
      <w:r>
        <w:separator/>
      </w:r>
    </w:p>
  </w:footnote>
  <w:footnote w:type="continuationSeparator" w:id="1">
    <w:p w:rsidR="00DB5F61" w:rsidRDefault="00DB5F61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896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3DE0539"/>
    <w:multiLevelType w:val="hybridMultilevel"/>
    <w:tmpl w:val="FCDC2BC0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09B159B"/>
    <w:multiLevelType w:val="hybridMultilevel"/>
    <w:tmpl w:val="E0EAF178"/>
    <w:lvl w:ilvl="0" w:tplc="5C14F9C0">
      <w:numFmt w:val="bullet"/>
      <w:lvlText w:val="-"/>
      <w:lvlJc w:val="left"/>
      <w:pPr>
        <w:ind w:left="840" w:hanging="780"/>
      </w:pPr>
      <w:rPr>
        <w:rFonts w:ascii="Gill Sans MT" w:eastAsia="Times New Roman" w:hAnsi="Gill Sans MT" w:hint="default"/>
      </w:rPr>
    </w:lvl>
    <w:lvl w:ilvl="1" w:tplc="0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8">
    <w:nsid w:val="2176650C"/>
    <w:multiLevelType w:val="hybridMultilevel"/>
    <w:tmpl w:val="7310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6A40BCE"/>
    <w:multiLevelType w:val="hybridMultilevel"/>
    <w:tmpl w:val="20104B9E"/>
    <w:lvl w:ilvl="0" w:tplc="6E3E9F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D409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44B431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F856B5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C944D2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B630BD4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F13C52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E82601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9BD6E8C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0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8373979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14">
    <w:nsid w:val="506459CD"/>
    <w:multiLevelType w:val="hybridMultilevel"/>
    <w:tmpl w:val="080ACDB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30" w:hanging="360"/>
      </w:pPr>
    </w:lvl>
    <w:lvl w:ilvl="2" w:tplc="0C0A001B">
      <w:start w:val="1"/>
      <w:numFmt w:val="lowerRoman"/>
      <w:lvlText w:val="%3."/>
      <w:lvlJc w:val="right"/>
      <w:pPr>
        <w:ind w:left="1950" w:hanging="180"/>
      </w:pPr>
    </w:lvl>
    <w:lvl w:ilvl="3" w:tplc="0C0A000F">
      <w:start w:val="1"/>
      <w:numFmt w:val="decimal"/>
      <w:lvlText w:val="%4."/>
      <w:lvlJc w:val="left"/>
      <w:pPr>
        <w:ind w:left="2670" w:hanging="360"/>
      </w:pPr>
    </w:lvl>
    <w:lvl w:ilvl="4" w:tplc="0C0A0019">
      <w:start w:val="1"/>
      <w:numFmt w:val="lowerLetter"/>
      <w:lvlText w:val="%5."/>
      <w:lvlJc w:val="left"/>
      <w:pPr>
        <w:ind w:left="3390" w:hanging="360"/>
      </w:pPr>
    </w:lvl>
    <w:lvl w:ilvl="5" w:tplc="0C0A001B">
      <w:start w:val="1"/>
      <w:numFmt w:val="lowerRoman"/>
      <w:lvlText w:val="%6."/>
      <w:lvlJc w:val="right"/>
      <w:pPr>
        <w:ind w:left="4110" w:hanging="180"/>
      </w:pPr>
    </w:lvl>
    <w:lvl w:ilvl="6" w:tplc="0C0A000F">
      <w:start w:val="1"/>
      <w:numFmt w:val="decimal"/>
      <w:lvlText w:val="%7."/>
      <w:lvlJc w:val="left"/>
      <w:pPr>
        <w:ind w:left="4830" w:hanging="360"/>
      </w:pPr>
    </w:lvl>
    <w:lvl w:ilvl="7" w:tplc="0C0A0019">
      <w:start w:val="1"/>
      <w:numFmt w:val="lowerLetter"/>
      <w:lvlText w:val="%8."/>
      <w:lvlJc w:val="left"/>
      <w:pPr>
        <w:ind w:left="5550" w:hanging="360"/>
      </w:pPr>
    </w:lvl>
    <w:lvl w:ilvl="8" w:tplc="0C0A001B">
      <w:start w:val="1"/>
      <w:numFmt w:val="lowerRoman"/>
      <w:lvlText w:val="%9."/>
      <w:lvlJc w:val="right"/>
      <w:pPr>
        <w:ind w:left="6270" w:hanging="180"/>
      </w:pPr>
    </w:lvl>
  </w:abstractNum>
  <w:abstractNum w:abstractNumId="15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156D1"/>
    <w:multiLevelType w:val="hybridMultilevel"/>
    <w:tmpl w:val="D368F8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9">
    <w:nsid w:val="760E5213"/>
    <w:multiLevelType w:val="hybridMultilevel"/>
    <w:tmpl w:val="B9A80234"/>
    <w:lvl w:ilvl="0" w:tplc="5C14F9C0">
      <w:numFmt w:val="bullet"/>
      <w:lvlText w:val="-"/>
      <w:lvlJc w:val="left"/>
      <w:pPr>
        <w:ind w:left="840" w:hanging="780"/>
      </w:pPr>
      <w:rPr>
        <w:rFonts w:ascii="Gill Sans MT" w:eastAsia="Times New Roman" w:hAnsi="Gill Sans M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7A125321"/>
    <w:multiLevelType w:val="hybridMultilevel"/>
    <w:tmpl w:val="B184C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3"/>
  </w:num>
  <w:num w:numId="4">
    <w:abstractNumId w:val="12"/>
  </w:num>
  <w:num w:numId="5">
    <w:abstractNumId w:val="6"/>
  </w:num>
  <w:num w:numId="6">
    <w:abstractNumId w:val="15"/>
  </w:num>
  <w:num w:numId="7">
    <w:abstractNumId w:val="5"/>
  </w:num>
  <w:num w:numId="8">
    <w:abstractNumId w:val="16"/>
  </w:num>
  <w:num w:numId="9">
    <w:abstractNumId w:val="11"/>
  </w:num>
  <w:num w:numId="10">
    <w:abstractNumId w:val="1"/>
  </w:num>
  <w:num w:numId="11">
    <w:abstractNumId w:val="4"/>
  </w:num>
  <w:num w:numId="12">
    <w:abstractNumId w:val="18"/>
  </w:num>
  <w:num w:numId="13">
    <w:abstractNumId w:val="7"/>
  </w:num>
  <w:num w:numId="14">
    <w:abstractNumId w:val="19"/>
  </w:num>
  <w:num w:numId="15">
    <w:abstractNumId w:val="20"/>
  </w:num>
  <w:num w:numId="16">
    <w:abstractNumId w:val="0"/>
  </w:num>
  <w:num w:numId="17">
    <w:abstractNumId w:val="14"/>
  </w:num>
  <w:num w:numId="18">
    <w:abstractNumId w:val="2"/>
  </w:num>
  <w:num w:numId="19">
    <w:abstractNumId w:val="8"/>
  </w:num>
  <w:num w:numId="20">
    <w:abstractNumId w:val="13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0E40"/>
    <w:rsid w:val="0000416F"/>
    <w:rsid w:val="0001032D"/>
    <w:rsid w:val="000131BC"/>
    <w:rsid w:val="00026C8E"/>
    <w:rsid w:val="00033ED5"/>
    <w:rsid w:val="00034C48"/>
    <w:rsid w:val="00035F68"/>
    <w:rsid w:val="0004011E"/>
    <w:rsid w:val="00050807"/>
    <w:rsid w:val="00052E36"/>
    <w:rsid w:val="000537FD"/>
    <w:rsid w:val="00054CE6"/>
    <w:rsid w:val="0005596B"/>
    <w:rsid w:val="00071268"/>
    <w:rsid w:val="00071A0D"/>
    <w:rsid w:val="00074952"/>
    <w:rsid w:val="00075B90"/>
    <w:rsid w:val="00093ED7"/>
    <w:rsid w:val="000A1FED"/>
    <w:rsid w:val="000A5B0B"/>
    <w:rsid w:val="000B10D6"/>
    <w:rsid w:val="000B236B"/>
    <w:rsid w:val="000B70CE"/>
    <w:rsid w:val="000C0AF8"/>
    <w:rsid w:val="000C520F"/>
    <w:rsid w:val="000E26ED"/>
    <w:rsid w:val="0010226C"/>
    <w:rsid w:val="00114F6B"/>
    <w:rsid w:val="001155A0"/>
    <w:rsid w:val="00116374"/>
    <w:rsid w:val="00131452"/>
    <w:rsid w:val="00131A50"/>
    <w:rsid w:val="00133954"/>
    <w:rsid w:val="00137445"/>
    <w:rsid w:val="0014719F"/>
    <w:rsid w:val="00152735"/>
    <w:rsid w:val="00155C50"/>
    <w:rsid w:val="001560F0"/>
    <w:rsid w:val="00161227"/>
    <w:rsid w:val="00166928"/>
    <w:rsid w:val="00174C77"/>
    <w:rsid w:val="001A011D"/>
    <w:rsid w:val="001A0F4A"/>
    <w:rsid w:val="001A35C4"/>
    <w:rsid w:val="001C1717"/>
    <w:rsid w:val="001C7466"/>
    <w:rsid w:val="001D3E5C"/>
    <w:rsid w:val="001D42DE"/>
    <w:rsid w:val="001D4766"/>
    <w:rsid w:val="001D5DDC"/>
    <w:rsid w:val="001E0F76"/>
    <w:rsid w:val="001F0444"/>
    <w:rsid w:val="001F1D4F"/>
    <w:rsid w:val="001F47F9"/>
    <w:rsid w:val="00202797"/>
    <w:rsid w:val="00213F07"/>
    <w:rsid w:val="0022119E"/>
    <w:rsid w:val="0022492F"/>
    <w:rsid w:val="00237363"/>
    <w:rsid w:val="00240DBC"/>
    <w:rsid w:val="00243B0D"/>
    <w:rsid w:val="00245305"/>
    <w:rsid w:val="0024561B"/>
    <w:rsid w:val="00245F2F"/>
    <w:rsid w:val="00252D50"/>
    <w:rsid w:val="00255073"/>
    <w:rsid w:val="00255C79"/>
    <w:rsid w:val="0026458F"/>
    <w:rsid w:val="00291524"/>
    <w:rsid w:val="002A3AD1"/>
    <w:rsid w:val="002B4F82"/>
    <w:rsid w:val="002B6828"/>
    <w:rsid w:val="002C6E27"/>
    <w:rsid w:val="002D01D2"/>
    <w:rsid w:val="002D1295"/>
    <w:rsid w:val="002D2D73"/>
    <w:rsid w:val="002D2F7A"/>
    <w:rsid w:val="002E352A"/>
    <w:rsid w:val="002E5C2A"/>
    <w:rsid w:val="002E73D4"/>
    <w:rsid w:val="002F22BD"/>
    <w:rsid w:val="002F6C97"/>
    <w:rsid w:val="00313012"/>
    <w:rsid w:val="00321DFC"/>
    <w:rsid w:val="00346E3C"/>
    <w:rsid w:val="003650E1"/>
    <w:rsid w:val="003664D7"/>
    <w:rsid w:val="00367276"/>
    <w:rsid w:val="003678D3"/>
    <w:rsid w:val="0037128D"/>
    <w:rsid w:val="003A1A6A"/>
    <w:rsid w:val="003A2A97"/>
    <w:rsid w:val="003A4297"/>
    <w:rsid w:val="003A4B57"/>
    <w:rsid w:val="003C5707"/>
    <w:rsid w:val="003D30DB"/>
    <w:rsid w:val="003D3261"/>
    <w:rsid w:val="003D6398"/>
    <w:rsid w:val="003E0531"/>
    <w:rsid w:val="003F2040"/>
    <w:rsid w:val="003F2347"/>
    <w:rsid w:val="004008ED"/>
    <w:rsid w:val="00401C41"/>
    <w:rsid w:val="004121A4"/>
    <w:rsid w:val="004239D3"/>
    <w:rsid w:val="0042407C"/>
    <w:rsid w:val="00425200"/>
    <w:rsid w:val="00425B72"/>
    <w:rsid w:val="00435010"/>
    <w:rsid w:val="00445669"/>
    <w:rsid w:val="00456245"/>
    <w:rsid w:val="00460942"/>
    <w:rsid w:val="00462CCB"/>
    <w:rsid w:val="0046534B"/>
    <w:rsid w:val="00466FA7"/>
    <w:rsid w:val="004743A0"/>
    <w:rsid w:val="0047538F"/>
    <w:rsid w:val="004848F4"/>
    <w:rsid w:val="00495EC1"/>
    <w:rsid w:val="004A41F4"/>
    <w:rsid w:val="004A62E0"/>
    <w:rsid w:val="004B0607"/>
    <w:rsid w:val="004B69A4"/>
    <w:rsid w:val="004B7AAE"/>
    <w:rsid w:val="004C65B8"/>
    <w:rsid w:val="004D17BC"/>
    <w:rsid w:val="004E125C"/>
    <w:rsid w:val="004E71D2"/>
    <w:rsid w:val="004F4DC1"/>
    <w:rsid w:val="00511B4C"/>
    <w:rsid w:val="00514C85"/>
    <w:rsid w:val="00517406"/>
    <w:rsid w:val="00520FB8"/>
    <w:rsid w:val="005231FA"/>
    <w:rsid w:val="005239AB"/>
    <w:rsid w:val="0053280A"/>
    <w:rsid w:val="00536B7A"/>
    <w:rsid w:val="00545FDD"/>
    <w:rsid w:val="005519D3"/>
    <w:rsid w:val="00555CDF"/>
    <w:rsid w:val="00563EC0"/>
    <w:rsid w:val="00567693"/>
    <w:rsid w:val="00581AB0"/>
    <w:rsid w:val="00586286"/>
    <w:rsid w:val="00593F9F"/>
    <w:rsid w:val="005A6B12"/>
    <w:rsid w:val="005B7347"/>
    <w:rsid w:val="005C22F6"/>
    <w:rsid w:val="005C4A04"/>
    <w:rsid w:val="005D2908"/>
    <w:rsid w:val="005D2D80"/>
    <w:rsid w:val="005D43E3"/>
    <w:rsid w:val="005E10DA"/>
    <w:rsid w:val="005E14AF"/>
    <w:rsid w:val="005E47A7"/>
    <w:rsid w:val="005E7C0C"/>
    <w:rsid w:val="005F22D3"/>
    <w:rsid w:val="005F76D9"/>
    <w:rsid w:val="00624F95"/>
    <w:rsid w:val="0063312F"/>
    <w:rsid w:val="00644103"/>
    <w:rsid w:val="006537F2"/>
    <w:rsid w:val="00664B8E"/>
    <w:rsid w:val="00681FAE"/>
    <w:rsid w:val="00685697"/>
    <w:rsid w:val="00695793"/>
    <w:rsid w:val="006A1849"/>
    <w:rsid w:val="006A28B3"/>
    <w:rsid w:val="006A482E"/>
    <w:rsid w:val="006C3690"/>
    <w:rsid w:val="006C37DE"/>
    <w:rsid w:val="006C63D4"/>
    <w:rsid w:val="006E44BD"/>
    <w:rsid w:val="006E4F0F"/>
    <w:rsid w:val="006F1267"/>
    <w:rsid w:val="006F19EC"/>
    <w:rsid w:val="006F226E"/>
    <w:rsid w:val="006F5FD7"/>
    <w:rsid w:val="006F7183"/>
    <w:rsid w:val="0071509D"/>
    <w:rsid w:val="007176A0"/>
    <w:rsid w:val="00724C9A"/>
    <w:rsid w:val="00726D3B"/>
    <w:rsid w:val="00736092"/>
    <w:rsid w:val="007374D6"/>
    <w:rsid w:val="00742AE8"/>
    <w:rsid w:val="00743935"/>
    <w:rsid w:val="00745123"/>
    <w:rsid w:val="007509CE"/>
    <w:rsid w:val="007561EF"/>
    <w:rsid w:val="00756219"/>
    <w:rsid w:val="00763433"/>
    <w:rsid w:val="00773CCF"/>
    <w:rsid w:val="00777C47"/>
    <w:rsid w:val="007829DA"/>
    <w:rsid w:val="00785129"/>
    <w:rsid w:val="00793251"/>
    <w:rsid w:val="00796CAD"/>
    <w:rsid w:val="00797D2C"/>
    <w:rsid w:val="007A0AE7"/>
    <w:rsid w:val="007A1924"/>
    <w:rsid w:val="007A1974"/>
    <w:rsid w:val="007A4558"/>
    <w:rsid w:val="007B10FC"/>
    <w:rsid w:val="007B7E53"/>
    <w:rsid w:val="007D0DC2"/>
    <w:rsid w:val="007D316B"/>
    <w:rsid w:val="007D4F2A"/>
    <w:rsid w:val="007E006B"/>
    <w:rsid w:val="007E60E4"/>
    <w:rsid w:val="007E734F"/>
    <w:rsid w:val="0082687A"/>
    <w:rsid w:val="008272E7"/>
    <w:rsid w:val="00827912"/>
    <w:rsid w:val="00830512"/>
    <w:rsid w:val="00832301"/>
    <w:rsid w:val="0083481E"/>
    <w:rsid w:val="0085144C"/>
    <w:rsid w:val="00851642"/>
    <w:rsid w:val="00860156"/>
    <w:rsid w:val="00860E51"/>
    <w:rsid w:val="00862D37"/>
    <w:rsid w:val="008832A1"/>
    <w:rsid w:val="008846B5"/>
    <w:rsid w:val="00886C06"/>
    <w:rsid w:val="00896133"/>
    <w:rsid w:val="008B1534"/>
    <w:rsid w:val="008B2CC7"/>
    <w:rsid w:val="008B3FF3"/>
    <w:rsid w:val="008D3EB4"/>
    <w:rsid w:val="008E0E40"/>
    <w:rsid w:val="008F0E2D"/>
    <w:rsid w:val="00905842"/>
    <w:rsid w:val="00905CC5"/>
    <w:rsid w:val="00905F96"/>
    <w:rsid w:val="009072F9"/>
    <w:rsid w:val="00914DF0"/>
    <w:rsid w:val="00920C48"/>
    <w:rsid w:val="00927BC7"/>
    <w:rsid w:val="009335A8"/>
    <w:rsid w:val="00933DDA"/>
    <w:rsid w:val="009418DE"/>
    <w:rsid w:val="00956677"/>
    <w:rsid w:val="009627F8"/>
    <w:rsid w:val="00963C36"/>
    <w:rsid w:val="0096488C"/>
    <w:rsid w:val="00973EDB"/>
    <w:rsid w:val="00987049"/>
    <w:rsid w:val="009A2BB6"/>
    <w:rsid w:val="009A5860"/>
    <w:rsid w:val="009A739C"/>
    <w:rsid w:val="009C320B"/>
    <w:rsid w:val="009D29AC"/>
    <w:rsid w:val="009D647E"/>
    <w:rsid w:val="009F2673"/>
    <w:rsid w:val="009F6576"/>
    <w:rsid w:val="00A0798B"/>
    <w:rsid w:val="00A1354F"/>
    <w:rsid w:val="00A22197"/>
    <w:rsid w:val="00A3694C"/>
    <w:rsid w:val="00A374A4"/>
    <w:rsid w:val="00A43DA0"/>
    <w:rsid w:val="00A55FEA"/>
    <w:rsid w:val="00A7252E"/>
    <w:rsid w:val="00A730F0"/>
    <w:rsid w:val="00A76191"/>
    <w:rsid w:val="00A91726"/>
    <w:rsid w:val="00AA7BAB"/>
    <w:rsid w:val="00AD1F4F"/>
    <w:rsid w:val="00AD2D4F"/>
    <w:rsid w:val="00AD3D3A"/>
    <w:rsid w:val="00AE0148"/>
    <w:rsid w:val="00AE36D7"/>
    <w:rsid w:val="00AE504F"/>
    <w:rsid w:val="00AE6781"/>
    <w:rsid w:val="00AF3A70"/>
    <w:rsid w:val="00B01B15"/>
    <w:rsid w:val="00B03D86"/>
    <w:rsid w:val="00B2332A"/>
    <w:rsid w:val="00B338F9"/>
    <w:rsid w:val="00B34C51"/>
    <w:rsid w:val="00B54830"/>
    <w:rsid w:val="00B62FBA"/>
    <w:rsid w:val="00B8178B"/>
    <w:rsid w:val="00B912B8"/>
    <w:rsid w:val="00B96D15"/>
    <w:rsid w:val="00BA40A6"/>
    <w:rsid w:val="00BC2F95"/>
    <w:rsid w:val="00BC3640"/>
    <w:rsid w:val="00BC4CEE"/>
    <w:rsid w:val="00BD78EA"/>
    <w:rsid w:val="00BE111F"/>
    <w:rsid w:val="00BE782A"/>
    <w:rsid w:val="00BE7CDF"/>
    <w:rsid w:val="00BF401A"/>
    <w:rsid w:val="00BF42E5"/>
    <w:rsid w:val="00C3214B"/>
    <w:rsid w:val="00C364EF"/>
    <w:rsid w:val="00C442FD"/>
    <w:rsid w:val="00C50AD7"/>
    <w:rsid w:val="00C526BA"/>
    <w:rsid w:val="00C55C72"/>
    <w:rsid w:val="00C60D49"/>
    <w:rsid w:val="00C67B30"/>
    <w:rsid w:val="00C708CA"/>
    <w:rsid w:val="00C80156"/>
    <w:rsid w:val="00C95EF9"/>
    <w:rsid w:val="00C977D2"/>
    <w:rsid w:val="00CA03A3"/>
    <w:rsid w:val="00CB435E"/>
    <w:rsid w:val="00CC35C4"/>
    <w:rsid w:val="00CC605D"/>
    <w:rsid w:val="00CC66D1"/>
    <w:rsid w:val="00CD4321"/>
    <w:rsid w:val="00CE191F"/>
    <w:rsid w:val="00CE3C15"/>
    <w:rsid w:val="00CF4986"/>
    <w:rsid w:val="00CF58B5"/>
    <w:rsid w:val="00D053CF"/>
    <w:rsid w:val="00D120CE"/>
    <w:rsid w:val="00D22C4A"/>
    <w:rsid w:val="00D2332D"/>
    <w:rsid w:val="00D31716"/>
    <w:rsid w:val="00D3797C"/>
    <w:rsid w:val="00D41D13"/>
    <w:rsid w:val="00D53D85"/>
    <w:rsid w:val="00D57F9F"/>
    <w:rsid w:val="00D7483B"/>
    <w:rsid w:val="00D945DE"/>
    <w:rsid w:val="00D971D1"/>
    <w:rsid w:val="00DA4BE5"/>
    <w:rsid w:val="00DB43D6"/>
    <w:rsid w:val="00DB5F61"/>
    <w:rsid w:val="00DB63FA"/>
    <w:rsid w:val="00DC0710"/>
    <w:rsid w:val="00DE0151"/>
    <w:rsid w:val="00DF0542"/>
    <w:rsid w:val="00DF4C8C"/>
    <w:rsid w:val="00DF5DC8"/>
    <w:rsid w:val="00E0292F"/>
    <w:rsid w:val="00E03B62"/>
    <w:rsid w:val="00E107F6"/>
    <w:rsid w:val="00E23949"/>
    <w:rsid w:val="00E45BD2"/>
    <w:rsid w:val="00E603FC"/>
    <w:rsid w:val="00E67F3D"/>
    <w:rsid w:val="00E67F8F"/>
    <w:rsid w:val="00E76EC2"/>
    <w:rsid w:val="00EA1AF7"/>
    <w:rsid w:val="00EB5B0D"/>
    <w:rsid w:val="00EC04B4"/>
    <w:rsid w:val="00ED2E11"/>
    <w:rsid w:val="00ED49E7"/>
    <w:rsid w:val="00ED798C"/>
    <w:rsid w:val="00ED7CBE"/>
    <w:rsid w:val="00EF2596"/>
    <w:rsid w:val="00EF6302"/>
    <w:rsid w:val="00F01642"/>
    <w:rsid w:val="00F0315C"/>
    <w:rsid w:val="00F058BC"/>
    <w:rsid w:val="00F14244"/>
    <w:rsid w:val="00F1727E"/>
    <w:rsid w:val="00F174CA"/>
    <w:rsid w:val="00F20DBC"/>
    <w:rsid w:val="00F31E6D"/>
    <w:rsid w:val="00F34298"/>
    <w:rsid w:val="00F34FC8"/>
    <w:rsid w:val="00F4258C"/>
    <w:rsid w:val="00F50FE5"/>
    <w:rsid w:val="00F57664"/>
    <w:rsid w:val="00F72D8C"/>
    <w:rsid w:val="00F865C6"/>
    <w:rsid w:val="00F86C20"/>
    <w:rsid w:val="00F87EFB"/>
    <w:rsid w:val="00F95269"/>
    <w:rsid w:val="00FB15BB"/>
    <w:rsid w:val="00FB17D3"/>
    <w:rsid w:val="00FD5843"/>
    <w:rsid w:val="00FF178C"/>
    <w:rsid w:val="00FF5BA9"/>
    <w:rsid w:val="00FF7A03"/>
    <w:rsid w:val="00FF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eastAsia="Gill Sans MT" w:hAnsi="Gill Sans MT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 w:after="200" w:line="276" w:lineRule="auto"/>
      <w:jc w:val="both"/>
    </w:pPr>
    <w:rPr>
      <w:rFonts w:cs="Gill Sans MT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E40"/>
    <w:pPr>
      <w:keepNext/>
      <w:keepLines/>
      <w:spacing w:before="480" w:after="0"/>
      <w:outlineLvl w:val="0"/>
    </w:pPr>
    <w:rPr>
      <w:rFonts w:ascii="Bookman Old Style" w:eastAsia="Times New Roman" w:hAnsi="Bookman Old Style" w:cs="Bookman Old Style"/>
      <w:b/>
      <w:bCs/>
      <w:color w:val="525A7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45F2F"/>
    <w:pPr>
      <w:keepNext/>
      <w:keepLines/>
      <w:pBdr>
        <w:bottom w:val="dashSmallGap" w:sz="4" w:space="1" w:color="727CA3"/>
      </w:pBdr>
      <w:spacing w:before="200" w:after="100"/>
      <w:outlineLvl w:val="1"/>
    </w:pPr>
    <w:rPr>
      <w:rFonts w:ascii="Bookman Old Style" w:eastAsia="Times New Roman" w:hAnsi="Bookman Old Style" w:cs="Bookman Old Style"/>
      <w:b/>
      <w:bCs/>
      <w:color w:val="727CA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7128D"/>
    <w:pPr>
      <w:keepNext/>
      <w:keepLines/>
      <w:spacing w:before="200" w:after="0"/>
      <w:outlineLvl w:val="2"/>
    </w:pPr>
    <w:rPr>
      <w:rFonts w:ascii="Bookman Old Style" w:eastAsia="Times New Roman" w:hAnsi="Bookman Old Style" w:cs="Bookman Old Style"/>
      <w:b/>
      <w:bCs/>
      <w:color w:val="727CA3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7128D"/>
    <w:pPr>
      <w:keepNext/>
      <w:keepLines/>
      <w:spacing w:before="200" w:after="0"/>
      <w:outlineLvl w:val="3"/>
    </w:pPr>
    <w:rPr>
      <w:rFonts w:ascii="Bookman Old Style" w:eastAsia="Times New Roman" w:hAnsi="Bookman Old Style" w:cs="Bookman Old Style"/>
      <w:b/>
      <w:bCs/>
      <w:i/>
      <w:iCs/>
      <w:color w:val="727CA3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E0E40"/>
    <w:rPr>
      <w:rFonts w:ascii="Bookman Old Style" w:hAnsi="Bookman Old Style" w:cs="Bookman Old Style"/>
      <w:b/>
      <w:bCs/>
      <w:color w:val="525A7D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45F2F"/>
    <w:rPr>
      <w:rFonts w:ascii="Bookman Old Style" w:hAnsi="Bookman Old Style" w:cs="Bookman Old Style"/>
      <w:b/>
      <w:bCs/>
      <w:color w:val="727CA3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7128D"/>
    <w:rPr>
      <w:rFonts w:ascii="Bookman Old Style" w:hAnsi="Bookman Old Style" w:cs="Bookman Old Style"/>
      <w:b/>
      <w:bCs/>
      <w:color w:val="727CA3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37128D"/>
    <w:rPr>
      <w:rFonts w:ascii="Bookman Old Style" w:hAnsi="Bookman Old Style" w:cs="Bookman Old Style"/>
      <w:b/>
      <w:bCs/>
      <w:i/>
      <w:iCs/>
      <w:color w:val="727CA3"/>
    </w:rPr>
  </w:style>
  <w:style w:type="paragraph" w:customStyle="1" w:styleId="Default">
    <w:name w:val="Default"/>
    <w:uiPriority w:val="99"/>
    <w:rsid w:val="005519D3"/>
    <w:pPr>
      <w:autoSpaceDE w:val="0"/>
      <w:autoSpaceDN w:val="0"/>
      <w:adjustRightInd w:val="0"/>
    </w:pPr>
    <w:rPr>
      <w:rFonts w:ascii="SeriaRegular" w:hAnsi="SeriaRegular" w:cs="SeriaRegular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5519D3"/>
    <w:pPr>
      <w:ind w:left="720"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45F2F"/>
  </w:style>
  <w:style w:type="paragraph" w:styleId="Footer">
    <w:name w:val="footer"/>
    <w:basedOn w:val="Normal"/>
    <w:link w:val="FooterChar"/>
    <w:uiPriority w:val="99"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45F2F"/>
  </w:style>
  <w:style w:type="paragraph" w:styleId="BalloonText">
    <w:name w:val="Balloon Text"/>
    <w:basedOn w:val="Normal"/>
    <w:link w:val="BalloonTextChar"/>
    <w:uiPriority w:val="99"/>
    <w:semiHidden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45F2F"/>
    <w:rPr>
      <w:rFonts w:ascii="Tahoma" w:hAnsi="Tahoma" w:cs="Tahoma"/>
      <w:sz w:val="16"/>
      <w:szCs w:val="16"/>
    </w:rPr>
  </w:style>
  <w:style w:type="table" w:customStyle="1" w:styleId="Sombreadomedio2-nfasis11">
    <w:name w:val="Sombreado medio 2 - Énfasis 11"/>
    <w:uiPriority w:val="99"/>
    <w:rsid w:val="00987049"/>
    <w:rPr>
      <w:rFonts w:cs="Gill Sans MT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987049"/>
    <w:rPr>
      <w:rFonts w:ascii="Bookman Old Style" w:eastAsia="Times New Roman" w:hAnsi="Bookman Old Style" w:cs="Bookman Old Style"/>
      <w:color w:val="000000"/>
      <w:sz w:val="20"/>
      <w:szCs w:val="20"/>
    </w:rPr>
    <w:tblPr>
      <w:tblStyleRowBandSize w:val="1"/>
      <w:tblStyleColBandSize w:val="1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27CA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27CA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99"/>
    <w:rsid w:val="004E125C"/>
    <w:rPr>
      <w:rFonts w:cs="Gill Sans MT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29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54</TotalTime>
  <Pages>2</Pages>
  <Words>409</Words>
  <Characters>2255</Characters>
  <Application>Microsoft Office Outlook</Application>
  <DocSecurity>0</DocSecurity>
  <Lines>0</Lines>
  <Paragraphs>0</Paragraphs>
  <ScaleCrop>false</ScaleCrop>
  <Company>UAH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elena.garcia</dc:creator>
  <cp:keywords/>
  <dc:description/>
  <cp:lastModifiedBy>dcc</cp:lastModifiedBy>
  <cp:revision>9</cp:revision>
  <dcterms:created xsi:type="dcterms:W3CDTF">2011-04-28T23:39:00Z</dcterms:created>
  <dcterms:modified xsi:type="dcterms:W3CDTF">2011-05-20T09:29:00Z</dcterms:modified>
</cp:coreProperties>
</file>