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E3A8A"/>
          <w:sz w:val="52"/>
          <w:szCs w:val="52"/>
        </w:rPr>
        <w:t xml:space="preserve">ESPECIFICACIONES DEL SISTEMA</w:t>
      </w:r>
    </w:p>
    <w:p>
      <w:pPr>
        <w:spacing w:after="200"/>
        <w:jc w:val="center"/>
      </w:pPr>
      <w:r>
        <w:rPr>
          <w:rFonts w:ascii="Arial" w:cs="Arial" w:eastAsia="Arial" w:hAnsi="Arial"/>
          <w:color w:val="2563EB"/>
          <w:sz w:val="36"/>
          <w:szCs w:val="36"/>
        </w:rPr>
        <w:t xml:space="preserve">Plataforma de Comercio Electrónico</w:t>
      </w:r>
    </w:p>
    <w:p>
      <w:pPr>
        <w:spacing w:after="200"/>
        <w:jc w:val="center"/>
      </w:pPr>
      <w:r>
        <w:rPr>
          <w:rFonts w:ascii="Arial" w:cs="Arial" w:eastAsia="Arial" w:hAnsi="Arial"/>
          <w:color w:val="6B7280"/>
          <w:sz w:val="26"/>
          <w:szCs w:val="26"/>
        </w:rPr>
        <w:t xml:space="preserve">Paraná, Entre Ríos — Argentina</w:t>
      </w:r>
    </w:p>
    <w:p>
      <w:pPr>
        <w:spacing w:after="1600"/>
        <w:jc w:val="center"/>
      </w:pPr>
      <w:r>
        <w:rPr>
          <w:rFonts w:ascii="Arial" w:cs="Arial" w:eastAsia="Arial" w:hAnsi="Arial"/>
          <w:color w:val="9CA3AF"/>
          <w:sz w:val="22"/>
          <w:szCs w:val="22"/>
        </w:rPr>
        <w:t xml:space="preserve">Versión 1.1 — Marzo 2026</w:t>
      </w:r>
    </w:p>
    <w:p>
      <w:r>
        <w:br w:type="page"/>
      </w:r>
    </w:p>
    <w:p>
      <w:pPr>
        <w:pStyle w:val="Heading1"/>
        <w:spacing w:before="400" w:after="200"/>
      </w:pPr>
      <w:r>
        <w:rPr>
          <w:rFonts w:ascii="Arial" w:cs="Arial" w:eastAsia="Arial" w:hAnsi="Arial"/>
          <w:b/>
          <w:bCs/>
          <w:sz w:val="32"/>
          <w:szCs w:val="32"/>
        </w:rPr>
        <w:t xml:space="preserve">1. Resumen General del Sistema</w:t>
      </w:r>
    </w:p>
    <w:p>
      <w:pPr>
        <w:spacing w:after="160"/>
      </w:pPr>
      <w:r>
        <w:rPr>
          <w:rFonts w:ascii="Arial" w:cs="Arial" w:eastAsia="Arial" w:hAnsi="Arial"/>
          <w:sz w:val="22"/>
          <w:szCs w:val="22"/>
        </w:rPr>
        <w:t xml:space="preserve">Esta plataforma es un e-commerce monoproductor/monovendedor orientado al mercado argentino, con cobertura tanto local (ciudad de Paraná, Entre Ríos) como nacional. El sistema contempla gestión de pagos integrada, envíos automáticos calculados por el sistema, y un panel de administración con roles diferenciados.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Aspecto</w:t>
            </w:r>
          </w:p>
        </w:tc>
        <w:tc>
          <w:tcPr>
            <w:tcW w:type="dxa" w:w="6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Definición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Tipo de plataforma</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E-commerce monovendedor (un único vendedor, múltiples compradores)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Alcance geográfico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Local (Paraná, ER) y nacional (resto de Argentina)</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Sesión para comprar</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Opcional. Se puede comprar sin cuenta registrada ingresando email en el checkout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Pagos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MercadoPago Checkout API (transparente, sin salir del sitio)</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Cuenta receptora</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Cuenta MercadoPago del administrador del sitio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Envíos locales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Gratis dentro de la ciudad de Paraná (detectado por código postal)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Envíos nacionales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Cálculo automático con múltiples couriers, comprador elige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Roles del sistema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Visitante/Comprador invitado, Comprador registrado, Moderador, Administrador (dueño)</w:t>
            </w:r>
          </w:p>
        </w:tc>
      </w:tr>
    </w:tbl>
    <w:p>
      <w:pPr>
        <w:spacing w:after="160"/>
      </w:pPr>
      <w:r>
        <w:t xml:space="preserve"/>
      </w:r>
    </w:p>
    <w:p>
      <w:pPr>
        <w:pStyle w:val="Heading1"/>
        <w:spacing w:before="400" w:after="200"/>
      </w:pPr>
      <w:r>
        <w:rPr>
          <w:rFonts w:ascii="Arial" w:cs="Arial" w:eastAsia="Arial" w:hAnsi="Arial"/>
          <w:b/>
          <w:bCs/>
          <w:sz w:val="32"/>
          <w:szCs w:val="32"/>
        </w:rPr>
        <w:t xml:space="preserve">2. Gestión de Cuentas y Autenticación</w:t>
      </w:r>
    </w:p>
    <w:p>
      <w:pPr>
        <w:pStyle w:val="Heading2"/>
        <w:spacing w:before="300" w:after="160"/>
      </w:pPr>
      <w:r>
        <w:rPr>
          <w:rFonts w:ascii="Arial" w:cs="Arial" w:eastAsia="Arial" w:hAnsi="Arial"/>
          <w:b/>
          <w:bCs/>
          <w:sz w:val="26"/>
          <w:szCs w:val="26"/>
        </w:rPr>
        <w:t xml:space="preserve">2.1 Compra sin Cuenta (Invitado)</w:t>
      </w:r>
    </w:p>
    <w:p>
      <w:pPr>
        <w:spacing w:after="160"/>
      </w:pPr>
      <w:r>
        <w:rPr>
          <w:rFonts w:ascii="Arial" w:cs="Arial" w:eastAsia="Arial" w:hAnsi="Arial"/>
          <w:sz w:val="22"/>
          <w:szCs w:val="22"/>
        </w:rPr>
        <w:t xml:space="preserve">El inicio de sesión es completamente opcional para realizar una compra. Cualquier visitante puede comprar sin registrarse. Durante el checkout, el sistema solicita el email del comprador para poder enviarle la confirmación y actualizaciones del pedido.</w:t>
      </w:r>
    </w:p>
    <w:p>
      <w:pPr>
        <w:spacing w:after="160"/>
      </w:pPr>
      <w:r>
        <w:t xml:space="preserve"/>
      </w:r>
    </w:p>
    <w:p>
      <w:pPr>
        <w:spacing w:before="200" w:after="120"/>
      </w:pPr>
      <w:r>
        <w:rPr>
          <w:rFonts w:ascii="Arial" w:cs="Arial" w:eastAsia="Arial" w:hAnsi="Arial"/>
          <w:b/>
          <w:bCs/>
          <w:color w:val="1E40AF"/>
          <w:sz w:val="22"/>
          <w:szCs w:val="22"/>
        </w:rPr>
        <w:t xml:space="preserve">Política del campo email en el checkout de invitado:</w:t>
      </w:r>
    </w:p>
    <w:p>
      <w:pPr>
        <w:pStyle w:val="ListParagraph"/>
        <w:numPr>
          <w:ilvl w:val="0"/>
          <w:numId w:val="2"/>
        </w:numPr>
        <w:spacing w:after="100"/>
      </w:pPr>
      <w:r>
        <w:rPr>
          <w:rFonts w:ascii="Arial" w:cs="Arial" w:eastAsia="Arial" w:hAnsi="Arial"/>
          <w:sz w:val="22"/>
          <w:szCs w:val="22"/>
        </w:rPr>
        <w:t xml:space="preserve">Se solicita el email dos veces (campo “Email” y campo “Confirmar email”).</w:t>
      </w:r>
    </w:p>
    <w:p>
      <w:pPr>
        <w:pStyle w:val="ListParagraph"/>
        <w:numPr>
          <w:ilvl w:val="0"/>
          <w:numId w:val="2"/>
        </w:numPr>
        <w:spacing w:after="100"/>
      </w:pPr>
      <w:r>
        <w:rPr>
          <w:rFonts w:ascii="Arial" w:cs="Arial" w:eastAsia="Arial" w:hAnsi="Arial"/>
          <w:sz w:val="22"/>
          <w:szCs w:val="22"/>
        </w:rPr>
        <w:t xml:space="preserve">El campo no tiene autocompletado habilitado (autocomplete="off") para obligar al usuario a escribirlo manualmente en ambos campos.</w:t>
      </w:r>
    </w:p>
    <w:p>
      <w:pPr>
        <w:pStyle w:val="ListParagraph"/>
        <w:numPr>
          <w:ilvl w:val="0"/>
          <w:numId w:val="2"/>
        </w:numPr>
        <w:spacing w:after="100"/>
      </w:pPr>
      <w:r>
        <w:rPr>
          <w:rFonts w:ascii="Arial" w:cs="Arial" w:eastAsia="Arial" w:hAnsi="Arial"/>
          <w:sz w:val="22"/>
          <w:szCs w:val="22"/>
        </w:rPr>
        <w:t xml:space="preserve">Si los dos campos no coinciden, el formulario no avanza y se muestra un error claro.</w:t>
      </w:r>
    </w:p>
    <w:p>
      <w:pPr>
        <w:pStyle w:val="ListParagraph"/>
        <w:numPr>
          <w:ilvl w:val="0"/>
          <w:numId w:val="2"/>
        </w:numPr>
        <w:spacing w:after="100"/>
      </w:pPr>
      <w:r>
        <w:rPr>
          <w:rFonts w:ascii="Arial" w:cs="Arial" w:eastAsia="Arial" w:hAnsi="Arial"/>
          <w:sz w:val="22"/>
          <w:szCs w:val="22"/>
        </w:rPr>
        <w:t xml:space="preserve">La responsabilidad de errores en el email ingresado recae sobre el comprador: el sitio no puede ser responsable si el usuario escribe mal su propia dirección.</w:t>
      </w:r>
    </w:p>
    <w:p>
      <w:pPr>
        <w:pStyle w:val="ListParagraph"/>
        <w:numPr>
          <w:ilvl w:val="0"/>
          <w:numId w:val="2"/>
        </w:numPr>
        <w:spacing w:after="100"/>
      </w:pPr>
      <w:r>
        <w:rPr>
          <w:rFonts w:ascii="Arial" w:cs="Arial" w:eastAsia="Arial" w:hAnsi="Arial"/>
          <w:sz w:val="22"/>
          <w:szCs w:val="22"/>
        </w:rPr>
        <w:t xml:space="preserve">El email del pedido sirve como único canal de contacto entre el sistema y el comprador invitado.</w:t>
      </w:r>
    </w:p>
    <w:p>
      <w:pPr>
        <w:spacing w:after="160"/>
      </w:pPr>
      <w:r>
        <w:t xml:space="preserve"/>
      </w:r>
    </w:p>
    <w:p>
      <w:pPr>
        <w:pStyle w:val="Heading2"/>
        <w:spacing w:before="300" w:after="160"/>
      </w:pPr>
      <w:r>
        <w:rPr>
          <w:rFonts w:ascii="Arial" w:cs="Arial" w:eastAsia="Arial" w:hAnsi="Arial"/>
          <w:b/>
          <w:bCs/>
          <w:sz w:val="26"/>
          <w:szCs w:val="26"/>
        </w:rPr>
        <w:t xml:space="preserve">2.2 Registro e Inicio de Sesión de Compradores</w:t>
      </w:r>
    </w:p>
    <w:p>
      <w:pPr>
        <w:spacing w:after="160"/>
      </w:pPr>
      <w:r>
        <w:rPr>
          <w:rFonts w:ascii="Arial" w:cs="Arial" w:eastAsia="Arial" w:hAnsi="Arial"/>
          <w:sz w:val="22"/>
          <w:szCs w:val="22"/>
        </w:rPr>
        <w:t xml:space="preserve">Los compradores pueden opcionalmente crear una cuenta para tener acceso a su historial de pedidos, guardar direcciones y agilizar futuras compras. El registro se realiza exclusivamente mediante email y contraseña. No se contemplan inicios de sesión con redes sociales.</w:t>
      </w:r>
    </w:p>
    <w:p>
      <w:pPr>
        <w:spacing w:after="160"/>
      </w:pPr>
      <w:r>
        <w:t xml:space="preserve"/>
      </w:r>
    </w:p>
    <w:p>
      <w:pPr>
        <w:spacing w:before="200" w:after="120"/>
      </w:pPr>
      <w:r>
        <w:rPr>
          <w:rFonts w:ascii="Arial" w:cs="Arial" w:eastAsia="Arial" w:hAnsi="Arial"/>
          <w:b/>
          <w:bCs/>
          <w:color w:val="1E40AF"/>
          <w:sz w:val="22"/>
          <w:szCs w:val="22"/>
        </w:rPr>
        <w:t xml:space="preserve">Flujo de registro:</w:t>
      </w:r>
    </w:p>
    <w:p>
      <w:pPr>
        <w:pStyle w:val="ListParagraph"/>
        <w:numPr>
          <w:ilvl w:val="0"/>
          <w:numId w:val="2"/>
        </w:numPr>
        <w:spacing w:after="100"/>
      </w:pPr>
      <w:r>
        <w:rPr>
          <w:rFonts w:ascii="Arial" w:cs="Arial" w:eastAsia="Arial" w:hAnsi="Arial"/>
          <w:sz w:val="22"/>
          <w:szCs w:val="22"/>
        </w:rPr>
        <w:t xml:space="preserve">El usuario ingresa nombre, apellido, email y contraseña.</w:t>
      </w:r>
    </w:p>
    <w:p>
      <w:pPr>
        <w:pStyle w:val="ListParagraph"/>
        <w:numPr>
          <w:ilvl w:val="0"/>
          <w:numId w:val="2"/>
        </w:numPr>
        <w:spacing w:after="100"/>
      </w:pPr>
      <w:r>
        <w:rPr>
          <w:rFonts w:ascii="Arial" w:cs="Arial" w:eastAsia="Arial" w:hAnsi="Arial"/>
          <w:sz w:val="22"/>
          <w:szCs w:val="22"/>
        </w:rPr>
        <w:t xml:space="preserve">El sistema envía un email de verificación de cuenta.</w:t>
      </w:r>
    </w:p>
    <w:p>
      <w:pPr>
        <w:pStyle w:val="ListParagraph"/>
        <w:numPr>
          <w:ilvl w:val="0"/>
          <w:numId w:val="2"/>
        </w:numPr>
        <w:spacing w:after="100"/>
      </w:pPr>
      <w:r>
        <w:rPr>
          <w:rFonts w:ascii="Arial" w:cs="Arial" w:eastAsia="Arial" w:hAnsi="Arial"/>
          <w:sz w:val="22"/>
          <w:szCs w:val="22"/>
        </w:rPr>
        <w:t xml:space="preserve">Una vez verificado, el usuario puede iniciar sesión y realizar compras.</w:t>
      </w:r>
    </w:p>
    <w:p>
      <w:pPr>
        <w:pStyle w:val="ListParagraph"/>
        <w:numPr>
          <w:ilvl w:val="0"/>
          <w:numId w:val="2"/>
        </w:numPr>
        <w:spacing w:after="100"/>
      </w:pPr>
      <w:r>
        <w:rPr>
          <w:rFonts w:ascii="Arial" w:cs="Arial" w:eastAsia="Arial" w:hAnsi="Arial"/>
          <w:sz w:val="22"/>
          <w:szCs w:val="22"/>
        </w:rPr>
        <w:t xml:space="preserve">El usuario puede guardar múltiples direcciones de envío en su perfil.</w:t>
      </w:r>
    </w:p>
    <w:p>
      <w:pPr>
        <w:spacing w:after="160"/>
      </w:pPr>
      <w:r>
        <w:t xml:space="preserve"/>
      </w:r>
    </w:p>
    <w:p>
      <w:pPr>
        <w:spacing w:before="200" w:after="120"/>
      </w:pPr>
      <w:r>
        <w:rPr>
          <w:rFonts w:ascii="Arial" w:cs="Arial" w:eastAsia="Arial" w:hAnsi="Arial"/>
          <w:b/>
          <w:bCs/>
          <w:color w:val="1E40AF"/>
          <w:sz w:val="22"/>
          <w:szCs w:val="22"/>
        </w:rPr>
        <w:t xml:space="preserve">Flujo de inicio de sesión:</w:t>
      </w:r>
    </w:p>
    <w:p>
      <w:pPr>
        <w:pStyle w:val="ListParagraph"/>
        <w:numPr>
          <w:ilvl w:val="0"/>
          <w:numId w:val="2"/>
        </w:numPr>
        <w:spacing w:after="100"/>
      </w:pPr>
      <w:r>
        <w:rPr>
          <w:rFonts w:ascii="Arial" w:cs="Arial" w:eastAsia="Arial" w:hAnsi="Arial"/>
          <w:sz w:val="22"/>
          <w:szCs w:val="22"/>
        </w:rPr>
        <w:t xml:space="preserve">Email + contraseña.</w:t>
      </w:r>
    </w:p>
    <w:p>
      <w:pPr>
        <w:pStyle w:val="ListParagraph"/>
        <w:numPr>
          <w:ilvl w:val="0"/>
          <w:numId w:val="2"/>
        </w:numPr>
        <w:spacing w:after="100"/>
      </w:pPr>
      <w:r>
        <w:rPr>
          <w:rFonts w:ascii="Arial" w:cs="Arial" w:eastAsia="Arial" w:hAnsi="Arial"/>
          <w:sz w:val="22"/>
          <w:szCs w:val="22"/>
        </w:rPr>
        <w:t xml:space="preserve">Opción de “Recordar sesión”.</w:t>
      </w:r>
    </w:p>
    <w:p>
      <w:pPr>
        <w:pStyle w:val="ListParagraph"/>
        <w:numPr>
          <w:ilvl w:val="0"/>
          <w:numId w:val="2"/>
        </w:numPr>
        <w:spacing w:after="100"/>
      </w:pPr>
      <w:r>
        <w:rPr>
          <w:rFonts w:ascii="Arial" w:cs="Arial" w:eastAsia="Arial" w:hAnsi="Arial"/>
          <w:sz w:val="22"/>
          <w:szCs w:val="22"/>
        </w:rPr>
        <w:t xml:space="preserve">Recuperación de contraseña vía email.</w:t>
      </w:r>
    </w:p>
    <w:p>
      <w:pPr>
        <w:spacing w:after="160"/>
      </w:pPr>
      <w:r>
        <w:t xml:space="preserve"/>
      </w:r>
    </w:p>
    <w:p>
      <w:pPr>
        <w:pStyle w:val="Heading2"/>
        <w:spacing w:before="300" w:after="160"/>
      </w:pPr>
      <w:r>
        <w:rPr>
          <w:rFonts w:ascii="Arial" w:cs="Arial" w:eastAsia="Arial" w:hAnsi="Arial"/>
          <w:b/>
          <w:bCs/>
          <w:sz w:val="26"/>
          <w:szCs w:val="26"/>
        </w:rPr>
        <w:t xml:space="preserve">2.3 Cuentas de Moderadores</w:t>
      </w:r>
    </w:p>
    <w:p>
      <w:pPr>
        <w:spacing w:after="160"/>
      </w:pPr>
      <w:r>
        <w:rPr>
          <w:rFonts w:ascii="Arial" w:cs="Arial" w:eastAsia="Arial" w:hAnsi="Arial"/>
          <w:sz w:val="22"/>
          <w:szCs w:val="22"/>
        </w:rPr>
        <w:t xml:space="preserve">Los moderadores son usuarios que se registran con el mismo flujo que un comprador (email y contraseña), pero el Administrador les asigna manualmente el rol de Moderador desde el panel de administración.</w:t>
      </w:r>
    </w:p>
    <w:p>
      <w:pPr>
        <w:spacing w:after="160"/>
      </w:pPr>
      <w:r>
        <w:t xml:space="preserve"/>
      </w:r>
    </w:p>
    <w:p>
      <w:pPr>
        <w:spacing w:before="200" w:after="120"/>
      </w:pPr>
      <w:r>
        <w:rPr>
          <w:rFonts w:ascii="Arial" w:cs="Arial" w:eastAsia="Arial" w:hAnsi="Arial"/>
          <w:b/>
          <w:bCs/>
          <w:color w:val="1E40AF"/>
          <w:sz w:val="22"/>
          <w:szCs w:val="22"/>
        </w:rPr>
        <w:t xml:space="preserve">Flujo de asignación:</w:t>
      </w:r>
    </w:p>
    <w:p>
      <w:pPr>
        <w:pStyle w:val="ListParagraph"/>
        <w:numPr>
          <w:ilvl w:val="0"/>
          <w:numId w:val="2"/>
        </w:numPr>
        <w:spacing w:after="100"/>
      </w:pPr>
      <w:r>
        <w:rPr>
          <w:rFonts w:ascii="Arial" w:cs="Arial" w:eastAsia="Arial" w:hAnsi="Arial"/>
          <w:sz w:val="22"/>
          <w:szCs w:val="22"/>
        </w:rPr>
        <w:t xml:space="preserve">El futuro moderador se registra como usuario normal.</w:t>
      </w:r>
    </w:p>
    <w:p>
      <w:pPr>
        <w:pStyle w:val="ListParagraph"/>
        <w:numPr>
          <w:ilvl w:val="0"/>
          <w:numId w:val="2"/>
        </w:numPr>
        <w:spacing w:after="100"/>
      </w:pPr>
      <w:r>
        <w:rPr>
          <w:rFonts w:ascii="Arial" w:cs="Arial" w:eastAsia="Arial" w:hAnsi="Arial"/>
          <w:sz w:val="22"/>
          <w:szCs w:val="22"/>
        </w:rPr>
        <w:t xml:space="preserve">El Administrador busca su cuenta en el panel de admin.</w:t>
      </w:r>
    </w:p>
    <w:p>
      <w:pPr>
        <w:pStyle w:val="ListParagraph"/>
        <w:numPr>
          <w:ilvl w:val="0"/>
          <w:numId w:val="2"/>
        </w:numPr>
        <w:spacing w:after="100"/>
      </w:pPr>
      <w:r>
        <w:rPr>
          <w:rFonts w:ascii="Arial" w:cs="Arial" w:eastAsia="Arial" w:hAnsi="Arial"/>
          <w:sz w:val="22"/>
          <w:szCs w:val="22"/>
        </w:rPr>
        <w:t xml:space="preserve">El Administrador cambia el rol a “Moderador”.</w:t>
      </w:r>
    </w:p>
    <w:p>
      <w:pPr>
        <w:pStyle w:val="ListParagraph"/>
        <w:numPr>
          <w:ilvl w:val="0"/>
          <w:numId w:val="2"/>
        </w:numPr>
        <w:spacing w:after="100"/>
      </w:pPr>
      <w:r>
        <w:rPr>
          <w:rFonts w:ascii="Arial" w:cs="Arial" w:eastAsia="Arial" w:hAnsi="Arial"/>
          <w:sz w:val="22"/>
          <w:szCs w:val="22"/>
        </w:rPr>
        <w:t xml:space="preserve">El Moderador ahora tiene acceso al panel de moderación.</w:t>
      </w:r>
    </w:p>
    <w:p>
      <w:pPr>
        <w:pStyle w:val="ListParagraph"/>
        <w:numPr>
          <w:ilvl w:val="0"/>
          <w:numId w:val="2"/>
        </w:numPr>
        <w:spacing w:after="100"/>
      </w:pPr>
      <w:r>
        <w:rPr>
          <w:rFonts w:ascii="Arial" w:cs="Arial" w:eastAsia="Arial" w:hAnsi="Arial"/>
          <w:sz w:val="22"/>
          <w:szCs w:val="22"/>
        </w:rPr>
        <w:t xml:space="preserve">El Administrador puede revocar el rol en cualquier momento.</w:t>
      </w:r>
    </w:p>
    <w:p>
      <w:pPr>
        <w:spacing w:after="160"/>
      </w:pPr>
      <w:r>
        <w:t xml:space="preserve"/>
      </w:r>
    </w:p>
    <w:p>
      <w:pPr>
        <w:pStyle w:val="Heading2"/>
        <w:spacing w:before="300" w:after="160"/>
      </w:pPr>
      <w:r>
        <w:rPr>
          <w:rFonts w:ascii="Arial" w:cs="Arial" w:eastAsia="Arial" w:hAnsi="Arial"/>
          <w:b/>
          <w:bCs/>
          <w:sz w:val="26"/>
          <w:szCs w:val="26"/>
        </w:rPr>
        <w:t xml:space="preserve">2.4 Cuenta de Administrador</w:t>
      </w:r>
    </w:p>
    <w:p>
      <w:pPr>
        <w:spacing w:after="160"/>
      </w:pPr>
      <w:r>
        <w:rPr>
          <w:rFonts w:ascii="Arial" w:cs="Arial" w:eastAsia="Arial" w:hAnsi="Arial"/>
          <w:sz w:val="22"/>
          <w:szCs w:val="22"/>
        </w:rPr>
        <w:t xml:space="preserve">Existe una única cuenta de Administrador (dueño del sitio). Esta cuenta se crea durante la configuración inicial del sistema y no es accesible mediante el flujo de registro público. El Administrador tiene acceso completo a todas las funcionalidades del panel.</w:t>
      </w:r>
    </w:p>
    <w:p>
      <w:pPr>
        <w:spacing w:after="160"/>
      </w:pPr>
      <w:r>
        <w:t xml:space="preserve"/>
      </w:r>
    </w:p>
    <w:p>
      <w:pPr>
        <w:pStyle w:val="Heading1"/>
        <w:spacing w:before="400" w:after="200"/>
      </w:pPr>
      <w:r>
        <w:rPr>
          <w:rFonts w:ascii="Arial" w:cs="Arial" w:eastAsia="Arial" w:hAnsi="Arial"/>
          <w:b/>
          <w:bCs/>
          <w:sz w:val="32"/>
          <w:szCs w:val="32"/>
        </w:rPr>
        <w:t xml:space="preserve">3. Roles y Permisos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Borders>
              <w:top w:val="single" w:color="2563EB" w:sz="1"/>
              <w:left w:val="single" w:color="2563EB" w:sz="1"/>
              <w:bottom w:val="single" w:color="2563EB" w:sz="1"/>
              <w:right w:val="single" w:color="2563EB" w:sz="1"/>
            </w:tcBorders>
            <w:shd w:fill="1E3A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Funcionalidad</w:t>
            </w:r>
          </w:p>
        </w:tc>
        <w:tc>
          <w:tcPr>
            <w:tcBorders>
              <w:top w:val="single" w:color="2563EB" w:sz="1"/>
              <w:left w:val="single" w:color="2563EB" w:sz="1"/>
              <w:bottom w:val="single" w:color="2563EB" w:sz="1"/>
              <w:right w:val="single" w:color="2563EB" w:sz="1"/>
            </w:tcBorders>
            <w:shd w:fill="1E3A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Comprador</w:t>
            </w:r>
          </w:p>
        </w:tc>
        <w:tc>
          <w:tcPr>
            <w:tcBorders>
              <w:top w:val="single" w:color="2563EB" w:sz="1"/>
              <w:left w:val="single" w:color="2563EB" w:sz="1"/>
              <w:bottom w:val="single" w:color="2563EB" w:sz="1"/>
              <w:right w:val="single" w:color="2563EB" w:sz="1"/>
            </w:tcBorders>
            <w:shd w:fill="1E3A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Moderador</w:t>
            </w:r>
          </w:p>
        </w:tc>
        <w:tc>
          <w:tcPr>
            <w:tcBorders>
              <w:top w:val="single" w:color="2563EB" w:sz="1"/>
              <w:left w:val="single" w:color="2563EB" w:sz="1"/>
              <w:bottom w:val="single" w:color="2563EB" w:sz="1"/>
              <w:right w:val="single" w:color="2563EB" w:sz="1"/>
            </w:tcBorders>
            <w:shd w:fill="1E3A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Administrador</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sz w:val="20"/>
                <w:szCs w:val="20"/>
              </w:rPr>
              <w:t xml:space="preserve">Ver productos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Realizar compras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sz w:val="20"/>
                <w:szCs w:val="20"/>
              </w:rPr>
              <w:t xml:space="preserve">Gestionar pedidos propios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Moderar reseñas/comentarios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sz w:val="20"/>
                <w:szCs w:val="20"/>
              </w:rPr>
              <w:t xml:space="preserve">Ver todos los pedidos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Gestionar productos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sz w:val="20"/>
                <w:szCs w:val="20"/>
              </w:rPr>
              <w:t xml:space="preserve">Gestionar usuarios/roles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Configurar pagos/envíos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sz w:val="20"/>
                <w:szCs w:val="20"/>
              </w:rPr>
              <w:t xml:space="preserve">Ver reportes y estadísticas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 (limitado)</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sz w:val="20"/>
                <w:szCs w:val="20"/>
              </w:rPr>
              <w:t xml:space="preserve">✅ (completo)</w:t>
            </w:r>
          </w:p>
        </w:tc>
      </w:tr>
    </w:tbl>
    <w:p>
      <w:pPr>
        <w:spacing w:after="160"/>
      </w:pPr>
      <w:r>
        <w:t xml:space="preserve"/>
      </w:r>
    </w:p>
    <w:p>
      <w:pPr>
        <w:pStyle w:val="Heading1"/>
        <w:spacing w:before="400" w:after="200"/>
      </w:pPr>
      <w:r>
        <w:rPr>
          <w:rFonts w:ascii="Arial" w:cs="Arial" w:eastAsia="Arial" w:hAnsi="Arial"/>
          <w:b/>
          <w:bCs/>
          <w:sz w:val="32"/>
          <w:szCs w:val="32"/>
        </w:rPr>
        <w:t xml:space="preserve">4. Gestión de Pagos</w:t>
      </w:r>
    </w:p>
    <w:p>
      <w:pPr>
        <w:pStyle w:val="Heading2"/>
        <w:spacing w:before="300" w:after="160"/>
      </w:pPr>
      <w:r>
        <w:rPr>
          <w:rFonts w:ascii="Arial" w:cs="Arial" w:eastAsia="Arial" w:hAnsi="Arial"/>
          <w:b/>
          <w:bCs/>
          <w:sz w:val="26"/>
          <w:szCs w:val="26"/>
        </w:rPr>
        <w:t xml:space="preserve">4.1 Proveedor: MercadoPago Checkout API</w:t>
      </w:r>
    </w:p>
    <w:p>
      <w:pPr>
        <w:spacing w:after="160"/>
      </w:pPr>
      <w:r>
        <w:rPr>
          <w:rFonts w:ascii="Arial" w:cs="Arial" w:eastAsia="Arial" w:hAnsi="Arial"/>
          <w:sz w:val="22"/>
          <w:szCs w:val="22"/>
        </w:rPr>
        <w:t xml:space="preserve">El sistema utiliza MercadoPago Checkout API (también llamado Checkout Transparente). A diferencia del Checkout Pro, este modo permite que todo el proceso de pago ocurra dentro del propio sitio, sin redirigir al comprador a una página externa de MercadoPago.</w:t>
      </w:r>
    </w:p>
    <w:p>
      <w:pPr>
        <w:spacing w:after="160"/>
      </w:pPr>
      <w:r>
        <w:t xml:space="preserve"/>
      </w:r>
    </w:p>
    <w:p>
      <w:pPr>
        <w:spacing w:before="200" w:after="120"/>
      </w:pPr>
      <w:r>
        <w:rPr>
          <w:rFonts w:ascii="Arial" w:cs="Arial" w:eastAsia="Arial" w:hAnsi="Arial"/>
          <w:b/>
          <w:bCs/>
          <w:color w:val="1E40AF"/>
          <w:sz w:val="22"/>
          <w:szCs w:val="22"/>
        </w:rPr>
        <w:t xml:space="preserve">Ventajas del Checkout API (transparente):</w:t>
      </w:r>
    </w:p>
    <w:p>
      <w:pPr>
        <w:pStyle w:val="ListParagraph"/>
        <w:numPr>
          <w:ilvl w:val="0"/>
          <w:numId w:val="2"/>
        </w:numPr>
        <w:spacing w:after="100"/>
      </w:pPr>
      <w:r>
        <w:rPr>
          <w:rFonts w:ascii="Arial" w:cs="Arial" w:eastAsia="Arial" w:hAnsi="Arial"/>
          <w:sz w:val="22"/>
          <w:szCs w:val="22"/>
        </w:rPr>
        <w:t xml:space="preserve">El comprador no abandona el sitio en ningún momento del proceso de pago.</w:t>
      </w:r>
    </w:p>
    <w:p>
      <w:pPr>
        <w:pStyle w:val="ListParagraph"/>
        <w:numPr>
          <w:ilvl w:val="0"/>
          <w:numId w:val="2"/>
        </w:numPr>
        <w:spacing w:after="100"/>
      </w:pPr>
      <w:r>
        <w:rPr>
          <w:rFonts w:ascii="Arial" w:cs="Arial" w:eastAsia="Arial" w:hAnsi="Arial"/>
          <w:sz w:val="22"/>
          <w:szCs w:val="22"/>
        </w:rPr>
        <w:t xml:space="preserve">Control total sobre el diseño y flujo del checkout.</w:t>
      </w:r>
    </w:p>
    <w:p>
      <w:pPr>
        <w:pStyle w:val="ListParagraph"/>
        <w:numPr>
          <w:ilvl w:val="0"/>
          <w:numId w:val="2"/>
        </w:numPr>
        <w:spacing w:after="100"/>
      </w:pPr>
      <w:r>
        <w:rPr>
          <w:rFonts w:ascii="Arial" w:cs="Arial" w:eastAsia="Arial" w:hAnsi="Arial"/>
          <w:sz w:val="22"/>
          <w:szCs w:val="22"/>
        </w:rPr>
        <w:t xml:space="preserve">Soporta: tarjeta de crédito (Visa, Mastercard, Amex, Naranja, Cabal, etc.), tarjeta de débito, Rapipago, Pago Fácil y saldo de cuenta MercadoPago.</w:t>
      </w:r>
    </w:p>
    <w:p>
      <w:pPr>
        <w:pStyle w:val="ListParagraph"/>
        <w:numPr>
          <w:ilvl w:val="0"/>
          <w:numId w:val="2"/>
        </w:numPr>
        <w:spacing w:after="100"/>
      </w:pPr>
      <w:r>
        <w:rPr>
          <w:rFonts w:ascii="Arial" w:cs="Arial" w:eastAsia="Arial" w:hAnsi="Arial"/>
          <w:sz w:val="22"/>
          <w:szCs w:val="22"/>
        </w:rPr>
        <w:t xml:space="preserve">Cumple estándares de seguridad PCI SAQ A: los datos de tarjeta viajan directamente a los servidores de MercadoPago mediante un iframe seguro, nunca pasan por el servidor propio del sitio.</w:t>
      </w:r>
    </w:p>
    <w:p>
      <w:pPr>
        <w:spacing w:after="160"/>
      </w:pPr>
      <w:r>
        <w:t xml:space="preserve"/>
      </w:r>
    </w:p>
    <w:p>
      <w:pPr>
        <w:pStyle w:val="Heading2"/>
        <w:spacing w:before="300" w:after="160"/>
      </w:pPr>
      <w:r>
        <w:rPr>
          <w:rFonts w:ascii="Arial" w:cs="Arial" w:eastAsia="Arial" w:hAnsi="Arial"/>
          <w:b/>
          <w:bCs/>
          <w:sz w:val="26"/>
          <w:szCs w:val="26"/>
        </w:rPr>
        <w:t xml:space="preserve">4.2 Cuenta Receptora del Dinero</w:t>
      </w:r>
    </w:p>
    <w:p>
      <w:pPr>
        <w:spacing w:after="160"/>
      </w:pPr>
      <w:r>
        <w:rPr>
          <w:rFonts w:ascii="Arial" w:cs="Arial" w:eastAsia="Arial" w:hAnsi="Arial"/>
          <w:sz w:val="22"/>
          <w:szCs w:val="22"/>
        </w:rPr>
        <w:t xml:space="preserve">El dinero de todas las ventas se acredita directamente en la cuenta de MercadoPago del administrador del sitio (dueño). Para activar la integración, el administrador debe:</w:t>
      </w:r>
    </w:p>
    <w:p>
      <w:pPr>
        <w:pStyle w:val="ListParagraph"/>
        <w:numPr>
          <w:ilvl w:val="0"/>
          <w:numId w:val="2"/>
        </w:numPr>
        <w:spacing w:after="100"/>
      </w:pPr>
      <w:r>
        <w:rPr>
          <w:rFonts w:ascii="Arial" w:cs="Arial" w:eastAsia="Arial" w:hAnsi="Arial"/>
          <w:sz w:val="22"/>
          <w:szCs w:val="22"/>
        </w:rPr>
        <w:t xml:space="preserve">Tener una cuenta de MercadoPago o MercadoLibre activa.</w:t>
      </w:r>
    </w:p>
    <w:p>
      <w:pPr>
        <w:pStyle w:val="ListParagraph"/>
        <w:numPr>
          <w:ilvl w:val="0"/>
          <w:numId w:val="2"/>
        </w:numPr>
        <w:spacing w:after="100"/>
      </w:pPr>
      <w:r>
        <w:rPr>
          <w:rFonts w:ascii="Arial" w:cs="Arial" w:eastAsia="Arial" w:hAnsi="Arial"/>
          <w:sz w:val="22"/>
          <w:szCs w:val="22"/>
        </w:rPr>
        <w:t xml:space="preserve">Crear una aplicación en el panel de desarrolladores de MercadoPago (mercadopago.com.ar/developers).</w:t>
      </w:r>
    </w:p>
    <w:p>
      <w:pPr>
        <w:pStyle w:val="ListParagraph"/>
        <w:numPr>
          <w:ilvl w:val="0"/>
          <w:numId w:val="2"/>
        </w:numPr>
        <w:spacing w:after="100"/>
      </w:pPr>
      <w:r>
        <w:rPr>
          <w:rFonts w:ascii="Arial" w:cs="Arial" w:eastAsia="Arial" w:hAnsi="Arial"/>
          <w:sz w:val="22"/>
          <w:szCs w:val="22"/>
        </w:rPr>
        <w:t xml:space="preserve">Obtener las credenciales de producción: Public Key y Access Token.</w:t>
      </w:r>
    </w:p>
    <w:p>
      <w:pPr>
        <w:pStyle w:val="ListParagraph"/>
        <w:numPr>
          <w:ilvl w:val="0"/>
          <w:numId w:val="2"/>
        </w:numPr>
        <w:spacing w:after="100"/>
      </w:pPr>
      <w:r>
        <w:rPr>
          <w:rFonts w:ascii="Arial" w:cs="Arial" w:eastAsia="Arial" w:hAnsi="Arial"/>
          <w:sz w:val="22"/>
          <w:szCs w:val="22"/>
        </w:rPr>
        <w:t xml:space="preserve">Configurar dichas credenciales en el panel de administración del sitio.</w:t>
      </w:r>
    </w:p>
    <w:p>
      <w:pPr>
        <w:spacing w:after="160"/>
      </w:pPr>
      <w:r>
        <w:t xml:space="preserve"/>
      </w:r>
    </w:p>
    <w:p>
      <w:pPr>
        <w:spacing w:after="160"/>
      </w:pPr>
      <w:r>
        <w:rPr>
          <w:rFonts w:ascii="Arial" w:cs="Arial" w:eastAsia="Arial" w:hAnsi="Arial"/>
          <w:sz w:val="22"/>
          <w:szCs w:val="22"/>
        </w:rPr>
        <w:t xml:space="preserve">MercadoPago descuenta automáticamente su comisión por transacción del monto acreditado. El resto se refleja en el saldo de la cuenta del administrador, desde donde puede transferirlo a su CBU/CVU bancario cuando lo desee.</w:t>
      </w:r>
    </w:p>
    <w:p>
      <w:pPr>
        <w:spacing w:after="160"/>
      </w:pPr>
      <w:r>
        <w:t xml:space="preserve"/>
      </w:r>
    </w:p>
    <w:p>
      <w:pPr>
        <w:pStyle w:val="Heading2"/>
        <w:spacing w:before="300" w:after="160"/>
      </w:pPr>
      <w:r>
        <w:rPr>
          <w:rFonts w:ascii="Arial" w:cs="Arial" w:eastAsia="Arial" w:hAnsi="Arial"/>
          <w:b/>
          <w:bCs/>
          <w:sz w:val="26"/>
          <w:szCs w:val="26"/>
        </w:rPr>
        <w:t xml:space="preserve">4.3 Flujo de Pago</w:t>
      </w:r>
    </w:p>
    <w:p>
      <w:pPr>
        <w:spacing w:before="200" w:after="120"/>
      </w:pPr>
      <w:r>
        <w:rPr>
          <w:rFonts w:ascii="Arial" w:cs="Arial" w:eastAsia="Arial" w:hAnsi="Arial"/>
          <w:b/>
          <w:bCs/>
          <w:color w:val="1E40AF"/>
          <w:sz w:val="22"/>
          <w:szCs w:val="22"/>
        </w:rPr>
        <w:t xml:space="preserve">Comprador invitado (sin cuenta):</w:t>
      </w:r>
    </w:p>
    <w:p>
      <w:pPr>
        <w:pStyle w:val="ListParagraph"/>
        <w:numPr>
          <w:ilvl w:val="0"/>
          <w:numId w:val="2"/>
        </w:numPr>
        <w:spacing w:after="100"/>
      </w:pPr>
      <w:r>
        <w:rPr>
          <w:rFonts w:ascii="Arial" w:cs="Arial" w:eastAsia="Arial" w:hAnsi="Arial"/>
          <w:sz w:val="22"/>
          <w:szCs w:val="22"/>
        </w:rPr>
        <w:t xml:space="preserve">Agrega productos al carrito.</w:t>
      </w:r>
    </w:p>
    <w:p>
      <w:pPr>
        <w:pStyle w:val="ListParagraph"/>
        <w:numPr>
          <w:ilvl w:val="0"/>
          <w:numId w:val="2"/>
        </w:numPr>
        <w:spacing w:after="100"/>
      </w:pPr>
      <w:r>
        <w:rPr>
          <w:rFonts w:ascii="Arial" w:cs="Arial" w:eastAsia="Arial" w:hAnsi="Arial"/>
          <w:sz w:val="22"/>
          <w:szCs w:val="22"/>
        </w:rPr>
        <w:t xml:space="preserve">Ingresa su email dos veces (sin autocompletar) y su dirección de entrega.</w:t>
      </w:r>
    </w:p>
    <w:p>
      <w:pPr>
        <w:pStyle w:val="ListParagraph"/>
        <w:numPr>
          <w:ilvl w:val="0"/>
          <w:numId w:val="2"/>
        </w:numPr>
        <w:spacing w:after="100"/>
      </w:pPr>
      <w:r>
        <w:rPr>
          <w:rFonts w:ascii="Arial" w:cs="Arial" w:eastAsia="Arial" w:hAnsi="Arial"/>
          <w:sz w:val="22"/>
          <w:szCs w:val="22"/>
        </w:rPr>
        <w:t xml:space="preserve">El sistema detecta si el CP corresponde a Paraná (envío gratis) o muestra opciones de courier con sus costos y plazos.</w:t>
      </w:r>
    </w:p>
    <w:p>
      <w:pPr>
        <w:pStyle w:val="ListParagraph"/>
        <w:numPr>
          <w:ilvl w:val="0"/>
          <w:numId w:val="2"/>
        </w:numPr>
        <w:spacing w:after="100"/>
      </w:pPr>
      <w:r>
        <w:rPr>
          <w:rFonts w:ascii="Arial" w:cs="Arial" w:eastAsia="Arial" w:hAnsi="Arial"/>
          <w:sz w:val="22"/>
          <w:szCs w:val="22"/>
        </w:rPr>
        <w:t xml:space="preserve">El comprador elige el método de envío y procede al pago.</w:t>
      </w:r>
    </w:p>
    <w:p>
      <w:pPr>
        <w:pStyle w:val="ListParagraph"/>
        <w:numPr>
          <w:ilvl w:val="0"/>
          <w:numId w:val="2"/>
        </w:numPr>
        <w:spacing w:after="100"/>
      </w:pPr>
      <w:r>
        <w:rPr>
          <w:rFonts w:ascii="Arial" w:cs="Arial" w:eastAsia="Arial" w:hAnsi="Arial"/>
          <w:sz w:val="22"/>
          <w:szCs w:val="22"/>
        </w:rPr>
        <w:t xml:space="preserve">Ingresa sus datos de pago directamente en el formulario del sitio (Checkout Transparente de MP).</w:t>
      </w:r>
    </w:p>
    <w:p>
      <w:pPr>
        <w:pStyle w:val="ListParagraph"/>
        <w:numPr>
          <w:ilvl w:val="0"/>
          <w:numId w:val="2"/>
        </w:numPr>
        <w:spacing w:after="100"/>
      </w:pPr>
      <w:r>
        <w:rPr>
          <w:rFonts w:ascii="Arial" w:cs="Arial" w:eastAsia="Arial" w:hAnsi="Arial"/>
          <w:sz w:val="22"/>
          <w:szCs w:val="22"/>
        </w:rPr>
        <w:t xml:space="preserve">MercadoPago procesa el pago y devuelve el resultado al sitio.</w:t>
      </w:r>
    </w:p>
    <w:p>
      <w:pPr>
        <w:pStyle w:val="ListParagraph"/>
        <w:numPr>
          <w:ilvl w:val="0"/>
          <w:numId w:val="2"/>
        </w:numPr>
        <w:spacing w:after="100"/>
      </w:pPr>
      <w:r>
        <w:rPr>
          <w:rFonts w:ascii="Arial" w:cs="Arial" w:eastAsia="Arial" w:hAnsi="Arial"/>
          <w:sz w:val="22"/>
          <w:szCs w:val="22"/>
        </w:rPr>
        <w:t xml:space="preserve">El sistema envía un email de confirmación al correo ingresado.</w:t>
      </w:r>
    </w:p>
    <w:p>
      <w:pPr>
        <w:spacing w:after="160"/>
      </w:pPr>
      <w:r>
        <w:t xml:space="preserve"/>
      </w:r>
    </w:p>
    <w:p>
      <w:pPr>
        <w:spacing w:before="200" w:after="120"/>
      </w:pPr>
      <w:r>
        <w:rPr>
          <w:rFonts w:ascii="Arial" w:cs="Arial" w:eastAsia="Arial" w:hAnsi="Arial"/>
          <w:b/>
          <w:bCs/>
          <w:color w:val="1E40AF"/>
          <w:sz w:val="22"/>
          <w:szCs w:val="22"/>
        </w:rPr>
        <w:t xml:space="preserve">Comprador registrado (con cuenta):</w:t>
      </w:r>
    </w:p>
    <w:p>
      <w:pPr>
        <w:pStyle w:val="ListParagraph"/>
        <w:numPr>
          <w:ilvl w:val="0"/>
          <w:numId w:val="2"/>
        </w:numPr>
        <w:spacing w:after="100"/>
      </w:pPr>
      <w:r>
        <w:rPr>
          <w:rFonts w:ascii="Arial" w:cs="Arial" w:eastAsia="Arial" w:hAnsi="Arial"/>
          <w:sz w:val="22"/>
          <w:szCs w:val="22"/>
        </w:rPr>
        <w:t xml:space="preserve">Mismo flujo, pero el email y las direcciones guardadas se precompletan automáticamente.</w:t>
      </w:r>
    </w:p>
    <w:p>
      <w:pPr>
        <w:pStyle w:val="ListParagraph"/>
        <w:numPr>
          <w:ilvl w:val="0"/>
          <w:numId w:val="2"/>
        </w:numPr>
        <w:spacing w:after="100"/>
      </w:pPr>
      <w:r>
        <w:rPr>
          <w:rFonts w:ascii="Arial" w:cs="Arial" w:eastAsia="Arial" w:hAnsi="Arial"/>
          <w:sz w:val="22"/>
          <w:szCs w:val="22"/>
        </w:rPr>
        <w:t xml:space="preserve">El historial del pedido queda asociado a su cuenta.</w:t>
      </w:r>
    </w:p>
    <w:p>
      <w:pPr>
        <w:spacing w:after="160"/>
      </w:pPr>
      <w:r>
        <w:t xml:space="preserve"/>
      </w:r>
    </w:p>
    <w:p>
      <w:pPr>
        <w:pStyle w:val="Heading2"/>
        <w:spacing w:before="300" w:after="160"/>
      </w:pPr>
      <w:r>
        <w:rPr>
          <w:rFonts w:ascii="Arial" w:cs="Arial" w:eastAsia="Arial" w:hAnsi="Arial"/>
          <w:b/>
          <w:bCs/>
          <w:sz w:val="26"/>
          <w:szCs w:val="26"/>
        </w:rPr>
        <w:t xml:space="preserve">4.4 Estados de un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Aspecto</w:t>
            </w:r>
          </w:p>
        </w:tc>
        <w:tc>
          <w:tcPr>
            <w:tcW w:type="dxa" w:w="6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Definición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Pendiente de pago</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El comprador inició la compra pero aún no completó el pago.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Pago confirmado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MercadoPago confirmó la acreditación del pago.</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En preparación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El vendedor está preparando el pedido.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Despachado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 pedido fue entregado al courier con código de seguimiento.</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Entregado</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El comprador recibió el pedido.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Cancelado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 pedido fue cancelado (con o sin reembolso).</w:t>
            </w:r>
          </w:p>
        </w:tc>
      </w:tr>
    </w:tbl>
    <w:p>
      <w:pPr>
        <w:spacing w:after="160"/>
      </w:pPr>
      <w:r>
        <w:t xml:space="preserve"/>
      </w:r>
    </w:p>
    <w:p>
      <w:pPr>
        <w:pStyle w:val="Heading1"/>
        <w:spacing w:before="400" w:after="200"/>
      </w:pPr>
      <w:r>
        <w:rPr>
          <w:rFonts w:ascii="Arial" w:cs="Arial" w:eastAsia="Arial" w:hAnsi="Arial"/>
          <w:b/>
          <w:bCs/>
          <w:sz w:val="32"/>
          <w:szCs w:val="32"/>
        </w:rPr>
        <w:t xml:space="preserve">5. Gestión de Envíos</w:t>
      </w:r>
    </w:p>
    <w:p>
      <w:pPr>
        <w:pStyle w:val="Heading2"/>
        <w:spacing w:before="300" w:after="160"/>
      </w:pPr>
      <w:r>
        <w:rPr>
          <w:rFonts w:ascii="Arial" w:cs="Arial" w:eastAsia="Arial" w:hAnsi="Arial"/>
          <w:b/>
          <w:bCs/>
          <w:sz w:val="26"/>
          <w:szCs w:val="26"/>
        </w:rPr>
        <w:t xml:space="preserve">5.1 Detección de Zona: Paraná vs. Resto del País</w:t>
      </w:r>
    </w:p>
    <w:p>
      <w:pPr>
        <w:spacing w:after="160"/>
      </w:pPr>
      <w:r>
        <w:rPr>
          <w:rFonts w:ascii="Arial" w:cs="Arial" w:eastAsia="Arial" w:hAnsi="Arial"/>
          <w:sz w:val="22"/>
          <w:szCs w:val="22"/>
        </w:rPr>
        <w:t xml:space="preserve">El sistema determina si un pedido corresponde a envío local (gratuito) o nacional (con costo) basándose exclusivamente en el código postal (CP) ingresado por el comprador en el checkout.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Aspecto</w:t>
            </w:r>
          </w:p>
        </w:tc>
        <w:tc>
          <w:tcPr>
            <w:tcW w:type="dxa" w:w="6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Definición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Códigos postales de Paraná</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E3100 a E3119 (rango oficial de la ciudad de Paraná, Entre Ríos)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Resultado si es Paraná</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Envío GRATIS, sin opciones de courier. Se muestra “Entrega sin costo en Paraná”.</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Resultado si NO es Paraná</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El sistema consulta a los couriers y muestra las opciones disponibles con precio y plazo.</w:t>
            </w:r>
          </w:p>
        </w:tc>
      </w:tr>
    </w:tbl>
    <w:p>
      <w:pPr>
        <w:spacing w:after="160"/>
      </w:pPr>
      <w:r>
        <w:t xml:space="preserve"/>
      </w:r>
    </w:p>
    <w:p>
      <w:pPr>
        <w:spacing w:after="160"/>
      </w:pPr>
      <w:r>
        <w:rPr>
          <w:rFonts w:ascii="Arial" w:cs="Arial" w:eastAsia="Arial" w:hAnsi="Arial"/>
          <w:sz w:val="22"/>
          <w:szCs w:val="22"/>
        </w:rPr>
        <w:t xml:space="preserve">Nota: si el comprador ingresa un CP incorrecto que por coincidencia entra en el rango de Paraná, el error será responsabilidad del comprador, al igual que con el email. El sistema actúa en base a lo ingresado.</w:t>
      </w:r>
    </w:p>
    <w:p>
      <w:pPr>
        <w:spacing w:after="160"/>
      </w:pPr>
      <w:r>
        <w:t xml:space="preserve"/>
      </w:r>
    </w:p>
    <w:p>
      <w:pPr>
        <w:pStyle w:val="Heading2"/>
        <w:spacing w:before="300" w:after="160"/>
      </w:pPr>
      <w:r>
        <w:rPr>
          <w:rFonts w:ascii="Arial" w:cs="Arial" w:eastAsia="Arial" w:hAnsi="Arial"/>
          <w:b/>
          <w:bCs/>
          <w:sz w:val="26"/>
          <w:szCs w:val="26"/>
        </w:rPr>
        <w:t xml:space="preserve">5.2 Envíos Locales en Paraná (Gratuitos)</w:t>
      </w:r>
    </w:p>
    <w:p>
      <w:pPr>
        <w:spacing w:after="160"/>
      </w:pPr>
      <w:r>
        <w:rPr>
          <w:rFonts w:ascii="Arial" w:cs="Arial" w:eastAsia="Arial" w:hAnsi="Arial"/>
          <w:sz w:val="22"/>
          <w:szCs w:val="22"/>
        </w:rPr>
        <w:t xml:space="preserve">Cuando el CP ingresado pertenece a Paraná, el costo de envío es $0. El checkout muestra este beneficio claramente. No se ofrecen opciones de courier en este caso: el vendedor coordina la entrega local por sus propios medios.</w:t>
      </w:r>
    </w:p>
    <w:p>
      <w:pPr>
        <w:spacing w:after="160"/>
      </w:pPr>
      <w:r>
        <w:t xml:space="preserve"/>
      </w:r>
    </w:p>
    <w:p>
      <w:pPr>
        <w:pStyle w:val="Heading2"/>
        <w:spacing w:before="300" w:after="160"/>
      </w:pPr>
      <w:r>
        <w:rPr>
          <w:rFonts w:ascii="Arial" w:cs="Arial" w:eastAsia="Arial" w:hAnsi="Arial"/>
          <w:b/>
          <w:bCs/>
          <w:sz w:val="26"/>
          <w:szCs w:val="26"/>
        </w:rPr>
        <w:t xml:space="preserve">5.3 Envíos Nacionales</w:t>
      </w:r>
    </w:p>
    <w:p>
      <w:pPr>
        <w:spacing w:after="160"/>
      </w:pPr>
      <w:r>
        <w:rPr>
          <w:rFonts w:ascii="Arial" w:cs="Arial" w:eastAsia="Arial" w:hAnsi="Arial"/>
          <w:sz w:val="22"/>
          <w:szCs w:val="22"/>
        </w:rPr>
        <w:t xml:space="preserve">Para códigos postales fuera del rango de Paraná, el sistema consulta en tiempo real a los couriers integrados y presenta al comprador las opciones disponibles con su precio y plazo estimado.</w:t>
      </w:r>
    </w:p>
    <w:p>
      <w:pPr>
        <w:spacing w:after="160"/>
      </w:pPr>
      <w:r>
        <w:t xml:space="preserve"/>
      </w:r>
    </w:p>
    <w:p>
      <w:pPr>
        <w:spacing w:before="200" w:after="120"/>
      </w:pPr>
      <w:r>
        <w:rPr>
          <w:rFonts w:ascii="Arial" w:cs="Arial" w:eastAsia="Arial" w:hAnsi="Arial"/>
          <w:b/>
          <w:bCs/>
          <w:color w:val="1E40AF"/>
          <w:sz w:val="22"/>
          <w:szCs w:val="22"/>
        </w:rPr>
        <w:t xml:space="preserve">Couriers a integrar mediante API: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Aspecto</w:t>
            </w:r>
          </w:p>
        </w:tc>
        <w:tc>
          <w:tcPr>
            <w:tcW w:type="dxa" w:w="6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Definición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Andreani</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Cuenta con API REST para desarrolladores (developers.andreani.com). Requiere credenciales de cuenta empresarial solicitadas a Andreani. Permite cotización, generación de guías y seguimiento en tiempo real.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OCA e-Pak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Plataforma de integración para e-commerce (oca.com.ar). Requiere alta de cuenta OCA e inscripción en AFIP (monotributista o responsable inscripto). Permite cotizar, generar etiquetas y rastrear. Modalidades: puerta a puerta, puerta a sucursal.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Correo Argentino</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Integración disponible para e-commerce. Cobertura en todo el país. Modalidades a domicilio y a sucursal.</w:t>
            </w:r>
          </w:p>
        </w:tc>
      </w:tr>
    </w:tbl>
    <w:p>
      <w:pPr>
        <w:spacing w:after="160"/>
      </w:pPr>
      <w:r>
        <w:t xml:space="preserve"/>
      </w:r>
    </w:p>
    <w:p>
      <w:pPr>
        <w:spacing w:before="200" w:after="120"/>
      </w:pPr>
      <w:r>
        <w:rPr>
          <w:rFonts w:ascii="Arial" w:cs="Arial" w:eastAsia="Arial" w:hAnsi="Arial"/>
          <w:b/>
          <w:bCs/>
          <w:color w:val="1E40AF"/>
          <w:sz w:val="22"/>
          <w:szCs w:val="22"/>
        </w:rPr>
        <w:t xml:space="preserve">Requisito técnico para el cálculo de envío:</w:t>
      </w:r>
    </w:p>
    <w:p>
      <w:pPr>
        <w:spacing w:after="160"/>
      </w:pPr>
      <w:r>
        <w:rPr>
          <w:rFonts w:ascii="Arial" w:cs="Arial" w:eastAsia="Arial" w:hAnsi="Arial"/>
          <w:sz w:val="22"/>
          <w:szCs w:val="22"/>
        </w:rPr>
        <w:t xml:space="preserve">Para que los couriers calculen el costo correctamente, cada producto debe tener cargados en el sistema su peso (kg) y dimensiones (alto, ancho, largo en cm). Estos datos se ingresan al cargar cada producto en el panel de administración.</w:t>
      </w:r>
    </w:p>
    <w:p>
      <w:pPr>
        <w:spacing w:after="160"/>
      </w:pPr>
      <w:r>
        <w:t xml:space="preserve"/>
      </w:r>
    </w:p>
    <w:p>
      <w:pPr>
        <w:pStyle w:val="Heading2"/>
        <w:spacing w:before="300" w:after="160"/>
      </w:pPr>
      <w:r>
        <w:rPr>
          <w:rFonts w:ascii="Arial" w:cs="Arial" w:eastAsia="Arial" w:hAnsi="Arial"/>
          <w:b/>
          <w:bCs/>
          <w:sz w:val="26"/>
          <w:szCs w:val="26"/>
        </w:rPr>
        <w:t xml:space="preserve">5.4 Flujo de Envío Nacional</w:t>
      </w:r>
    </w:p>
    <w:p>
      <w:pPr>
        <w:pStyle w:val="ListParagraph"/>
        <w:numPr>
          <w:ilvl w:val="0"/>
          <w:numId w:val="2"/>
        </w:numPr>
        <w:spacing w:after="100"/>
      </w:pPr>
      <w:r>
        <w:rPr>
          <w:rFonts w:ascii="Arial" w:cs="Arial" w:eastAsia="Arial" w:hAnsi="Arial"/>
          <w:sz w:val="22"/>
          <w:szCs w:val="22"/>
        </w:rPr>
        <w:t xml:space="preserve">El comprador ingresa su dirección completa y código postal.</w:t>
      </w:r>
    </w:p>
    <w:p>
      <w:pPr>
        <w:pStyle w:val="ListParagraph"/>
        <w:numPr>
          <w:ilvl w:val="0"/>
          <w:numId w:val="2"/>
        </w:numPr>
        <w:spacing w:after="100"/>
      </w:pPr>
      <w:r>
        <w:rPr>
          <w:rFonts w:ascii="Arial" w:cs="Arial" w:eastAsia="Arial" w:hAnsi="Arial"/>
          <w:sz w:val="22"/>
          <w:szCs w:val="22"/>
        </w:rPr>
        <w:t xml:space="preserve">El sistema consulta en tiempo real a los couriers disponibles según el CP de origen (Paraná) y el CP de destino.</w:t>
      </w:r>
    </w:p>
    <w:p>
      <w:pPr>
        <w:pStyle w:val="ListParagraph"/>
        <w:numPr>
          <w:ilvl w:val="0"/>
          <w:numId w:val="2"/>
        </w:numPr>
        <w:spacing w:after="100"/>
      </w:pPr>
      <w:r>
        <w:rPr>
          <w:rFonts w:ascii="Arial" w:cs="Arial" w:eastAsia="Arial" w:hAnsi="Arial"/>
          <w:sz w:val="22"/>
          <w:szCs w:val="22"/>
        </w:rPr>
        <w:t xml:space="preserve">Se muestran las opciones de courier con nombre, precio y plazo estimado de entrega.</w:t>
      </w:r>
    </w:p>
    <w:p>
      <w:pPr>
        <w:pStyle w:val="ListParagraph"/>
        <w:numPr>
          <w:ilvl w:val="0"/>
          <w:numId w:val="2"/>
        </w:numPr>
        <w:spacing w:after="100"/>
      </w:pPr>
      <w:r>
        <w:rPr>
          <w:rFonts w:ascii="Arial" w:cs="Arial" w:eastAsia="Arial" w:hAnsi="Arial"/>
          <w:sz w:val="22"/>
          <w:szCs w:val="22"/>
        </w:rPr>
        <w:t xml:space="preserve">El comprador elige la opción deseada. El costo se suma al total del pedido.</w:t>
      </w:r>
    </w:p>
    <w:p>
      <w:pPr>
        <w:pStyle w:val="ListParagraph"/>
        <w:numPr>
          <w:ilvl w:val="0"/>
          <w:numId w:val="2"/>
        </w:numPr>
        <w:spacing w:after="100"/>
      </w:pPr>
      <w:r>
        <w:rPr>
          <w:rFonts w:ascii="Arial" w:cs="Arial" w:eastAsia="Arial" w:hAnsi="Arial"/>
          <w:sz w:val="22"/>
          <w:szCs w:val="22"/>
        </w:rPr>
        <w:t xml:space="preserve">Una vez que el administrador despacha el pedido, ingresa el código de seguimiento generado por el courier.</w:t>
      </w:r>
    </w:p>
    <w:p>
      <w:pPr>
        <w:pStyle w:val="ListParagraph"/>
        <w:numPr>
          <w:ilvl w:val="0"/>
          <w:numId w:val="2"/>
        </w:numPr>
        <w:spacing w:after="100"/>
      </w:pPr>
      <w:r>
        <w:rPr>
          <w:rFonts w:ascii="Arial" w:cs="Arial" w:eastAsia="Arial" w:hAnsi="Arial"/>
          <w:sz w:val="22"/>
          <w:szCs w:val="22"/>
        </w:rPr>
        <w:t xml:space="preserve">El sistema envía al comprador un email con el código y un enlace de seguimiento al sitio del courier correspondiente.</w:t>
      </w:r>
    </w:p>
    <w:p>
      <w:pPr>
        <w:spacing w:after="160"/>
      </w:pPr>
      <w:r>
        <w:t xml:space="preserve"/>
      </w:r>
    </w:p>
    <w:p>
      <w:pPr>
        <w:pStyle w:val="Heading2"/>
        <w:spacing w:before="300" w:after="160"/>
      </w:pPr>
      <w:r>
        <w:rPr>
          <w:rFonts w:ascii="Arial" w:cs="Arial" w:eastAsia="Arial" w:hAnsi="Arial"/>
          <w:b/>
          <w:bCs/>
          <w:sz w:val="26"/>
          <w:szCs w:val="26"/>
        </w:rPr>
        <w:t xml:space="preserve">5.5 Código de Seguimiento</w:t>
      </w:r>
    </w:p>
    <w:p>
      <w:pPr>
        <w:spacing w:after="160"/>
      </w:pPr>
      <w:r>
        <w:rPr>
          <w:rFonts w:ascii="Arial" w:cs="Arial" w:eastAsia="Arial" w:hAnsi="Arial"/>
          <w:sz w:val="22"/>
          <w:szCs w:val="22"/>
        </w:rPr>
        <w:t xml:space="preserve">El código de seguimiento es provisto por el courier al momento del despacho. El administrador lo ingresa manualmente en el panel de gestión de pedidos. El sistema lo almacena y lo comunica al comprador via email, incluyendo el enlace directo al rastreador del courier (Andreani, OCA o Correo Argentino según corresponda). Si el comprador tiene cuenta en el sitio, también puede consultar el código desde su historial de pedidos.</w:t>
      </w:r>
    </w:p>
    <w:p>
      <w:pPr>
        <w:spacing w:after="160"/>
      </w:pPr>
      <w:r>
        <w:t xml:space="preserve"/>
      </w:r>
    </w:p>
    <w:p>
      <w:pPr>
        <w:pStyle w:val="Heading1"/>
        <w:spacing w:before="400" w:after="200"/>
      </w:pPr>
      <w:r>
        <w:rPr>
          <w:rFonts w:ascii="Arial" w:cs="Arial" w:eastAsia="Arial" w:hAnsi="Arial"/>
          <w:b/>
          <w:bCs/>
          <w:sz w:val="32"/>
          <w:szCs w:val="32"/>
        </w:rPr>
        <w:t xml:space="preserve">6. Panel de Administración</w:t>
      </w:r>
    </w:p>
    <w:p>
      <w:pPr>
        <w:pStyle w:val="Heading2"/>
        <w:spacing w:before="300" w:after="160"/>
      </w:pPr>
      <w:r>
        <w:rPr>
          <w:rFonts w:ascii="Arial" w:cs="Arial" w:eastAsia="Arial" w:hAnsi="Arial"/>
          <w:b/>
          <w:bCs/>
          <w:sz w:val="26"/>
          <w:szCs w:val="26"/>
        </w:rPr>
        <w:t xml:space="preserve">6.1 Acceso</w:t>
      </w:r>
    </w:p>
    <w:p>
      <w:pPr>
        <w:spacing w:after="160"/>
      </w:pPr>
      <w:r>
        <w:rPr>
          <w:rFonts w:ascii="Arial" w:cs="Arial" w:eastAsia="Arial" w:hAnsi="Arial"/>
          <w:sz w:val="22"/>
          <w:szCs w:val="22"/>
        </w:rPr>
        <w:t xml:space="preserve">El panel de administración es accesible únicamente para:</w:t>
      </w:r>
    </w:p>
    <w:p>
      <w:pPr>
        <w:pStyle w:val="ListParagraph"/>
        <w:numPr>
          <w:ilvl w:val="0"/>
          <w:numId w:val="2"/>
        </w:numPr>
        <w:spacing w:after="100"/>
      </w:pPr>
      <w:r>
        <w:rPr>
          <w:rFonts w:ascii="Arial" w:cs="Arial" w:eastAsia="Arial" w:hAnsi="Arial"/>
          <w:sz w:val="22"/>
          <w:szCs w:val="22"/>
        </w:rPr>
        <w:t xml:space="preserve">El Administrador (dueño del sitio): acceso completo a todas las secciones.</w:t>
      </w:r>
    </w:p>
    <w:p>
      <w:pPr>
        <w:pStyle w:val="ListParagraph"/>
        <w:numPr>
          <w:ilvl w:val="0"/>
          <w:numId w:val="2"/>
        </w:numPr>
        <w:spacing w:after="100"/>
      </w:pPr>
      <w:r>
        <w:rPr>
          <w:rFonts w:ascii="Arial" w:cs="Arial" w:eastAsia="Arial" w:hAnsi="Arial"/>
          <w:sz w:val="22"/>
          <w:szCs w:val="22"/>
        </w:rPr>
        <w:t xml:space="preserve">Moderadores asignados: acceso a un subconjunto de funcionalidades (ver sección 3).</w:t>
      </w:r>
    </w:p>
    <w:p>
      <w:pPr>
        <w:spacing w:after="160"/>
      </w:pPr>
      <w:r>
        <w:t xml:space="preserve"/>
      </w:r>
    </w:p>
    <w:p>
      <w:pPr>
        <w:spacing w:after="160"/>
      </w:pPr>
      <w:r>
        <w:rPr>
          <w:rFonts w:ascii="Arial" w:cs="Arial" w:eastAsia="Arial" w:hAnsi="Arial"/>
          <w:sz w:val="22"/>
          <w:szCs w:val="22"/>
        </w:rPr>
        <w:t xml:space="preserve">El acceso se realiza mediante las credenciales del usuario (email + contraseña). El sistema reconoce el rol y redirige automáticamente al panel correspondiente.</w:t>
      </w:r>
    </w:p>
    <w:p>
      <w:pPr>
        <w:spacing w:after="160"/>
      </w:pPr>
      <w:r>
        <w:t xml:space="preserve"/>
      </w:r>
    </w:p>
    <w:p>
      <w:pPr>
        <w:pStyle w:val="Heading2"/>
        <w:spacing w:before="300" w:after="160"/>
      </w:pPr>
      <w:r>
        <w:rPr>
          <w:rFonts w:ascii="Arial" w:cs="Arial" w:eastAsia="Arial" w:hAnsi="Arial"/>
          <w:b/>
          <w:bCs/>
          <w:sz w:val="26"/>
          <w:szCs w:val="26"/>
        </w:rPr>
        <w:t xml:space="preserve">6.2 Funcionalidades del Panel de Administración</w:t>
      </w:r>
    </w:p>
    <w:p>
      <w:pPr>
        <w:spacing w:before="200" w:after="120"/>
      </w:pPr>
      <w:r>
        <w:rPr>
          <w:rFonts w:ascii="Arial" w:cs="Arial" w:eastAsia="Arial" w:hAnsi="Arial"/>
          <w:b/>
          <w:bCs/>
          <w:color w:val="1E40AF"/>
          <w:sz w:val="22"/>
          <w:szCs w:val="22"/>
        </w:rPr>
        <w:t xml:space="preserve">Gestión de Productos:</w:t>
      </w:r>
    </w:p>
    <w:p>
      <w:pPr>
        <w:pStyle w:val="ListParagraph"/>
        <w:numPr>
          <w:ilvl w:val="0"/>
          <w:numId w:val="2"/>
        </w:numPr>
        <w:spacing w:after="100"/>
      </w:pPr>
      <w:r>
        <w:rPr>
          <w:rFonts w:ascii="Arial" w:cs="Arial" w:eastAsia="Arial" w:hAnsi="Arial"/>
          <w:sz w:val="22"/>
          <w:szCs w:val="22"/>
        </w:rPr>
        <w:t xml:space="preserve">Agregar, editar y eliminar productos.</w:t>
      </w:r>
    </w:p>
    <w:p>
      <w:pPr>
        <w:pStyle w:val="ListParagraph"/>
        <w:numPr>
          <w:ilvl w:val="0"/>
          <w:numId w:val="2"/>
        </w:numPr>
        <w:spacing w:after="100"/>
      </w:pPr>
      <w:r>
        <w:rPr>
          <w:rFonts w:ascii="Arial" w:cs="Arial" w:eastAsia="Arial" w:hAnsi="Arial"/>
          <w:sz w:val="22"/>
          <w:szCs w:val="22"/>
        </w:rPr>
        <w:t xml:space="preserve">Gestionar stock e imágenes.</w:t>
      </w:r>
    </w:p>
    <w:p>
      <w:pPr>
        <w:pStyle w:val="ListParagraph"/>
        <w:numPr>
          <w:ilvl w:val="0"/>
          <w:numId w:val="2"/>
        </w:numPr>
        <w:spacing w:after="100"/>
      </w:pPr>
      <w:r>
        <w:rPr>
          <w:rFonts w:ascii="Arial" w:cs="Arial" w:eastAsia="Arial" w:hAnsi="Arial"/>
          <w:sz w:val="22"/>
          <w:szCs w:val="22"/>
        </w:rPr>
        <w:t xml:space="preserve">Publicar/despublicar productos.</w:t>
      </w:r>
    </w:p>
    <w:p>
      <w:pPr>
        <w:spacing w:after="160"/>
      </w:pPr>
      <w:r>
        <w:t xml:space="preserve"/>
      </w:r>
    </w:p>
    <w:p>
      <w:pPr>
        <w:spacing w:before="200" w:after="120"/>
      </w:pPr>
      <w:r>
        <w:rPr>
          <w:rFonts w:ascii="Arial" w:cs="Arial" w:eastAsia="Arial" w:hAnsi="Arial"/>
          <w:b/>
          <w:bCs/>
          <w:color w:val="1E40AF"/>
          <w:sz w:val="22"/>
          <w:szCs w:val="22"/>
        </w:rPr>
        <w:t xml:space="preserve">Gestión de Pedidos:</w:t>
      </w:r>
    </w:p>
    <w:p>
      <w:pPr>
        <w:pStyle w:val="ListParagraph"/>
        <w:numPr>
          <w:ilvl w:val="0"/>
          <w:numId w:val="2"/>
        </w:numPr>
        <w:spacing w:after="100"/>
      </w:pPr>
      <w:r>
        <w:rPr>
          <w:rFonts w:ascii="Arial" w:cs="Arial" w:eastAsia="Arial" w:hAnsi="Arial"/>
          <w:sz w:val="22"/>
          <w:szCs w:val="22"/>
        </w:rPr>
        <w:t xml:space="preserve">Ver todos los pedidos y su estado.</w:t>
      </w:r>
    </w:p>
    <w:p>
      <w:pPr>
        <w:pStyle w:val="ListParagraph"/>
        <w:numPr>
          <w:ilvl w:val="0"/>
          <w:numId w:val="2"/>
        </w:numPr>
        <w:spacing w:after="100"/>
      </w:pPr>
      <w:r>
        <w:rPr>
          <w:rFonts w:ascii="Arial" w:cs="Arial" w:eastAsia="Arial" w:hAnsi="Arial"/>
          <w:sz w:val="22"/>
          <w:szCs w:val="22"/>
        </w:rPr>
        <w:t xml:space="preserve">Cambiar el estado de un pedido (preparación, despachado, etc.).</w:t>
      </w:r>
    </w:p>
    <w:p>
      <w:pPr>
        <w:pStyle w:val="ListParagraph"/>
        <w:numPr>
          <w:ilvl w:val="0"/>
          <w:numId w:val="2"/>
        </w:numPr>
        <w:spacing w:after="100"/>
      </w:pPr>
      <w:r>
        <w:rPr>
          <w:rFonts w:ascii="Arial" w:cs="Arial" w:eastAsia="Arial" w:hAnsi="Arial"/>
          <w:sz w:val="22"/>
          <w:szCs w:val="22"/>
        </w:rPr>
        <w:t xml:space="preserve">Ingresar el código de seguimiento del courier.</w:t>
      </w:r>
    </w:p>
    <w:p>
      <w:pPr>
        <w:pStyle w:val="ListParagraph"/>
        <w:numPr>
          <w:ilvl w:val="0"/>
          <w:numId w:val="2"/>
        </w:numPr>
        <w:spacing w:after="100"/>
      </w:pPr>
      <w:r>
        <w:rPr>
          <w:rFonts w:ascii="Arial" w:cs="Arial" w:eastAsia="Arial" w:hAnsi="Arial"/>
          <w:sz w:val="22"/>
          <w:szCs w:val="22"/>
        </w:rPr>
        <w:t xml:space="preserve">Gestionar cancelaciones y reembolsos.</w:t>
      </w:r>
    </w:p>
    <w:p>
      <w:pPr>
        <w:spacing w:after="160"/>
      </w:pPr>
      <w:r>
        <w:t xml:space="preserve"/>
      </w:r>
    </w:p>
    <w:p>
      <w:pPr>
        <w:spacing w:before="200" w:after="120"/>
      </w:pPr>
      <w:r>
        <w:rPr>
          <w:rFonts w:ascii="Arial" w:cs="Arial" w:eastAsia="Arial" w:hAnsi="Arial"/>
          <w:b/>
          <w:bCs/>
          <w:color w:val="1E40AF"/>
          <w:sz w:val="22"/>
          <w:szCs w:val="22"/>
        </w:rPr>
        <w:t xml:space="preserve">Gestión de Usuarios (solo Admin):</w:t>
      </w:r>
    </w:p>
    <w:p>
      <w:pPr>
        <w:pStyle w:val="ListParagraph"/>
        <w:numPr>
          <w:ilvl w:val="0"/>
          <w:numId w:val="2"/>
        </w:numPr>
        <w:spacing w:after="100"/>
      </w:pPr>
      <w:r>
        <w:rPr>
          <w:rFonts w:ascii="Arial" w:cs="Arial" w:eastAsia="Arial" w:hAnsi="Arial"/>
          <w:sz w:val="22"/>
          <w:szCs w:val="22"/>
        </w:rPr>
        <w:t xml:space="preserve">Ver lista de usuarios registrados.</w:t>
      </w:r>
    </w:p>
    <w:p>
      <w:pPr>
        <w:pStyle w:val="ListParagraph"/>
        <w:numPr>
          <w:ilvl w:val="0"/>
          <w:numId w:val="2"/>
        </w:numPr>
        <w:spacing w:after="100"/>
      </w:pPr>
      <w:r>
        <w:rPr>
          <w:rFonts w:ascii="Arial" w:cs="Arial" w:eastAsia="Arial" w:hAnsi="Arial"/>
          <w:sz w:val="22"/>
          <w:szCs w:val="22"/>
        </w:rPr>
        <w:t xml:space="preserve">Asignar o revocar el rol de Moderador.</w:t>
      </w:r>
    </w:p>
    <w:p>
      <w:pPr>
        <w:pStyle w:val="ListParagraph"/>
        <w:numPr>
          <w:ilvl w:val="0"/>
          <w:numId w:val="2"/>
        </w:numPr>
        <w:spacing w:after="100"/>
      </w:pPr>
      <w:r>
        <w:rPr>
          <w:rFonts w:ascii="Arial" w:cs="Arial" w:eastAsia="Arial" w:hAnsi="Arial"/>
          <w:sz w:val="22"/>
          <w:szCs w:val="22"/>
        </w:rPr>
        <w:t xml:space="preserve">Bloquear/desbloquear cuentas.</w:t>
      </w:r>
    </w:p>
    <w:p>
      <w:pPr>
        <w:spacing w:after="160"/>
      </w:pPr>
      <w:r>
        <w:t xml:space="preserve"/>
      </w:r>
    </w:p>
    <w:p>
      <w:pPr>
        <w:spacing w:before="200" w:after="120"/>
      </w:pPr>
      <w:r>
        <w:rPr>
          <w:rFonts w:ascii="Arial" w:cs="Arial" w:eastAsia="Arial" w:hAnsi="Arial"/>
          <w:b/>
          <w:bCs/>
          <w:color w:val="1E40AF"/>
          <w:sz w:val="22"/>
          <w:szCs w:val="22"/>
        </w:rPr>
        <w:t xml:space="preserve">Finanzas (solo Admin):</w:t>
      </w:r>
    </w:p>
    <w:p>
      <w:pPr>
        <w:pStyle w:val="ListParagraph"/>
        <w:numPr>
          <w:ilvl w:val="0"/>
          <w:numId w:val="2"/>
        </w:numPr>
        <w:spacing w:after="100"/>
      </w:pPr>
      <w:r>
        <w:rPr>
          <w:rFonts w:ascii="Arial" w:cs="Arial" w:eastAsia="Arial" w:hAnsi="Arial"/>
          <w:sz w:val="22"/>
          <w:szCs w:val="22"/>
        </w:rPr>
        <w:t xml:space="preserve">Ver ingresos por período.</w:t>
      </w:r>
    </w:p>
    <w:p>
      <w:pPr>
        <w:pStyle w:val="ListParagraph"/>
        <w:numPr>
          <w:ilvl w:val="0"/>
          <w:numId w:val="2"/>
        </w:numPr>
        <w:spacing w:after="100"/>
      </w:pPr>
      <w:r>
        <w:rPr>
          <w:rFonts w:ascii="Arial" w:cs="Arial" w:eastAsia="Arial" w:hAnsi="Arial"/>
          <w:sz w:val="22"/>
          <w:szCs w:val="22"/>
        </w:rPr>
        <w:t xml:space="preserve">Historial de transacciones.</w:t>
      </w:r>
    </w:p>
    <w:p>
      <w:pPr>
        <w:pStyle w:val="ListParagraph"/>
        <w:numPr>
          <w:ilvl w:val="0"/>
          <w:numId w:val="2"/>
        </w:numPr>
        <w:spacing w:after="100"/>
      </w:pPr>
      <w:r>
        <w:rPr>
          <w:rFonts w:ascii="Arial" w:cs="Arial" w:eastAsia="Arial" w:hAnsi="Arial"/>
          <w:sz w:val="22"/>
          <w:szCs w:val="22"/>
        </w:rPr>
        <w:t xml:space="preserve">Reportes de ventas.</w:t>
      </w:r>
    </w:p>
    <w:p>
      <w:pPr>
        <w:spacing w:after="160"/>
      </w:pPr>
      <w:r>
        <w:t xml:space="preserve"/>
      </w:r>
    </w:p>
    <w:p>
      <w:pPr>
        <w:spacing w:before="200" w:after="120"/>
      </w:pPr>
      <w:r>
        <w:rPr>
          <w:rFonts w:ascii="Arial" w:cs="Arial" w:eastAsia="Arial" w:hAnsi="Arial"/>
          <w:b/>
          <w:bCs/>
          <w:color w:val="1E40AF"/>
          <w:sz w:val="22"/>
          <w:szCs w:val="22"/>
        </w:rPr>
        <w:t xml:space="preserve">Moderación (Admin + Moderadores):</w:t>
      </w:r>
    </w:p>
    <w:p>
      <w:pPr>
        <w:pStyle w:val="ListParagraph"/>
        <w:numPr>
          <w:ilvl w:val="0"/>
          <w:numId w:val="2"/>
        </w:numPr>
        <w:spacing w:after="100"/>
      </w:pPr>
      <w:r>
        <w:rPr>
          <w:rFonts w:ascii="Arial" w:cs="Arial" w:eastAsia="Arial" w:hAnsi="Arial"/>
          <w:sz w:val="22"/>
          <w:szCs w:val="22"/>
        </w:rPr>
        <w:t xml:space="preserve">Aprobar, rechazar o eliminar reseñas y comentarios.</w:t>
      </w:r>
    </w:p>
    <w:p>
      <w:pPr>
        <w:pStyle w:val="ListParagraph"/>
        <w:numPr>
          <w:ilvl w:val="0"/>
          <w:numId w:val="2"/>
        </w:numPr>
        <w:spacing w:after="100"/>
      </w:pPr>
      <w:r>
        <w:rPr>
          <w:rFonts w:ascii="Arial" w:cs="Arial" w:eastAsia="Arial" w:hAnsi="Arial"/>
          <w:sz w:val="22"/>
          <w:szCs w:val="22"/>
        </w:rPr>
        <w:t xml:space="preserve">Ver reportes de contenido inapropiado.</w:t>
      </w:r>
    </w:p>
    <w:p>
      <w:pPr>
        <w:spacing w:after="160"/>
      </w:pPr>
      <w:r>
        <w:t xml:space="preserve"/>
      </w:r>
    </w:p>
    <w:p>
      <w:pPr>
        <w:pStyle w:val="Heading1"/>
        <w:spacing w:before="400" w:after="200"/>
      </w:pPr>
      <w:r>
        <w:rPr>
          <w:rFonts w:ascii="Arial" w:cs="Arial" w:eastAsia="Arial" w:hAnsi="Arial"/>
          <w:b/>
          <w:bCs/>
          <w:sz w:val="32"/>
          <w:szCs w:val="32"/>
        </w:rPr>
        <w:t xml:space="preserve">7. Pendientes y Próximos Pasos</w:t>
      </w:r>
    </w:p>
    <w:p>
      <w:pPr>
        <w:spacing w:after="160"/>
      </w:pPr>
      <w:r>
        <w:rPr>
          <w:rFonts w:ascii="Arial" w:cs="Arial" w:eastAsia="Arial" w:hAnsi="Arial"/>
          <w:sz w:val="22"/>
          <w:szCs w:val="22"/>
        </w:rPr>
        <w:t xml:space="preserve">Los siguientes puntos aún requieren definición o investigación antes de la implementación: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Aspecto</w:t>
            </w:r>
          </w:p>
        </w:tc>
        <w:tc>
          <w:tcPr>
            <w:tcW w:type="dxa" w:w="6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0"/>
                <w:szCs w:val="20"/>
              </w:rPr>
              <w:t xml:space="preserve">Definición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Alta de cuenta en couriers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Para integrar Andreani y OCA se requiere dar de alta una cuenta empresarial con cada courier y obtener credenciales de API. OCA además exige inscripción en AFIP (monotributista o RI). Hay que iniciar el trámite con cada operador.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Peso y dimensiones de productos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Definir el formato estándar para cargar peso (kg) y dimensiones (cm) de cada producto en el panel, ya que los couriers los requieren para cotizar.</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Política de reembolsos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Definir en qué casos se reembolsa, plazos máximos y el proceso de devolución (MercadoPago permite gestionar devoluciones vía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Notificaciones por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Elegir el servicio de envío de emails transaccionales (SendGrid, Resend, Amazon SES, etc.) para confirmaciones de pedido, actualizaciones de estado y códigos de seguimiento.</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sz w:val="20"/>
                <w:szCs w:val="20"/>
              </w:rPr>
              <w:t xml:space="preserve">Diseño visual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sz w:val="20"/>
                <w:szCs w:val="20"/>
              </w:rPr>
              <w:t xml:space="preserve">Definir identidad gráfica, paleta de colores y nombre/logo del sitio.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Stack tecnológico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Elegir stack: frontend (React, Next.js, etc.), backend (Node, Laravel, etc.) y base de datos.</w:t>
            </w:r>
          </w:p>
        </w:tc>
      </w:tr>
    </w:tbl>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8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2026-03-12T15:11:19.006Z</dcterms:created>
  <dcterms:modified xsi:type="dcterms:W3CDTF">2026-03-12T15:11:19.006Z</dcterms:modified>
</cp:coreProperties>
</file>

<file path=docProps/custom.xml><?xml version="1.0" encoding="utf-8"?>
<Properties xmlns="http://schemas.openxmlformats.org/officeDocument/2006/custom-properties" xmlns:vt="http://schemas.openxmlformats.org/officeDocument/2006/docPropsVTypes"/>
</file>