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Rule="auto"/>
        <w:jc w:val="center"/>
        <w:rPr>
          <w:sz w:val="34"/>
          <w:szCs w:val="34"/>
        </w:rPr>
      </w:pPr>
      <w:bookmarkStart w:colFirst="0" w:colLast="0" w:name="_heading=h.cycxui1eyp8p" w:id="0"/>
      <w:bookmarkEnd w:id="0"/>
      <w:r w:rsidDel="00000000" w:rsidR="00000000" w:rsidRPr="00000000">
        <w:rPr>
          <w:sz w:val="34"/>
          <w:szCs w:val="34"/>
          <w:rtl w:val="0"/>
        </w:rPr>
        <w:t xml:space="preserve">UNIVERSIDAD TECNOLÓGICA NACIONAL</w:t>
      </w:r>
    </w:p>
    <w:p w:rsidR="00000000" w:rsidDel="00000000" w:rsidP="00000000" w:rsidRDefault="00000000" w:rsidRPr="00000000" w14:paraId="00000002">
      <w:pPr>
        <w:pStyle w:val="Heading2"/>
        <w:spacing w:after="80" w:before="360" w:lineRule="auto"/>
        <w:jc w:val="center"/>
        <w:rPr>
          <w:sz w:val="34"/>
          <w:szCs w:val="34"/>
        </w:rPr>
      </w:pPr>
      <w:bookmarkStart w:colFirst="0" w:colLast="0" w:name="_heading=h.cycxui1eyp8p" w:id="0"/>
      <w:bookmarkEnd w:id="0"/>
      <w:r w:rsidDel="00000000" w:rsidR="00000000" w:rsidRPr="00000000">
        <w:rPr>
          <w:sz w:val="34"/>
          <w:szCs w:val="34"/>
          <w:rtl w:val="0"/>
        </w:rPr>
        <w:t xml:space="preserve">Análisis Automatizado de Registros y  Detección de Anomalías</w:t>
      </w:r>
    </w:p>
    <w:p w:rsidR="00000000" w:rsidDel="00000000" w:rsidP="00000000" w:rsidRDefault="00000000" w:rsidRPr="00000000" w14:paraId="00000003">
      <w:pPr>
        <w:pStyle w:val="Heading2"/>
        <w:spacing w:after="80" w:before="360" w:lineRule="auto"/>
        <w:rPr>
          <w:sz w:val="34"/>
          <w:szCs w:val="34"/>
        </w:rPr>
      </w:pPr>
      <w:bookmarkStart w:colFirst="0" w:colLast="0" w:name="_heading=h.cycxui1eyp8p" w:id="0"/>
      <w:bookmarkEnd w:id="0"/>
      <w:r w:rsidDel="00000000" w:rsidR="00000000" w:rsidRPr="00000000">
        <w:rPr>
          <w:rtl w:val="0"/>
        </w:rPr>
      </w:r>
    </w:p>
    <w:p w:rsidR="00000000" w:rsidDel="00000000" w:rsidP="00000000" w:rsidRDefault="00000000" w:rsidRPr="00000000" w14:paraId="00000004">
      <w:pPr>
        <w:pStyle w:val="Heading2"/>
        <w:spacing w:after="80" w:before="360" w:lineRule="auto"/>
        <w:rPr>
          <w:sz w:val="34"/>
          <w:szCs w:val="34"/>
        </w:rPr>
      </w:pPr>
      <w:bookmarkStart w:colFirst="0" w:colLast="0" w:name="_heading=h.l80dyf6mjvst" w:id="1"/>
      <w:bookmarkEnd w:id="1"/>
      <w:r w:rsidDel="00000000" w:rsidR="00000000" w:rsidRPr="00000000">
        <w:rPr>
          <w:rtl w:val="0"/>
        </w:rPr>
      </w:r>
    </w:p>
    <w:p w:rsidR="00000000" w:rsidDel="00000000" w:rsidP="00000000" w:rsidRDefault="00000000" w:rsidRPr="00000000" w14:paraId="00000005">
      <w:pPr>
        <w:pStyle w:val="Heading2"/>
        <w:spacing w:after="80" w:before="360" w:lineRule="auto"/>
        <w:rPr>
          <w:sz w:val="34"/>
          <w:szCs w:val="34"/>
        </w:rPr>
      </w:pPr>
      <w:bookmarkStart w:colFirst="0" w:colLast="0" w:name="_heading=h.m867gadprtx5" w:id="2"/>
      <w:bookmarkEnd w:id="2"/>
      <w:r w:rsidDel="00000000" w:rsidR="00000000" w:rsidRPr="00000000">
        <w:rPr>
          <w:rtl w:val="0"/>
        </w:rPr>
      </w:r>
    </w:p>
    <w:p w:rsidR="00000000" w:rsidDel="00000000" w:rsidP="00000000" w:rsidRDefault="00000000" w:rsidRPr="00000000" w14:paraId="00000006">
      <w:pPr>
        <w:pStyle w:val="Heading2"/>
        <w:spacing w:after="80" w:before="360" w:lineRule="auto"/>
        <w:rPr>
          <w:sz w:val="34"/>
          <w:szCs w:val="34"/>
        </w:rPr>
      </w:pPr>
      <w:bookmarkStart w:colFirst="0" w:colLast="0" w:name="_heading=h.gwjmknwd0inw" w:id="3"/>
      <w:bookmarkEnd w:id="3"/>
      <w:r w:rsidDel="00000000" w:rsidR="00000000" w:rsidRPr="00000000">
        <w:rPr>
          <w:rtl w:val="0"/>
        </w:rPr>
      </w:r>
    </w:p>
    <w:p w:rsidR="00000000" w:rsidDel="00000000" w:rsidP="00000000" w:rsidRDefault="00000000" w:rsidRPr="00000000" w14:paraId="00000007">
      <w:pPr>
        <w:pStyle w:val="Heading2"/>
        <w:spacing w:after="80" w:before="360" w:lineRule="auto"/>
        <w:rPr>
          <w:sz w:val="34"/>
          <w:szCs w:val="34"/>
        </w:rPr>
      </w:pPr>
      <w:bookmarkStart w:colFirst="0" w:colLast="0" w:name="_heading=h.vyam5yp2p8yk" w:id="4"/>
      <w:bookmarkEnd w:id="4"/>
      <w:r w:rsidDel="00000000" w:rsidR="00000000" w:rsidRPr="00000000">
        <w:rPr>
          <w:rtl w:val="0"/>
        </w:rPr>
      </w:r>
    </w:p>
    <w:p w:rsidR="00000000" w:rsidDel="00000000" w:rsidP="00000000" w:rsidRDefault="00000000" w:rsidRPr="00000000" w14:paraId="00000008">
      <w:pPr>
        <w:pStyle w:val="Heading2"/>
        <w:spacing w:after="80" w:before="360" w:lineRule="auto"/>
        <w:rPr>
          <w:sz w:val="34"/>
          <w:szCs w:val="34"/>
        </w:rPr>
      </w:pPr>
      <w:bookmarkStart w:colFirst="0" w:colLast="0" w:name="_heading=h.7octs9kgi0hj" w:id="5"/>
      <w:bookmarkEnd w:id="5"/>
      <w:r w:rsidDel="00000000" w:rsidR="00000000" w:rsidRPr="00000000">
        <w:rPr>
          <w:rtl w:val="0"/>
        </w:rPr>
      </w:r>
    </w:p>
    <w:p w:rsidR="00000000" w:rsidDel="00000000" w:rsidP="00000000" w:rsidRDefault="00000000" w:rsidRPr="00000000" w14:paraId="00000009">
      <w:pPr>
        <w:pStyle w:val="Heading2"/>
        <w:spacing w:after="80" w:before="360" w:lineRule="auto"/>
        <w:rPr>
          <w:sz w:val="34"/>
          <w:szCs w:val="34"/>
        </w:rPr>
      </w:pPr>
      <w:bookmarkStart w:colFirst="0" w:colLast="0" w:name="_heading=h.j6vcvidaiory" w:id="6"/>
      <w:bookmarkEnd w:id="6"/>
      <w:r w:rsidDel="00000000" w:rsidR="00000000" w:rsidRPr="00000000">
        <w:rPr>
          <w:rtl w:val="0"/>
        </w:rPr>
      </w:r>
    </w:p>
    <w:p w:rsidR="00000000" w:rsidDel="00000000" w:rsidP="00000000" w:rsidRDefault="00000000" w:rsidRPr="00000000" w14:paraId="0000000A">
      <w:pPr>
        <w:pStyle w:val="Heading2"/>
        <w:spacing w:after="80" w:before="360" w:lineRule="auto"/>
        <w:rPr>
          <w:sz w:val="34"/>
          <w:szCs w:val="34"/>
        </w:rPr>
      </w:pPr>
      <w:bookmarkStart w:colFirst="0" w:colLast="0" w:name="_heading=h.5dtc50fj38f4" w:id="7"/>
      <w:bookmarkEnd w:id="7"/>
      <w:r w:rsidDel="00000000" w:rsidR="00000000" w:rsidRPr="00000000">
        <w:rPr>
          <w:rtl w:val="0"/>
        </w:rPr>
      </w:r>
    </w:p>
    <w:p w:rsidR="00000000" w:rsidDel="00000000" w:rsidP="00000000" w:rsidRDefault="00000000" w:rsidRPr="00000000" w14:paraId="0000000B">
      <w:pPr>
        <w:pStyle w:val="Heading2"/>
        <w:spacing w:after="80" w:before="360" w:lineRule="auto"/>
        <w:rPr>
          <w:sz w:val="34"/>
          <w:szCs w:val="34"/>
        </w:rPr>
      </w:pPr>
      <w:bookmarkStart w:colFirst="0" w:colLast="0" w:name="_heading=h.216kaxwjdipa" w:id="8"/>
      <w:bookmarkEnd w:id="8"/>
      <w:r w:rsidDel="00000000" w:rsidR="00000000" w:rsidRPr="00000000">
        <w:rPr>
          <w:rtl w:val="0"/>
        </w:rPr>
      </w:r>
    </w:p>
    <w:p w:rsidR="00000000" w:rsidDel="00000000" w:rsidP="00000000" w:rsidRDefault="00000000" w:rsidRPr="00000000" w14:paraId="0000000C">
      <w:pPr>
        <w:pStyle w:val="Heading2"/>
        <w:spacing w:after="80" w:before="360" w:lineRule="auto"/>
        <w:rPr>
          <w:sz w:val="34"/>
          <w:szCs w:val="34"/>
        </w:rPr>
      </w:pPr>
      <w:bookmarkStart w:colFirst="0" w:colLast="0" w:name="_heading=h.4clvgczfmy7z" w:id="9"/>
      <w:bookmarkEnd w:id="9"/>
      <w:r w:rsidDel="00000000" w:rsidR="00000000" w:rsidRPr="00000000">
        <w:rPr>
          <w:rtl w:val="0"/>
        </w:rPr>
      </w:r>
    </w:p>
    <w:p w:rsidR="00000000" w:rsidDel="00000000" w:rsidP="00000000" w:rsidRDefault="00000000" w:rsidRPr="00000000" w14:paraId="0000000D">
      <w:pPr>
        <w:pStyle w:val="Heading2"/>
        <w:spacing w:after="80" w:before="360" w:lineRule="auto"/>
        <w:rPr>
          <w:sz w:val="34"/>
          <w:szCs w:val="34"/>
        </w:rPr>
      </w:pPr>
      <w:bookmarkStart w:colFirst="0" w:colLast="0" w:name="_heading=h.cycxui1eyp8p" w:id="0"/>
      <w:bookmarkEnd w:id="0"/>
      <w:r w:rsidDel="00000000" w:rsidR="00000000" w:rsidRPr="00000000">
        <w:rPr>
          <w:sz w:val="34"/>
          <w:szCs w:val="34"/>
          <w:rtl w:val="0"/>
        </w:rPr>
        <w:t xml:space="preserve">Alumno: Pereyra Muñoz Juan Cruz</w:t>
      </w:r>
    </w:p>
    <w:p w:rsidR="00000000" w:rsidDel="00000000" w:rsidP="00000000" w:rsidRDefault="00000000" w:rsidRPr="00000000" w14:paraId="0000000E">
      <w:pPr>
        <w:pStyle w:val="Heading2"/>
        <w:spacing w:after="80" w:before="360" w:lineRule="auto"/>
        <w:rPr>
          <w:sz w:val="34"/>
          <w:szCs w:val="34"/>
        </w:rPr>
      </w:pPr>
      <w:bookmarkStart w:colFirst="0" w:colLast="0" w:name="_heading=h.ropad1u6yte7" w:id="10"/>
      <w:bookmarkEnd w:id="10"/>
      <w:r w:rsidDel="00000000" w:rsidR="00000000" w:rsidRPr="00000000">
        <w:rPr>
          <w:sz w:val="34"/>
          <w:szCs w:val="34"/>
          <w:rtl w:val="0"/>
        </w:rPr>
        <w:t xml:space="preserve">Legajo: 52732</w:t>
      </w:r>
    </w:p>
    <w:p w:rsidR="00000000" w:rsidDel="00000000" w:rsidP="00000000" w:rsidRDefault="00000000" w:rsidRPr="00000000" w14:paraId="0000000F">
      <w:pPr>
        <w:pStyle w:val="Heading2"/>
        <w:spacing w:after="80" w:before="360" w:lineRule="auto"/>
        <w:rPr>
          <w:sz w:val="34"/>
          <w:szCs w:val="34"/>
        </w:rPr>
      </w:pPr>
      <w:bookmarkStart w:colFirst="0" w:colLast="0" w:name="_heading=h.7drrtc2fqgfx" w:id="11"/>
      <w:bookmarkEnd w:id="11"/>
      <w:r w:rsidDel="00000000" w:rsidR="00000000" w:rsidRPr="00000000">
        <w:rPr>
          <w:sz w:val="34"/>
          <w:szCs w:val="34"/>
          <w:rtl w:val="0"/>
        </w:rPr>
        <w:t xml:space="preserve">Alumno: Rivera Bruno</w:t>
      </w:r>
    </w:p>
    <w:p w:rsidR="00000000" w:rsidDel="00000000" w:rsidP="00000000" w:rsidRDefault="00000000" w:rsidRPr="00000000" w14:paraId="00000010">
      <w:pPr>
        <w:pStyle w:val="Heading2"/>
        <w:spacing w:after="80" w:before="360" w:lineRule="auto"/>
        <w:rPr/>
      </w:pPr>
      <w:bookmarkStart w:colFirst="0" w:colLast="0" w:name="_heading=h.z4mntslnu5gs" w:id="12"/>
      <w:bookmarkEnd w:id="12"/>
      <w:r w:rsidDel="00000000" w:rsidR="00000000" w:rsidRPr="00000000">
        <w:rPr>
          <w:sz w:val="34"/>
          <w:szCs w:val="34"/>
          <w:rtl w:val="0"/>
        </w:rPr>
        <w:t xml:space="preserve">Legajo: 52747</w:t>
      </w:r>
      <w:r w:rsidDel="00000000" w:rsidR="00000000" w:rsidRPr="00000000">
        <w:rPr>
          <w:rtl w:val="0"/>
        </w:rPr>
      </w:r>
    </w:p>
    <w:p w:rsidR="00000000" w:rsidDel="00000000" w:rsidP="00000000" w:rsidRDefault="00000000" w:rsidRPr="00000000" w14:paraId="00000011">
      <w:pPr>
        <w:pStyle w:val="Heading2"/>
        <w:spacing w:after="80" w:before="360" w:lineRule="auto"/>
        <w:rPr>
          <w:sz w:val="34"/>
          <w:szCs w:val="34"/>
        </w:rPr>
      </w:pPr>
      <w:bookmarkStart w:colFirst="0" w:colLast="0" w:name="_heading=h.xu168ya0l1ip" w:id="13"/>
      <w:bookmarkEnd w:id="13"/>
      <w:r w:rsidDel="00000000" w:rsidR="00000000" w:rsidRPr="00000000">
        <w:rPr>
          <w:sz w:val="34"/>
          <w:szCs w:val="34"/>
          <w:rtl w:val="0"/>
        </w:rPr>
        <w:t xml:space="preserve">1. Introducción</w:t>
      </w:r>
    </w:p>
    <w:p w:rsidR="00000000" w:rsidDel="00000000" w:rsidP="00000000" w:rsidRDefault="00000000" w:rsidRPr="00000000" w14:paraId="00000012">
      <w:pPr>
        <w:spacing w:after="240" w:before="240" w:lineRule="auto"/>
        <w:rPr/>
      </w:pPr>
      <w:r w:rsidDel="00000000" w:rsidR="00000000" w:rsidRPr="00000000">
        <w:rPr>
          <w:rtl w:val="0"/>
        </w:rPr>
        <w:t xml:space="preserve">En la infraestructura tecnológica moderna, la operatividad y la seguridad de los sistemas dependen de la capacidad de auditar cada acción ejecutada en los entornos digitales. Cada interacción realizada sobre un sistema operativo, una base de datos o una aplicación web genera un registro digital inmutable conocido como 'log'. Históricamente, estos registros han sido la piedra angular para la auditoría, el cumplimiento normativo y el diagnóstico de errores sistémicos. Sin embargo, la actual transformación digital y el crecimiento exponencial de los servicios interconectados han provocado una proliferación masiva de estos datos.</w:t>
      </w:r>
    </w:p>
    <w:p w:rsidR="00000000" w:rsidDel="00000000" w:rsidP="00000000" w:rsidRDefault="00000000" w:rsidRPr="00000000" w14:paraId="00000013">
      <w:pPr>
        <w:spacing w:after="240" w:before="240" w:lineRule="auto"/>
        <w:rPr/>
      </w:pPr>
      <w:r w:rsidDel="00000000" w:rsidR="00000000" w:rsidRPr="00000000">
        <w:rPr>
          <w:rtl w:val="0"/>
        </w:rPr>
        <w:t xml:space="preserve">En la actualidad, la cantidad de logs generados supera de manera abrumadora la capacidad cognitiva humana para su análisis manual y revisión secuencial. El presente proyecto de investigación y desarrollo nace como una respuesta directa a la necesidad imperiosa de abordar este volumen masivo de información mediante la implementación de un sistema automatizado. Dicho sistema busca integrar, de manera sinérgica, las capacidades de Gestión de Eventos e Información de Seguridad (SIEM) junto con herramientas de Orquestación, Automatización y Respuesta (SOAR). A través de la utilización estratégica de tecnologías de código abierto y plataformas de desarrollo de bajo código (Low-Code), esta investigación persigue el propósito fundamental de democratizar el acceso a arquitecturas de ciberseguridad avanzadas, permitiendo la detección y respuesta en tiempo real ante amenazas emergentes sin incurrir en los prohibitivos costos de licenciamiento de las plataformas comerciales.</w:t>
      </w:r>
    </w:p>
    <w:p w:rsidR="00000000" w:rsidDel="00000000" w:rsidP="00000000" w:rsidRDefault="00000000" w:rsidRPr="00000000" w14:paraId="00000014">
      <w:pPr>
        <w:pStyle w:val="Heading2"/>
        <w:spacing w:after="80" w:before="360" w:lineRule="auto"/>
        <w:rPr>
          <w:sz w:val="34"/>
          <w:szCs w:val="34"/>
        </w:rPr>
      </w:pPr>
      <w:bookmarkStart w:colFirst="0" w:colLast="0" w:name="_heading=h.pie3dcir75qp" w:id="14"/>
      <w:bookmarkEnd w:id="14"/>
      <w:r w:rsidDel="00000000" w:rsidR="00000000" w:rsidRPr="00000000">
        <w:rPr>
          <w:sz w:val="34"/>
          <w:szCs w:val="34"/>
          <w:rtl w:val="0"/>
        </w:rPr>
        <w:t xml:space="preserve">2. Planteamiento del Problema</w:t>
      </w:r>
    </w:p>
    <w:p w:rsidR="00000000" w:rsidDel="00000000" w:rsidP="00000000" w:rsidRDefault="00000000" w:rsidRPr="00000000" w14:paraId="00000015">
      <w:pPr>
        <w:spacing w:after="240" w:before="240" w:lineRule="auto"/>
        <w:rPr/>
      </w:pPr>
      <w:r w:rsidDel="00000000" w:rsidR="00000000" w:rsidRPr="00000000">
        <w:rPr>
          <w:rtl w:val="0"/>
        </w:rPr>
        <w:t xml:space="preserve">En el paradigma actual de la ciberseguridad, la gestión de logs se ha transformado en un desafío crítico. Cualquier servidor expuesto a internet es sujeto pasivo de miles de intentos de conexión no autorizada por hora, generando un volumen de datos transaccionales masivo. Esta constante fricción digital deriva en dos problemáticas críticas. El primer problema se define como la "ceguera por volumen", un fenómeno donde los eventos de seguridad verdaderamente críticos se diluyen y pierden en medio del incesante ruido de fondo generado por la actividad legítima.</w:t>
      </w:r>
    </w:p>
    <w:p w:rsidR="00000000" w:rsidDel="00000000" w:rsidP="00000000" w:rsidRDefault="00000000" w:rsidRPr="00000000" w14:paraId="00000016">
      <w:pPr>
        <w:spacing w:after="240" w:before="240" w:lineRule="auto"/>
        <w:rPr/>
      </w:pPr>
      <w:r w:rsidDel="00000000" w:rsidR="00000000" w:rsidRPr="00000000">
        <w:rPr>
          <w:rtl w:val="0"/>
        </w:rPr>
        <w:t xml:space="preserve">El segundo problema radica en la incapacidad operativa para articular una reacción inmediata frente a incidentes confirmados. La latencia entre la ocurrencia de un evento de seguridad (como una intrusión SSH) y la ejecución de una contramedida manual representa una vulnerabilidad crítica. Los enfoques tradicionales, basados en la revisión manual de registros, resultan intrínsecamente reactivos y excesivamente lentos, lo que ensancha de manera peligrosa la ventana temporal de exposición. Surge así la necesidad ineludible de diseñar e implementar sistemas automatizados que recolecten, analicen e interpreten estos datos en tiempo real, distinguiendo con alta fidelidad entre un comportamiento operativo normal y una anomalía de seguridad.</w:t>
      </w:r>
    </w:p>
    <w:p w:rsidR="00000000" w:rsidDel="00000000" w:rsidP="00000000" w:rsidRDefault="00000000" w:rsidRPr="00000000" w14:paraId="00000017">
      <w:pPr>
        <w:pStyle w:val="Heading2"/>
        <w:spacing w:after="80" w:before="360" w:lineRule="auto"/>
        <w:rPr>
          <w:sz w:val="34"/>
          <w:szCs w:val="34"/>
        </w:rPr>
      </w:pPr>
      <w:bookmarkStart w:colFirst="0" w:colLast="0" w:name="_heading=h.jpjcadgjzocn" w:id="15"/>
      <w:bookmarkEnd w:id="15"/>
      <w:r w:rsidDel="00000000" w:rsidR="00000000" w:rsidRPr="00000000">
        <w:rPr>
          <w:sz w:val="34"/>
          <w:szCs w:val="34"/>
          <w:rtl w:val="0"/>
        </w:rPr>
        <w:t xml:space="preserve">3. Justificación</w:t>
      </w:r>
    </w:p>
    <w:p w:rsidR="00000000" w:rsidDel="00000000" w:rsidP="00000000" w:rsidRDefault="00000000" w:rsidRPr="00000000" w14:paraId="00000018">
      <w:pPr>
        <w:spacing w:after="240" w:before="240" w:lineRule="auto"/>
        <w:rPr/>
      </w:pPr>
      <w:r w:rsidDel="00000000" w:rsidR="00000000" w:rsidRPr="00000000">
        <w:rPr>
          <w:rtl w:val="0"/>
        </w:rPr>
        <w:t xml:space="preserve">La implementación de soluciones avanzadas para la gestión de incidentes cibernéticos suele estar asociada a altos costos, tal como se evidencia en plataformas comerciales líderes del sector, sumado a una curva de aprendizaje sumamente pronunciada. Esta barrera económica y técnica deja sistemáticamente en una posición de vulnerabilidad a pequeñas organizaciones, instituciones educativas y laboratorios académicos.</w:t>
      </w:r>
    </w:p>
    <w:p w:rsidR="00000000" w:rsidDel="00000000" w:rsidP="00000000" w:rsidRDefault="00000000" w:rsidRPr="00000000" w14:paraId="00000019">
      <w:pPr>
        <w:spacing w:after="240" w:before="240" w:lineRule="auto"/>
        <w:rPr/>
      </w:pPr>
      <w:r w:rsidDel="00000000" w:rsidR="00000000" w:rsidRPr="00000000">
        <w:rPr>
          <w:rtl w:val="0"/>
        </w:rPr>
        <w:t xml:space="preserve">El presente proyecto se justifica técnica y profesionalmente por la necesidad de optimizar el tiempo medio de respuesta (MTTR) ante incidentes de seguridad, demostrando empíricamente que es viable construir un ecosistema de monitoreo robusto utilizando herramientas accesibles. La integración de capacidades SOAR mediante el motor de flujos de trabajo n8n y bases de datos relacionales (PostgreSQL) propone una evolución en la gestión operativa. Al delegar el triaje inicial y las contramedidas de primer nivel (como bloqueos de IP) en el sistema automatizado, se libera al analista humano de tareas repetitivas, permitiéndole reenfocar su pericia en la toma de decisiones estratégicas.</w:t>
      </w:r>
    </w:p>
    <w:p w:rsidR="00000000" w:rsidDel="00000000" w:rsidP="00000000" w:rsidRDefault="00000000" w:rsidRPr="00000000" w14:paraId="0000001A">
      <w:pPr>
        <w:pStyle w:val="Heading2"/>
        <w:spacing w:after="80" w:before="360" w:lineRule="auto"/>
        <w:rPr>
          <w:sz w:val="34"/>
          <w:szCs w:val="34"/>
        </w:rPr>
      </w:pPr>
      <w:bookmarkStart w:colFirst="0" w:colLast="0" w:name="_heading=h.hegnjr10m5x3" w:id="16"/>
      <w:bookmarkEnd w:id="16"/>
      <w:r w:rsidDel="00000000" w:rsidR="00000000" w:rsidRPr="00000000">
        <w:rPr>
          <w:sz w:val="34"/>
          <w:szCs w:val="34"/>
          <w:rtl w:val="0"/>
        </w:rPr>
        <w:t xml:space="preserve">4. Objetivos</w:t>
      </w:r>
    </w:p>
    <w:p w:rsidR="00000000" w:rsidDel="00000000" w:rsidP="00000000" w:rsidRDefault="00000000" w:rsidRPr="00000000" w14:paraId="0000001B">
      <w:pPr>
        <w:spacing w:after="240" w:before="240" w:lineRule="auto"/>
        <w:rPr/>
      </w:pPr>
      <w:r w:rsidDel="00000000" w:rsidR="00000000" w:rsidRPr="00000000">
        <w:rPr>
          <w:rtl w:val="0"/>
        </w:rPr>
        <w:t xml:space="preserve">El </w:t>
      </w:r>
      <w:r w:rsidDel="00000000" w:rsidR="00000000" w:rsidRPr="00000000">
        <w:rPr>
          <w:b w:val="1"/>
          <w:bCs w:val="1"/>
          <w:rtl w:val="0"/>
        </w:rPr>
        <w:t xml:space="preserve">objetivo general</w:t>
      </w:r>
      <w:r w:rsidDel="00000000" w:rsidR="00000000" w:rsidRPr="00000000">
        <w:rPr>
          <w:rtl w:val="0"/>
        </w:rPr>
        <w:t xml:space="preserve"> de esta investigación consiste en diseñar e implementar un prototipo funcional de un sistema integral que combine la Gestión de Eventos e Información de Seguridad (SIEM) con capacidades de Orquestación, Automatización y Respuesta de Seguridad (SOAR), utilizando herramientas de código abierto para la detección y respuesta automatizada ante incidentes de seguridad en infraestructuras Linux.</w:t>
      </w:r>
    </w:p>
    <w:p w:rsidR="00000000" w:rsidDel="00000000" w:rsidP="00000000" w:rsidRDefault="00000000" w:rsidRPr="00000000" w14:paraId="0000001C">
      <w:pPr>
        <w:spacing w:after="240" w:before="240" w:lineRule="auto"/>
        <w:rPr/>
      </w:pPr>
      <w:r w:rsidDel="00000000" w:rsidR="00000000" w:rsidRPr="00000000">
        <w:rPr>
          <w:rtl w:val="0"/>
        </w:rPr>
        <w:t xml:space="preserve">Para alcanzar este propósito central, se han delimitado los siguientes </w:t>
      </w:r>
      <w:r w:rsidDel="00000000" w:rsidR="00000000" w:rsidRPr="00000000">
        <w:rPr>
          <w:b w:val="1"/>
          <w:bCs w:val="1"/>
          <w:rtl w:val="0"/>
        </w:rPr>
        <w:t xml:space="preserve">objetivos específicos</w:t>
      </w:r>
      <w:r w:rsidDel="00000000" w:rsidR="00000000" w:rsidRPr="00000000">
        <w:rPr>
          <w:rtl w:val="0"/>
        </w:rPr>
        <w:t xml:space="preserv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Desplegar una arquitectura de microservicios contenerizada mediante Docker para garantizar el aislamiento y la portabilidad del sistema.</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Implementar un flujo de trabajo de Extracción, Transformación y Carga (ETL) capaz de normalizar registros de eventos crudos hacia un formato estructurado utilizando Expresiones Regulares (Regex).</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Diseñar un esquema de base de datos relacional dinámico que permita la persistencia inmutable de alertas y la gestión de reglas de detección sin alterar el código fuente del orquestador.</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Configurar lógicas de detección fundamentadas en estándares de la industria (MITRE ATT&amp;CK, OWASP) para identificar patrones de ataque dirigidos a servicios críticos (Fuerza Bruta SSH, Abuso de Sudo, Inyecciones SQL).</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Desarrollar un mecanismo de respuesta automatizada (SOAR) que enriquezca las alertas con Inteligencia de Amenazas externa y ejecute contramedidas a nivel de sistema operativo.</w:t>
      </w:r>
    </w:p>
    <w:p w:rsidR="00000000" w:rsidDel="00000000" w:rsidP="00000000" w:rsidRDefault="00000000" w:rsidRPr="00000000" w14:paraId="00000022">
      <w:pPr>
        <w:pStyle w:val="Heading2"/>
        <w:spacing w:after="80" w:before="360" w:lineRule="auto"/>
        <w:rPr>
          <w:sz w:val="34"/>
          <w:szCs w:val="34"/>
        </w:rPr>
      </w:pPr>
      <w:bookmarkStart w:colFirst="0" w:colLast="0" w:name="_heading=h.jy445jvd78ww" w:id="17"/>
      <w:bookmarkEnd w:id="17"/>
      <w:r w:rsidDel="00000000" w:rsidR="00000000" w:rsidRPr="00000000">
        <w:rPr>
          <w:sz w:val="34"/>
          <w:szCs w:val="34"/>
          <w:rtl w:val="0"/>
        </w:rPr>
        <w:t xml:space="preserve">5. Preguntas de Investigación</w:t>
      </w:r>
    </w:p>
    <w:p w:rsidR="00000000" w:rsidDel="00000000" w:rsidP="00000000" w:rsidRDefault="00000000" w:rsidRPr="00000000" w14:paraId="00000023">
      <w:pPr>
        <w:spacing w:after="240" w:before="240" w:lineRule="auto"/>
        <w:rPr/>
      </w:pPr>
      <w:r w:rsidDel="00000000" w:rsidR="00000000" w:rsidRPr="00000000">
        <w:rPr>
          <w:rtl w:val="0"/>
        </w:rPr>
        <w:t xml:space="preserve">El desarrollo del trabajo se articula en torno a tres interrogantes fundamentales: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¿Resulta viable construir un pipeline de seguridad de extremo a extremo que integre capacidades SIEM y SOAR utilizando plataformas Low-Code en conjunción con bases de datos relacionales estándar?</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¿De qué manera la automatización exhaustiva del análisis sintáctico y la evaluación dinámica de reglas en bases de datos impactan en la mitigación efectiva de la "ceguera por volumen" de logs?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¿Posee una arquitectura basada en contenedores las características necesarias para ser replicada de manera eficiente y sostenible en entornos académicos con recursos computacionales limitados?</w:t>
      </w:r>
    </w:p>
    <w:p w:rsidR="00000000" w:rsidDel="00000000" w:rsidP="00000000" w:rsidRDefault="00000000" w:rsidRPr="00000000" w14:paraId="00000027">
      <w:pPr>
        <w:pStyle w:val="Heading2"/>
        <w:spacing w:after="80" w:before="360" w:lineRule="auto"/>
        <w:rPr>
          <w:sz w:val="34"/>
          <w:szCs w:val="34"/>
        </w:rPr>
      </w:pPr>
      <w:bookmarkStart w:colFirst="0" w:colLast="0" w:name="_heading=h.i37hdl5043zd" w:id="18"/>
      <w:bookmarkEnd w:id="18"/>
      <w:r w:rsidDel="00000000" w:rsidR="00000000" w:rsidRPr="00000000">
        <w:rPr>
          <w:sz w:val="34"/>
          <w:szCs w:val="34"/>
          <w:rtl w:val="0"/>
        </w:rPr>
        <w:t xml:space="preserve">6. Hipótesis</w:t>
      </w:r>
    </w:p>
    <w:p w:rsidR="00000000" w:rsidDel="00000000" w:rsidP="00000000" w:rsidRDefault="00000000" w:rsidRPr="00000000" w14:paraId="00000028">
      <w:pPr>
        <w:spacing w:after="240" w:before="240" w:lineRule="auto"/>
        <w:rPr/>
      </w:pPr>
      <w:r w:rsidDel="00000000" w:rsidR="00000000" w:rsidRPr="00000000">
        <w:rPr>
          <w:rtl w:val="0"/>
        </w:rPr>
        <w:t xml:space="preserve">Como respuestas tentativas, esta investigación sostiene dos hipótesis centrales: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H1:</w:t>
      </w:r>
      <w:r w:rsidDel="00000000" w:rsidR="00000000" w:rsidRPr="00000000">
        <w:rPr>
          <w:rtl w:val="0"/>
        </w:rPr>
        <w:t xml:space="preserve"> La integración metodológica de un motor de flujos de trabajo (n8n) articulado con una base de datos relacional (PostgreSQL) otorga la capacidad técnica para procesar, clasificar y mitigar eventos maliciosos en tiempo real, reduciendo significativamente el tiempo de respuesta en comparación con el análisis manual.</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H2:</w:t>
      </w:r>
      <w:r w:rsidDel="00000000" w:rsidR="00000000" w:rsidRPr="00000000">
        <w:rPr>
          <w:rtl w:val="0"/>
        </w:rPr>
        <w:t xml:space="preserve"> La utilización de tecnologías de virtualización ligera a nivel de sistema operativo (contenedores Docker) garantiza que el prototipo de detección y respuesta pueda ser desplegado fluidamente en entornos de recursos limitados, eliminando la dependencia de licenciamientos comerciales propietarios.</w:t>
      </w:r>
    </w:p>
    <w:p w:rsidR="00000000" w:rsidDel="00000000" w:rsidP="00000000" w:rsidRDefault="00000000" w:rsidRPr="00000000" w14:paraId="0000002B">
      <w:pPr>
        <w:pStyle w:val="Heading2"/>
        <w:spacing w:after="80" w:before="360" w:lineRule="auto"/>
        <w:rPr>
          <w:sz w:val="34"/>
          <w:szCs w:val="34"/>
        </w:rPr>
      </w:pPr>
      <w:bookmarkStart w:colFirst="0" w:colLast="0" w:name="_heading=h.tt0do5csgi9" w:id="19"/>
      <w:bookmarkEnd w:id="19"/>
      <w:r w:rsidDel="00000000" w:rsidR="00000000" w:rsidRPr="00000000">
        <w:rPr>
          <w:sz w:val="34"/>
          <w:szCs w:val="34"/>
          <w:rtl w:val="0"/>
        </w:rPr>
        <w:t xml:space="preserve">7. Estado del Arte</w:t>
      </w:r>
    </w:p>
    <w:p w:rsidR="00000000" w:rsidDel="00000000" w:rsidP="00000000" w:rsidRDefault="00000000" w:rsidRPr="00000000" w14:paraId="0000002C">
      <w:pPr>
        <w:spacing w:after="240" w:before="240" w:lineRule="auto"/>
        <w:rPr/>
      </w:pPr>
      <w:r w:rsidDel="00000000" w:rsidR="00000000" w:rsidRPr="00000000">
        <w:rPr>
          <w:rtl w:val="0"/>
        </w:rPr>
        <w:t xml:space="preserve">La gestión de eventos de seguridad ha transitado desde el almacenamiento pasivo de registros hacia arquitecturas complejas de correlación dinámica. Aunque las soluciones comerciales han ejercido un dominio histórico sobre el mercado, la literatura académica y técnica moderna subraya que la separación arquitectónica entre el motor responsable de la detección (SIEM) y la capa lógica encargada de la orquestación (SOAR) confiere una flexibilidad operativa superior. El consenso actual destaca la importancia crítica de la automatización procedimental para hacer frente a la creciente superficie de ataque digital, validando el empleo estratégico de tecnologías de código abierto para cerrar brechas operativas en contextos de bajo presupuesto.</w:t>
      </w:r>
    </w:p>
    <w:p w:rsidR="00000000" w:rsidDel="00000000" w:rsidP="00000000" w:rsidRDefault="00000000" w:rsidRPr="00000000" w14:paraId="0000002D">
      <w:pPr>
        <w:pStyle w:val="Heading2"/>
        <w:spacing w:after="80" w:before="360" w:lineRule="auto"/>
        <w:rPr>
          <w:sz w:val="34"/>
          <w:szCs w:val="34"/>
        </w:rPr>
      </w:pPr>
      <w:bookmarkStart w:colFirst="0" w:colLast="0" w:name="_heading=h.s6yc2nvz8v7n" w:id="20"/>
      <w:bookmarkEnd w:id="20"/>
      <w:r w:rsidDel="00000000" w:rsidR="00000000" w:rsidRPr="00000000">
        <w:rPr>
          <w:sz w:val="34"/>
          <w:szCs w:val="34"/>
          <w:rtl w:val="0"/>
        </w:rPr>
        <w:t xml:space="preserve">8. Marco Teórico y Conceptual</w:t>
      </w:r>
    </w:p>
    <w:p w:rsidR="00000000" w:rsidDel="00000000" w:rsidP="00000000" w:rsidRDefault="00000000" w:rsidRPr="00000000" w14:paraId="0000002E">
      <w:pPr>
        <w:spacing w:after="240" w:before="240" w:lineRule="auto"/>
        <w:rPr/>
      </w:pPr>
      <w:r w:rsidDel="00000000" w:rsidR="00000000" w:rsidRPr="00000000">
        <w:rPr>
          <w:rtl w:val="0"/>
        </w:rPr>
        <w:t xml:space="preserve">Para sustentar las decisiones arquitectónicas, el sistema se fundamenta en estándares reconocidos de la industria. El National Institute of Standards and Technology (NIST), a través de su publicación especial 800-92, define a un log como el registro inalterable de los eventos que ocurren dentro de los activos informáticos. Para garantizar la transmisión estandarizada, el proyecto se adhiere al protocolo Syslog (RFC 5424 de la IETF).</w:t>
      </w:r>
    </w:p>
    <w:p w:rsidR="00000000" w:rsidDel="00000000" w:rsidP="00000000" w:rsidRDefault="00000000" w:rsidRPr="00000000" w14:paraId="0000002F">
      <w:pPr>
        <w:spacing w:after="240" w:before="240" w:lineRule="auto"/>
        <w:rPr/>
      </w:pPr>
      <w:r w:rsidDel="00000000" w:rsidR="00000000" w:rsidRPr="00000000">
        <w:rPr>
          <w:rtl w:val="0"/>
        </w:rPr>
        <w:t xml:space="preserve">Desde la perspectiva de la seguridad de la información, el sistema se enmarca en la Tríada CIA (Confidencialidad, Integridad y Disponibilidad). A nivel de infraestructura, y siguiendo las definiciones de Gartner, el SIEM se conceptualiza como el sistema recolector y analizador de eventos, mientras que el componente SOAR define y ejecuta procedimientos de respuesta automatizada mediante flujos de trabajo digitales.</w:t>
      </w:r>
    </w:p>
    <w:p w:rsidR="00000000" w:rsidDel="00000000" w:rsidP="00000000" w:rsidRDefault="00000000" w:rsidRPr="00000000" w14:paraId="00000030">
      <w:pPr>
        <w:spacing w:after="240" w:before="240" w:lineRule="auto"/>
        <w:rPr/>
      </w:pPr>
      <w:r w:rsidDel="00000000" w:rsidR="00000000" w:rsidRPr="00000000">
        <w:rPr>
          <w:rtl w:val="0"/>
        </w:rPr>
        <w:t xml:space="preserve">Las lógicas de detección se apoyan en modelados de amenazas estandarizados. Para el vector de Fuerza Bruta (SSH), el diseño asimila la Técnica T1110 de MITRE ATT&amp;CK. Paralelamente, la comprensión de riesgos de escalada de privilegios y validación se inspira en el parámetro A03:2021-Injection del OWASP Top 10.</w:t>
      </w:r>
    </w:p>
    <w:p w:rsidR="00000000" w:rsidDel="00000000" w:rsidP="00000000" w:rsidRDefault="00000000" w:rsidRPr="00000000" w14:paraId="00000031">
      <w:pPr>
        <w:pStyle w:val="Heading2"/>
        <w:spacing w:after="80" w:before="360" w:lineRule="auto"/>
        <w:rPr>
          <w:sz w:val="34"/>
          <w:szCs w:val="34"/>
        </w:rPr>
      </w:pPr>
      <w:bookmarkStart w:colFirst="0" w:colLast="0" w:name="_heading=h.54wvntqyq7bw" w:id="21"/>
      <w:bookmarkEnd w:id="21"/>
      <w:r w:rsidDel="00000000" w:rsidR="00000000" w:rsidRPr="00000000">
        <w:rPr>
          <w:sz w:val="34"/>
          <w:szCs w:val="34"/>
          <w:rtl w:val="0"/>
        </w:rPr>
        <w:t xml:space="preserve">9. Alcances y Limitaciones</w:t>
      </w:r>
    </w:p>
    <w:p w:rsidR="00000000" w:rsidDel="00000000" w:rsidP="00000000" w:rsidRDefault="00000000" w:rsidRPr="00000000" w14:paraId="00000032">
      <w:pPr>
        <w:spacing w:after="240" w:before="240" w:lineRule="auto"/>
        <w:rPr/>
      </w:pPr>
      <w:r w:rsidDel="00000000" w:rsidR="00000000" w:rsidRPr="00000000">
        <w:rPr>
          <w:rtl w:val="0"/>
        </w:rPr>
        <w:t xml:space="preserve">El alcance de la investigación abarca el diseño, desarrollo y validación empírica de un entorno de laboratorio controlado operando bajo el paradigma de "Sandbox". Incluye la configuración de contenedores Docker, la ingeniería de algoritmos en JavaScript para el </w:t>
      </w:r>
      <w:r w:rsidDel="00000000" w:rsidR="00000000" w:rsidRPr="00000000">
        <w:rPr>
          <w:i w:val="1"/>
          <w:iCs w:val="1"/>
          <w:rtl w:val="0"/>
        </w:rPr>
        <w:t xml:space="preserve">parsing</w:t>
      </w:r>
      <w:r w:rsidDel="00000000" w:rsidR="00000000" w:rsidRPr="00000000">
        <w:rPr>
          <w:rtl w:val="0"/>
        </w:rPr>
        <w:t xml:space="preserve"> de logs crudos, el diseño del esquema relacional y la integración con APIs externas de Threat Intelligence y webhooks de notificación (Discord). Las pruebas de concepto se restringen a vectores de intrusión por SSH, inyecciones SQL y abuso de comandos privilegiados (Sudo).</w:t>
      </w:r>
    </w:p>
    <w:p w:rsidR="00000000" w:rsidDel="00000000" w:rsidP="00000000" w:rsidRDefault="00000000" w:rsidRPr="00000000" w14:paraId="00000033">
      <w:pPr>
        <w:spacing w:after="240" w:before="240" w:lineRule="auto"/>
        <w:rPr/>
      </w:pPr>
      <w:r w:rsidDel="00000000" w:rsidR="00000000" w:rsidRPr="00000000">
        <w:rPr>
          <w:rtl w:val="0"/>
        </w:rPr>
        <w:t xml:space="preserve">El sistema concebido no incluye, en su fase actual, el despliegue en entornos de producción empresarial masivos, ni persigue el cumplimiento certificado de normativas legales estrictas sobre el tratamiento de datos personales (GDPR o PCI-DSS). Su eficacia se circunscribe a la evaluación lógica y determinista de los registros procesados.</w:t>
      </w:r>
    </w:p>
    <w:p w:rsidR="00000000" w:rsidDel="00000000" w:rsidP="00000000" w:rsidRDefault="00000000" w:rsidRPr="00000000" w14:paraId="00000034">
      <w:pPr>
        <w:pStyle w:val="Heading2"/>
        <w:spacing w:after="80" w:before="360" w:lineRule="auto"/>
        <w:rPr>
          <w:sz w:val="34"/>
          <w:szCs w:val="34"/>
        </w:rPr>
      </w:pPr>
      <w:bookmarkStart w:colFirst="0" w:colLast="0" w:name="_heading=h.oln99phj4mfu" w:id="22"/>
      <w:bookmarkEnd w:id="22"/>
      <w:r w:rsidDel="00000000" w:rsidR="00000000" w:rsidRPr="00000000">
        <w:rPr>
          <w:sz w:val="34"/>
          <w:szCs w:val="34"/>
          <w:rtl w:val="0"/>
        </w:rPr>
        <w:t xml:space="preserve">10. Marco Metodológico</w:t>
      </w:r>
    </w:p>
    <w:p w:rsidR="00000000" w:rsidDel="00000000" w:rsidP="00000000" w:rsidRDefault="00000000" w:rsidRPr="00000000" w14:paraId="00000035">
      <w:pPr>
        <w:spacing w:after="240" w:before="240" w:lineRule="auto"/>
        <w:rPr/>
      </w:pPr>
      <w:r w:rsidDel="00000000" w:rsidR="00000000" w:rsidRPr="00000000">
        <w:rPr>
          <w:rtl w:val="0"/>
        </w:rPr>
        <w:t xml:space="preserve">Para dar respuesta a las hipótesis formuladas, se adoptó una metodología de </w:t>
      </w:r>
      <w:r w:rsidDel="00000000" w:rsidR="00000000" w:rsidRPr="00000000">
        <w:rPr>
          <w:b w:val="1"/>
          <w:bCs w:val="1"/>
          <w:rtl w:val="0"/>
        </w:rPr>
        <w:t xml:space="preserve">Desarrollo Tecnológico basado en Prototipado y Despliegue de Seguridad</w:t>
      </w:r>
      <w:r w:rsidDel="00000000" w:rsidR="00000000" w:rsidRPr="00000000">
        <w:rPr>
          <w:rtl w:val="0"/>
        </w:rPr>
        <w:t xml:space="preserve">, estructurada en fases técnicas iterativas que garantizan la validez interna del sistema:</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Ingesta Selectiva de Datos:</w:t>
      </w:r>
      <w:r w:rsidDel="00000000" w:rsidR="00000000" w:rsidRPr="00000000">
        <w:rPr>
          <w:rtl w:val="0"/>
        </w:rPr>
        <w:t xml:space="preserve"> Implementación de lógicas de lectura a nivel de sistema de archivos utilizando módulos nativos (fs) para la captura eficiente de registros en ventanas temporales delimitadas, evitando la saturación de memoria.</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Normalización y Parsing:</w:t>
      </w:r>
      <w:r w:rsidDel="00000000" w:rsidR="00000000" w:rsidRPr="00000000">
        <w:rPr>
          <w:rtl w:val="0"/>
        </w:rPr>
        <w:t xml:space="preserve"> Desarrollo de algoritmos utilizando Expresiones Regulares (Regex) complejas para la transformación de datos no estructurados en objetos JSON procesables.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Análisis Dinámico:</w:t>
      </w:r>
      <w:r w:rsidDel="00000000" w:rsidR="00000000" w:rsidRPr="00000000">
        <w:rPr>
          <w:rtl w:val="0"/>
        </w:rPr>
        <w:t xml:space="preserve"> Diseño de un motor de reglas en PostgreSQL que permite la evaluación de umbrales (</w:t>
      </w:r>
      <w:r w:rsidDel="00000000" w:rsidR="00000000" w:rsidRPr="00000000">
        <w:rPr>
          <w:i w:val="1"/>
          <w:iCs w:val="1"/>
          <w:rtl w:val="0"/>
        </w:rPr>
        <w:t xml:space="preserve">threshold</w:t>
      </w:r>
      <w:r w:rsidDel="00000000" w:rsidR="00000000" w:rsidRPr="00000000">
        <w:rPr>
          <w:rtl w:val="0"/>
        </w:rPr>
        <w:t xml:space="preserve">) y ventanas de tiempo (</w:t>
      </w:r>
      <w:r w:rsidDel="00000000" w:rsidR="00000000" w:rsidRPr="00000000">
        <w:rPr>
          <w:i w:val="1"/>
          <w:iCs w:val="1"/>
          <w:rtl w:val="0"/>
        </w:rPr>
        <w:t xml:space="preserve">time window</w:t>
      </w:r>
      <w:r w:rsidDel="00000000" w:rsidR="00000000" w:rsidRPr="00000000">
        <w:rPr>
          <w:rtl w:val="0"/>
        </w:rPr>
        <w:t xml:space="preserve">) sin necesidad de modificar el código fuente del orquestador.</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Respuesta Automatizada (SOAR):</w:t>
      </w:r>
      <w:r w:rsidDel="00000000" w:rsidR="00000000" w:rsidRPr="00000000">
        <w:rPr>
          <w:rtl w:val="0"/>
        </w:rPr>
        <w:t xml:space="preserve"> Integración con APIs externas para el enriquecimiento de alertas y la ejecución de scripts de mitigación activa a nivel de firewall del sistema operativo anfitrión.</w:t>
      </w:r>
    </w:p>
    <w:p w:rsidR="00000000" w:rsidDel="00000000" w:rsidP="00000000" w:rsidRDefault="00000000" w:rsidRPr="00000000" w14:paraId="0000003A">
      <w:pPr>
        <w:pStyle w:val="Heading2"/>
        <w:spacing w:after="80" w:before="360" w:lineRule="auto"/>
        <w:rPr>
          <w:sz w:val="34"/>
          <w:szCs w:val="34"/>
        </w:rPr>
      </w:pPr>
      <w:bookmarkStart w:colFirst="0" w:colLast="0" w:name="_heading=h.ft6a6goxm9fl" w:id="23"/>
      <w:bookmarkEnd w:id="23"/>
      <w:r w:rsidDel="00000000" w:rsidR="00000000" w:rsidRPr="00000000">
        <w:rPr>
          <w:sz w:val="34"/>
          <w:szCs w:val="34"/>
          <w:rtl w:val="0"/>
        </w:rPr>
        <w:t xml:space="preserve">11. Decisiones de Diseño y Arquitectura de Datos</w:t>
      </w:r>
    </w:p>
    <w:p w:rsidR="00000000" w:rsidDel="00000000" w:rsidP="00000000" w:rsidRDefault="00000000" w:rsidRPr="00000000" w14:paraId="0000003B">
      <w:pPr>
        <w:spacing w:after="240" w:before="240" w:lineRule="auto"/>
        <w:rPr/>
      </w:pPr>
      <w:r w:rsidDel="00000000" w:rsidR="00000000" w:rsidRPr="00000000">
        <w:rPr>
          <w:rtl w:val="0"/>
        </w:rPr>
        <w:t xml:space="preserve">La arquitectura propuesta se fundamenta en un ecosistema de microservicios coordinados por un motor de flujos (n8n), donde la base de datos PostgreSQL actúa como el motor central del sistema. El esquema relacional fue diseñado para garantizar la integridad y trazabilidad forense mediante tres entidades clave:</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Tabla </w:t>
      </w:r>
      <w:r w:rsidDel="00000000" w:rsidR="00000000" w:rsidRPr="00000000">
        <w:rPr>
          <w:rFonts w:ascii="Roboto Mono" w:cs="Roboto Mono" w:eastAsia="Roboto Mono" w:hAnsi="Roboto Mono"/>
          <w:b w:val="1"/>
          <w:bCs w:val="1"/>
          <w:color w:val="188038"/>
          <w:rtl w:val="0"/>
        </w:rPr>
        <w:t xml:space="preserve">alerts</w:t>
      </w:r>
      <w:r w:rsidDel="00000000" w:rsidR="00000000" w:rsidRPr="00000000">
        <w:rPr>
          <w:b w:val="1"/>
          <w:bCs w:val="1"/>
          <w:rtl w:val="0"/>
        </w:rPr>
        <w:t xml:space="preserve">:</w:t>
      </w:r>
      <w:r w:rsidDel="00000000" w:rsidR="00000000" w:rsidRPr="00000000">
        <w:rPr>
          <w:rtl w:val="0"/>
        </w:rPr>
        <w:t xml:space="preserve"> Almacena el historial completo de detecciones (marca de tiempo, IP de origen, categoría, severidad y registro crudo) para auditorías posteriores.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Tabla </w:t>
      </w:r>
      <w:r w:rsidDel="00000000" w:rsidR="00000000" w:rsidRPr="00000000">
        <w:rPr>
          <w:rFonts w:ascii="Roboto Mono" w:cs="Roboto Mono" w:eastAsia="Roboto Mono" w:hAnsi="Roboto Mono"/>
          <w:b w:val="1"/>
          <w:bCs w:val="1"/>
          <w:color w:val="188038"/>
          <w:rtl w:val="0"/>
        </w:rPr>
        <w:t xml:space="preserve">attack_patterns</w:t>
      </w:r>
      <w:r w:rsidDel="00000000" w:rsidR="00000000" w:rsidRPr="00000000">
        <w:rPr>
          <w:b w:val="1"/>
          <w:bCs w:val="1"/>
          <w:rtl w:val="0"/>
        </w:rPr>
        <w:t xml:space="preserve">:</w:t>
      </w:r>
      <w:r w:rsidDel="00000000" w:rsidR="00000000" w:rsidRPr="00000000">
        <w:rPr>
          <w:rtl w:val="0"/>
        </w:rPr>
        <w:t xml:space="preserve"> Implementa una lógica de memoria local para identificar atacantes reincidentes, gestionando el bloqueo automático tras superar los umbrales de tolerancia.</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b w:val="1"/>
          <w:bCs w:val="1"/>
          <w:rtl w:val="0"/>
        </w:rPr>
        <w:t xml:space="preserve">Tabla </w:t>
      </w:r>
      <w:r w:rsidDel="00000000" w:rsidR="00000000" w:rsidRPr="00000000">
        <w:rPr>
          <w:rFonts w:ascii="Roboto Mono" w:cs="Roboto Mono" w:eastAsia="Roboto Mono" w:hAnsi="Roboto Mono"/>
          <w:b w:val="1"/>
          <w:bCs w:val="1"/>
          <w:color w:val="188038"/>
          <w:rtl w:val="0"/>
        </w:rPr>
        <w:t xml:space="preserve">detection_rules</w:t>
      </w:r>
      <w:r w:rsidDel="00000000" w:rsidR="00000000" w:rsidRPr="00000000">
        <w:rPr>
          <w:b w:val="1"/>
          <w:bCs w:val="1"/>
          <w:rtl w:val="0"/>
        </w:rPr>
        <w:t xml:space="preserve">:</w:t>
      </w:r>
      <w:r w:rsidDel="00000000" w:rsidR="00000000" w:rsidRPr="00000000">
        <w:rPr>
          <w:rtl w:val="0"/>
        </w:rPr>
        <w:t xml:space="preserve"> Centraliza los parámetros de seguridad, permitiendo que un analista modifique la sensibilidad del SIEM dinámicamente.</w:t>
      </w:r>
    </w:p>
    <w:p w:rsidR="00000000" w:rsidDel="00000000" w:rsidP="00000000" w:rsidRDefault="00000000" w:rsidRPr="00000000" w14:paraId="0000003F">
      <w:pPr>
        <w:pStyle w:val="Heading2"/>
        <w:spacing w:after="80" w:before="360" w:lineRule="auto"/>
        <w:rPr>
          <w:sz w:val="34"/>
          <w:szCs w:val="34"/>
        </w:rPr>
      </w:pPr>
      <w:bookmarkStart w:colFirst="0" w:colLast="0" w:name="_heading=h.ed3p6fcbvxtl" w:id="24"/>
      <w:bookmarkEnd w:id="24"/>
      <w:r w:rsidDel="00000000" w:rsidR="00000000" w:rsidRPr="00000000">
        <w:rPr>
          <w:sz w:val="34"/>
          <w:szCs w:val="34"/>
          <w:rtl w:val="0"/>
        </w:rPr>
        <w:t xml:space="preserve">12. Implementación Técnica del Pipeline de Seguridad</w:t>
      </w:r>
    </w:p>
    <w:p w:rsidR="00000000" w:rsidDel="00000000" w:rsidP="00000000" w:rsidRDefault="00000000" w:rsidRPr="00000000" w14:paraId="00000040">
      <w:pPr>
        <w:spacing w:after="240" w:before="240" w:lineRule="auto"/>
        <w:rPr/>
      </w:pPr>
      <w:r w:rsidDel="00000000" w:rsidR="00000000" w:rsidRPr="00000000">
        <w:rPr>
          <w:rtl w:val="0"/>
        </w:rPr>
        <w:t xml:space="preserve">El proceso de construcción del sistema se articuló mediante el diseño de un Pipeline de Datos segmentado. La orquestación inicial se realizó mediante Docker Compose, garantizando el aislamiento de la red virtual privada.</w:t>
      </w:r>
    </w:p>
    <w:p w:rsidR="00000000" w:rsidDel="00000000" w:rsidP="00000000" w:rsidRDefault="00000000" w:rsidRPr="00000000" w14:paraId="00000041">
      <w:pPr>
        <w:spacing w:after="240" w:before="240" w:lineRule="auto"/>
        <w:rPr/>
      </w:pPr>
      <w:r w:rsidDel="00000000" w:rsidR="00000000" w:rsidRPr="00000000">
        <w:rPr>
          <w:rtl w:val="0"/>
        </w:rPr>
        <w:t xml:space="preserve">Posteriormente, el motor de n8n fue programado mediante nodos lógicos codificados en JavaScript. Se implementaron extractores (Parsers) para aislar metadatos críticos de eventos crudos, clasificando algorítmicamente la severidad inicial. En la fase de Lógica SOAR, el sistema evalúa de forma autónoma la reputación de las direcciones IP atacantes consumiendo la API de AbuseIPDB. Si una entidad supera el umbral de criticidad, el sistema ejecuta rutinas de </w:t>
      </w:r>
      <w:r w:rsidDel="00000000" w:rsidR="00000000" w:rsidRPr="00000000">
        <w:rPr>
          <w:i w:val="1"/>
          <w:iCs w:val="1"/>
          <w:rtl w:val="0"/>
        </w:rPr>
        <w:t xml:space="preserve">child_process</w:t>
      </w:r>
      <w:r w:rsidDel="00000000" w:rsidR="00000000" w:rsidRPr="00000000">
        <w:rPr>
          <w:rtl w:val="0"/>
        </w:rPr>
        <w:t xml:space="preserve"> a nivel de servidor para inyectar reglas de bloqueo en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alterando proactivamente el estado del cortafuegos perimetral. Finalmente, se despachan reportes visualmente enriquecidos hacia consolas de mensajería para mantener el conocimiento situacional del equipo humano.</w:t>
      </w:r>
    </w:p>
    <w:p w:rsidR="00000000" w:rsidDel="00000000" w:rsidP="00000000" w:rsidRDefault="00000000" w:rsidRPr="00000000" w14:paraId="00000042">
      <w:pPr>
        <w:pStyle w:val="Heading2"/>
        <w:spacing w:after="80" w:before="360" w:lineRule="auto"/>
        <w:rPr>
          <w:sz w:val="34"/>
          <w:szCs w:val="34"/>
        </w:rPr>
      </w:pPr>
      <w:bookmarkStart w:colFirst="0" w:colLast="0" w:name="_heading=h.bulu0523mgmu" w:id="25"/>
      <w:bookmarkEnd w:id="25"/>
      <w:r w:rsidDel="00000000" w:rsidR="00000000" w:rsidRPr="00000000">
        <w:rPr>
          <w:sz w:val="34"/>
          <w:szCs w:val="34"/>
          <w:rtl w:val="0"/>
        </w:rPr>
        <w:t xml:space="preserve">13. Resultados Obtenidos</w:t>
      </w:r>
    </w:p>
    <w:p w:rsidR="00000000" w:rsidDel="00000000" w:rsidP="00000000" w:rsidRDefault="00000000" w:rsidRPr="00000000" w14:paraId="00000043">
      <w:pPr>
        <w:spacing w:after="240" w:before="240" w:lineRule="auto"/>
        <w:rPr/>
      </w:pPr>
      <w:r w:rsidDel="00000000" w:rsidR="00000000" w:rsidRPr="00000000">
        <w:rPr>
          <w:rtl w:val="0"/>
        </w:rPr>
        <w:t xml:space="preserve">La culminación del proceso y las rondas de validación empírica confirmaron que la arquitectura opera de manera eficiente, estable y resiliente. El motor de expresiones regulares logró procesar correctamente la totalidad de los datos analizados, demostrando alta precisión en la extracción de entidades.</w:t>
      </w:r>
    </w:p>
    <w:p w:rsidR="00000000" w:rsidDel="00000000" w:rsidP="00000000" w:rsidRDefault="00000000" w:rsidRPr="00000000" w14:paraId="00000044">
      <w:pPr>
        <w:spacing w:after="240" w:before="240" w:lineRule="auto"/>
        <w:rPr/>
      </w:pPr>
      <w:r w:rsidDel="00000000" w:rsidR="00000000" w:rsidRPr="00000000">
        <w:rPr>
          <w:rtl w:val="0"/>
        </w:rPr>
        <w:t xml:space="preserve">De manera destacada, la implementación de motores de evaluación dinámica cruzados con la base de datos relacional evitó satisfactoriamente el fenómeno de la fatiga de alertas, filtrando eventos de baja criticidad. El sistema SOAR demostró su eficacia al completar el ciclo operativo: detectó amenazas, evaluó el riesgo global de la IP, ejecutó los bloqueos a nivel de red y notificó el incidente en tiempo real, validando que la evidencia cruda e inmutable persistiera correctamente en PostgreSQL para fines forenses.</w:t>
      </w:r>
    </w:p>
    <w:p w:rsidR="00000000" w:rsidDel="00000000" w:rsidP="00000000" w:rsidRDefault="00000000" w:rsidRPr="00000000" w14:paraId="00000045">
      <w:pPr>
        <w:pStyle w:val="Heading2"/>
        <w:spacing w:after="80" w:before="360" w:lineRule="auto"/>
        <w:rPr>
          <w:sz w:val="34"/>
          <w:szCs w:val="34"/>
        </w:rPr>
      </w:pPr>
      <w:bookmarkStart w:colFirst="0" w:colLast="0" w:name="_heading=h.qifcmvbb335i" w:id="26"/>
      <w:bookmarkEnd w:id="26"/>
      <w:r w:rsidDel="00000000" w:rsidR="00000000" w:rsidRPr="00000000">
        <w:rPr>
          <w:sz w:val="34"/>
          <w:szCs w:val="34"/>
          <w:rtl w:val="0"/>
        </w:rPr>
        <w:t xml:space="preserve">14. Discusión</w:t>
      </w:r>
    </w:p>
    <w:p w:rsidR="00000000" w:rsidDel="00000000" w:rsidP="00000000" w:rsidRDefault="00000000" w:rsidRPr="00000000" w14:paraId="00000046">
      <w:pPr>
        <w:spacing w:after="240" w:before="240" w:lineRule="auto"/>
        <w:rPr/>
      </w:pPr>
      <w:r w:rsidDel="00000000" w:rsidR="00000000" w:rsidRPr="00000000">
        <w:rPr>
          <w:rtl w:val="0"/>
        </w:rPr>
        <w:t xml:space="preserve">La consecución de este proyecto confirma categóricamente que resulta factible trasladar los complejos conceptos teóricos que rigen un Centro de Operaciones de Seguridad (SOC) hacia un entorno práctico y modular valiéndose de herramientas de código abierto. Al someter a un análisis comparativo este modelo de microservicios con las arquitecturas comerciales tradicionales, se evidencia una ventaja fundamental en términos de accesibilidad y modularidad de despliegue. El hallazgo más significativo es la comprobación de que el desacople del motor de reglas (alojado en la base de datos) del motor de ejecución (n8n) permite escalar y ajustar las políticas de seguridad sin generar disrupciones en la disponibilidad del sistema de monitoreo continuo.</w:t>
      </w:r>
    </w:p>
    <w:p w:rsidR="00000000" w:rsidDel="00000000" w:rsidP="00000000" w:rsidRDefault="00000000" w:rsidRPr="00000000" w14:paraId="00000047">
      <w:pPr>
        <w:pStyle w:val="Heading2"/>
        <w:spacing w:after="80" w:before="360" w:lineRule="auto"/>
        <w:rPr>
          <w:sz w:val="34"/>
          <w:szCs w:val="34"/>
        </w:rPr>
      </w:pPr>
      <w:bookmarkStart w:colFirst="0" w:colLast="0" w:name="_heading=h.ykhl8a2t0anw" w:id="27"/>
      <w:bookmarkEnd w:id="27"/>
      <w:r w:rsidDel="00000000" w:rsidR="00000000" w:rsidRPr="00000000">
        <w:rPr>
          <w:sz w:val="34"/>
          <w:szCs w:val="34"/>
          <w:rtl w:val="0"/>
        </w:rPr>
        <w:t xml:space="preserve">15. Conclusiones y Trabajos Futuros</w:t>
      </w:r>
    </w:p>
    <w:p w:rsidR="00000000" w:rsidDel="00000000" w:rsidP="00000000" w:rsidRDefault="00000000" w:rsidRPr="00000000" w14:paraId="00000048">
      <w:pPr>
        <w:spacing w:after="240" w:before="240" w:lineRule="auto"/>
        <w:rPr/>
      </w:pPr>
      <w:r w:rsidDel="00000000" w:rsidR="00000000" w:rsidRPr="00000000">
        <w:rPr>
          <w:rtl w:val="0"/>
        </w:rPr>
        <w:t xml:space="preserve">El prototipo desarrollado ha demostrado de manera concluyente que la convergencia tecnológica entre plataformas Low-Code, motores relacionales y ecosistemas de contenedores proporciona una base arquitectónica robusta para la implementación de SIEM/SOAR. Se mitigó el problema de la ceguera por volumen mediante la estructuración determinista de la información y la ejecución de contramedidas automáticas, reduciendo drásticamente la latencia de respuesta frente a ciberataques.</w:t>
      </w:r>
    </w:p>
    <w:p w:rsidR="00000000" w:rsidDel="00000000" w:rsidP="00000000" w:rsidRDefault="00000000" w:rsidRPr="00000000" w14:paraId="00000049">
      <w:pPr>
        <w:spacing w:after="240" w:before="240" w:lineRule="auto"/>
        <w:rPr/>
      </w:pPr>
      <w:r w:rsidDel="00000000" w:rsidR="00000000" w:rsidRPr="00000000">
        <w:rPr>
          <w:rtl w:val="0"/>
        </w:rPr>
        <w:t xml:space="preserve">Proyectando la evolución de este ecosistema, se plantean como trabajos futuros: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La implementación nativa de agentes como Syslog-ng o Filebeat en infraestructuras distribuidas para escalar la capacidad de ingesta en arquitecturas multinodo.</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La integración de modelos de Aprendizaje Automático (Machine Learning) para la detección de anomalías comportamentales que escapan a las firmas estáticas de las expresiones regulares.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La expansión de los </w:t>
      </w:r>
      <w:r w:rsidDel="00000000" w:rsidR="00000000" w:rsidRPr="00000000">
        <w:rPr>
          <w:i w:val="1"/>
          <w:iCs w:val="1"/>
          <w:rtl w:val="0"/>
        </w:rPr>
        <w:t xml:space="preserve">playbooks</w:t>
      </w:r>
      <w:r w:rsidDel="00000000" w:rsidR="00000000" w:rsidRPr="00000000">
        <w:rPr>
          <w:rtl w:val="0"/>
        </w:rPr>
        <w:t xml:space="preserve"> de respuesta activa para abarcar la interacción directa con APIs de proveedores de infraestructura en la nube (AWS, Azure) para aislar instancias comprometidas dinámicamente.</w:t>
      </w:r>
    </w:p>
    <w:p w:rsidR="00000000" w:rsidDel="00000000" w:rsidP="00000000" w:rsidRDefault="00000000" w:rsidRPr="00000000" w14:paraId="0000004D">
      <w:pPr>
        <w:pStyle w:val="Heading2"/>
        <w:spacing w:after="80" w:before="360" w:lineRule="auto"/>
        <w:rPr>
          <w:sz w:val="34"/>
          <w:szCs w:val="34"/>
        </w:rPr>
      </w:pPr>
      <w:bookmarkStart w:colFirst="0" w:colLast="0" w:name="_heading=h.ptavm0sioa1z" w:id="28"/>
      <w:bookmarkEnd w:id="28"/>
      <w:r w:rsidDel="00000000" w:rsidR="00000000" w:rsidRPr="00000000">
        <w:rPr>
          <w:sz w:val="34"/>
          <w:szCs w:val="34"/>
          <w:rtl w:val="0"/>
        </w:rPr>
        <w:t xml:space="preserve">16. Consideraciones Éticas</w:t>
      </w:r>
    </w:p>
    <w:p w:rsidR="00000000" w:rsidDel="00000000" w:rsidP="00000000" w:rsidRDefault="00000000" w:rsidRPr="00000000" w14:paraId="0000004E">
      <w:pPr>
        <w:spacing w:after="240" w:before="240" w:lineRule="auto"/>
        <w:rPr/>
      </w:pPr>
      <w:r w:rsidDel="00000000" w:rsidR="00000000" w:rsidRPr="00000000">
        <w:rPr>
          <w:rtl w:val="0"/>
        </w:rPr>
        <w:t xml:space="preserve">El desarrollo de este sistema automatizado conlleva ineludibles responsabilidades éticas. Durante la validación, la demostración operativa se restringió de manera estricta al entorno aislado, utilizando datos desprovistos de vinculación con identidades reales. Ante la perspectiva de elevar este prototipo hacia un ambiente de producción corporativo, será un requisito imperativo asegurar que los mecanismos de captura de registros operen en total cumplimiento normativo con las políticas de privacidad vigentes y el consentimiento expreso estipulado en las leyes de protección de datos personales.</w:t>
      </w:r>
    </w:p>
    <w:p w:rsidR="00000000" w:rsidDel="00000000" w:rsidP="00000000" w:rsidRDefault="00000000" w:rsidRPr="00000000" w14:paraId="0000004F">
      <w:pPr>
        <w:pStyle w:val="Heading2"/>
        <w:spacing w:after="80" w:before="360" w:lineRule="auto"/>
        <w:rPr>
          <w:sz w:val="34"/>
          <w:szCs w:val="34"/>
        </w:rPr>
      </w:pPr>
      <w:bookmarkStart w:colFirst="0" w:colLast="0" w:name="_heading=h.5ie93g38i5ox" w:id="29"/>
      <w:bookmarkEnd w:id="29"/>
      <w:r w:rsidDel="00000000" w:rsidR="00000000" w:rsidRPr="00000000">
        <w:rPr>
          <w:sz w:val="34"/>
          <w:szCs w:val="34"/>
          <w:rtl w:val="0"/>
        </w:rPr>
        <w:t xml:space="preserve">17. Referencias</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Gartner. (s.f.). </w:t>
      </w:r>
      <w:r w:rsidDel="00000000" w:rsidR="00000000" w:rsidRPr="00000000">
        <w:rPr>
          <w:i w:val="1"/>
          <w:iCs w:val="1"/>
          <w:rtl w:val="0"/>
        </w:rPr>
        <w:t xml:space="preserve">Gartner Glossary: Security Information and Event Management (SIEM)</w:t>
      </w:r>
      <w:r w:rsidDel="00000000" w:rsidR="00000000" w:rsidRPr="00000000">
        <w:rPr>
          <w:rtl w:val="0"/>
        </w:rPr>
        <w:t xml:space="preserve">.</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Gartner. (s.f.). </w:t>
      </w:r>
      <w:r w:rsidDel="00000000" w:rsidR="00000000" w:rsidRPr="00000000">
        <w:rPr>
          <w:i w:val="1"/>
          <w:iCs w:val="1"/>
          <w:rtl w:val="0"/>
        </w:rPr>
        <w:t xml:space="preserve">Gartner Glossary: Security Orchestration, Automation and Response (SOAR)</w:t>
      </w:r>
      <w:r w:rsidDel="00000000" w:rsidR="00000000" w:rsidRPr="00000000">
        <w:rPr>
          <w:rtl w:val="0"/>
        </w:rPr>
        <w:t xml:space="preserve">.</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Gerhards, R. (2009). </w:t>
      </w:r>
      <w:r w:rsidDel="00000000" w:rsidR="00000000" w:rsidRPr="00000000">
        <w:rPr>
          <w:i w:val="1"/>
          <w:iCs w:val="1"/>
          <w:rtl w:val="0"/>
        </w:rPr>
        <w:t xml:space="preserve">The Syslog Protocol (RFC 5424)</w:t>
      </w:r>
      <w:r w:rsidDel="00000000" w:rsidR="00000000" w:rsidRPr="00000000">
        <w:rPr>
          <w:rtl w:val="0"/>
        </w:rPr>
        <w:t xml:space="preserve">. Internet Engineering Task Force (IETF).</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MITRE. (s.f.). </w:t>
      </w:r>
      <w:r w:rsidDel="00000000" w:rsidR="00000000" w:rsidRPr="00000000">
        <w:rPr>
          <w:i w:val="1"/>
          <w:iCs w:val="1"/>
          <w:rtl w:val="0"/>
        </w:rPr>
        <w:t xml:space="preserve">Brute Force, Technique T1110 - Enterprise | MITRE ATT&amp;CK®</w:t>
      </w:r>
      <w:r w:rsidDel="00000000" w:rsidR="00000000" w:rsidRPr="00000000">
        <w:rPr>
          <w:rtl w:val="0"/>
        </w:rPr>
        <w:t xml:space="preserve">.</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National Institute of Standards and Technology (NIST). (2006). </w:t>
      </w:r>
      <w:r w:rsidDel="00000000" w:rsidR="00000000" w:rsidRPr="00000000">
        <w:rPr>
          <w:i w:val="1"/>
          <w:iCs w:val="1"/>
          <w:rtl w:val="0"/>
        </w:rPr>
        <w:t xml:space="preserve">Guide to Computer Security Log Management (Special Publication 800-92)</w:t>
      </w:r>
      <w:r w:rsidDel="00000000" w:rsidR="00000000" w:rsidRPr="00000000">
        <w:rPr>
          <w:rtl w:val="0"/>
        </w:rPr>
        <w:t xml:space="preserve">.</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National Institute of Standards and Technology (NIST). (2017). </w:t>
      </w:r>
      <w:r w:rsidDel="00000000" w:rsidR="00000000" w:rsidRPr="00000000">
        <w:rPr>
          <w:i w:val="1"/>
          <w:iCs w:val="1"/>
          <w:rtl w:val="0"/>
        </w:rPr>
        <w:t xml:space="preserve">Application Container Security Guide (Special Publication 800-190)</w:t>
      </w:r>
      <w:r w:rsidDel="00000000" w:rsidR="00000000" w:rsidRPr="00000000">
        <w:rPr>
          <w:rtl w:val="0"/>
        </w:rPr>
        <w:t xml:space="preserve">.</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National Institute of Standards and Technology (NIST). (2020). </w:t>
      </w:r>
      <w:r w:rsidDel="00000000" w:rsidR="00000000" w:rsidRPr="00000000">
        <w:rPr>
          <w:i w:val="1"/>
          <w:iCs w:val="1"/>
          <w:rtl w:val="0"/>
        </w:rPr>
        <w:t xml:space="preserve">Data Integrity: Identifying and Protecting Against Ransomware and Other Destructive Events (Special Publication 1800-25)</w:t>
      </w:r>
      <w:r w:rsidDel="00000000" w:rsidR="00000000" w:rsidRPr="00000000">
        <w:rPr>
          <w:rtl w:val="0"/>
        </w:rPr>
        <w:t xml:space="preserve">.</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OWASP Foundation. (2021). </w:t>
      </w:r>
      <w:r w:rsidDel="00000000" w:rsidR="00000000" w:rsidRPr="00000000">
        <w:rPr>
          <w:i w:val="1"/>
          <w:iCs w:val="1"/>
          <w:rtl w:val="0"/>
        </w:rPr>
        <w:t xml:space="preserve">OWASP Top 10:2021 - A03:2021 – Injection</w:t>
      </w:r>
      <w:r w:rsidDel="00000000" w:rsidR="00000000" w:rsidRPr="00000000">
        <w:rPr>
          <w:rtl w:val="0"/>
        </w:rPr>
        <w:t xml:space="preserve">.</w:t>
      </w:r>
    </w:p>
    <w:p w:rsidR="00000000" w:rsidDel="00000000" w:rsidP="00000000" w:rsidRDefault="00000000" w:rsidRPr="00000000" w14:paraId="00000058">
      <w:pPr>
        <w:pStyle w:val="Heading2"/>
        <w:spacing w:after="80" w:before="360" w:lineRule="auto"/>
        <w:rPr>
          <w:sz w:val="34"/>
          <w:szCs w:val="34"/>
        </w:rPr>
      </w:pPr>
      <w:bookmarkStart w:colFirst="0" w:colLast="0" w:name="_heading=h.mhns4qo3d6ca" w:id="30"/>
      <w:bookmarkEnd w:id="30"/>
      <w:r w:rsidDel="00000000" w:rsidR="00000000" w:rsidRPr="00000000">
        <w:rPr>
          <w:sz w:val="34"/>
          <w:szCs w:val="34"/>
          <w:rtl w:val="0"/>
        </w:rPr>
        <w:t xml:space="preserve">18. Anexos Técnicos</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(Este espacio queda reservado para incluir diagramas de arquitectura, capturas de pantalla de los flujos de trabajo en n8n, el código algorítmico desarrollado en JavaScript, la configuración del archivo docker-compose.yml y los esquemas SQL de creación de tablas, proporcionando el respaldo empírico de la implementación).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4KukAUm0WV8tqxZCXjF4i6VBA==">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