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83020" w14:textId="53D047E6" w:rsidR="00995023" w:rsidRPr="00995023" w:rsidRDefault="00995023" w:rsidP="00A71588">
      <w:pPr>
        <w:spacing w:after="360" w:line="480" w:lineRule="auto"/>
        <w:jc w:val="center"/>
        <w:rPr>
          <w:b/>
          <w:bCs/>
        </w:rPr>
      </w:pPr>
      <w:r>
        <w:rPr>
          <w:b/>
          <w:bCs/>
        </w:rPr>
        <w:t xml:space="preserve">Appendix </w:t>
      </w:r>
      <w:r w:rsidR="00BF7EA7">
        <w:rPr>
          <w:b/>
          <w:bCs/>
        </w:rPr>
        <w:t>B</w:t>
      </w:r>
    </w:p>
    <w:p w14:paraId="1E2B2174" w14:textId="4A8AAC96" w:rsidR="00995023" w:rsidRDefault="00995023" w:rsidP="00A71588">
      <w:pPr>
        <w:pStyle w:val="ListParagraph"/>
        <w:tabs>
          <w:tab w:val="left" w:pos="567"/>
        </w:tabs>
        <w:spacing w:after="120" w:line="480" w:lineRule="auto"/>
        <w:ind w:left="0"/>
        <w:contextualSpacing w:val="0"/>
        <w:rPr>
          <w:rFonts w:eastAsiaTheme="minorEastAsia"/>
        </w:rPr>
      </w:pPr>
      <w:r>
        <w:t xml:space="preserve">This </w:t>
      </w:r>
      <w:r w:rsidR="00DF6D08">
        <w:t>A</w:t>
      </w:r>
      <w:r>
        <w:t xml:space="preserve">ppendix </w:t>
      </w:r>
      <w:r w:rsidR="003F3873">
        <w:t>encloses</w:t>
      </w:r>
      <w:r>
        <w:t xml:space="preserve"> the</w:t>
      </w:r>
      <w:r w:rsidR="003F3873">
        <w:t xml:space="preserve"> description of t</w:t>
      </w:r>
      <w:r>
        <w:t>he plant available water (PAW) or total available water (TAW)</w:t>
      </w:r>
      <w:r w:rsidR="003F3873">
        <w:t xml:space="preserve">, which represents </w:t>
      </w:r>
      <w:r>
        <w:t>the maximum amount of water storage in the root zone that a plant can extract (</w:t>
      </w:r>
      <w:r>
        <w:fldChar w:fldCharType="begin"/>
      </w:r>
      <w:r>
        <w:instrText xml:space="preserve"> REF _Ref102662346 \h  \* MERGEFORMAT </w:instrText>
      </w:r>
      <w:r>
        <w:fldChar w:fldCharType="separate"/>
      </w:r>
      <w:r w:rsidR="00E154AE" w:rsidRPr="00E154AE">
        <w:t>Figure A1</w:t>
      </w:r>
      <w:r>
        <w:fldChar w:fldCharType="end"/>
      </w:r>
      <w:r>
        <w:t xml:space="preserve">). This parameter depends mainly </w:t>
      </w:r>
      <w:r>
        <w:rPr>
          <w:rFonts w:eastAsiaTheme="minorEastAsia"/>
        </w:rPr>
        <w:t xml:space="preserve">on three inflow parameters (e.g., Irrigation - </w:t>
      </w:r>
      <m:oMath>
        <m:r>
          <w:rPr>
            <w:rFonts w:ascii="Cambria Math" w:eastAsiaTheme="minorEastAsia" w:hAnsi="Cambria Math"/>
          </w:rPr>
          <m:t>I</m:t>
        </m:r>
      </m:oMath>
      <w:r>
        <w:rPr>
          <w:rFonts w:eastAsiaTheme="minorEastAsia"/>
        </w:rPr>
        <w:t xml:space="preserve">, Precipitation - </w:t>
      </w:r>
      <m:oMath>
        <m:r>
          <w:rPr>
            <w:rFonts w:ascii="Cambria Math" w:eastAsiaTheme="minorEastAsia" w:hAnsi="Cambria Math"/>
          </w:rPr>
          <m:t>P</m:t>
        </m:r>
      </m:oMath>
      <w:r>
        <w:rPr>
          <w:rFonts w:eastAsiaTheme="minorEastAsia"/>
        </w:rPr>
        <w:t xml:space="preserve">, Capillary rise - </w:t>
      </w:r>
      <m:oMath>
        <m:r>
          <w:rPr>
            <w:rFonts w:ascii="Cambria Math" w:eastAsiaTheme="minorEastAsia" w:hAnsi="Cambria Math"/>
          </w:rPr>
          <m:t>CR</m:t>
        </m:r>
      </m:oMath>
      <w:r>
        <w:rPr>
          <w:rFonts w:eastAsiaTheme="minorEastAsia"/>
        </w:rPr>
        <w:t xml:space="preserve">)  and three outflow parameters (e.g., Runoff - </w:t>
      </w:r>
      <m:oMath>
        <m:r>
          <w:rPr>
            <w:rFonts w:ascii="Cambria Math" w:eastAsiaTheme="minorEastAsia" w:hAnsi="Cambria Math"/>
          </w:rPr>
          <m:t>RO</m:t>
        </m:r>
      </m:oMath>
      <w:r>
        <w:rPr>
          <w:rFonts w:eastAsiaTheme="minorEastAsia"/>
        </w:rPr>
        <w:t xml:space="preserve">, Deep percolation – </w:t>
      </w:r>
      <m:oMath>
        <m:r>
          <w:rPr>
            <w:rFonts w:ascii="Cambria Math" w:eastAsiaTheme="minorEastAsia" w:hAnsi="Cambria Math"/>
          </w:rPr>
          <m:t>DP</m:t>
        </m:r>
      </m:oMath>
      <w:r>
        <w:rPr>
          <w:rFonts w:eastAsiaTheme="minorEastAsia"/>
        </w:rPr>
        <w:t xml:space="preserve">, Evapotranspiration - </w:t>
      </w:r>
      <m:oMath>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Pr>
          <w:rFonts w:eastAsiaTheme="minorEastAsia"/>
        </w:rPr>
        <w:t xml:space="preserve">,) </w:t>
      </w:r>
      <w:r w:rsidR="00C26CBB" w:rsidRPr="00C26CBB">
        <w:rPr>
          <w:rFonts w:eastAsiaTheme="minorEastAsia"/>
        </w:rPr>
        <w:t>which relationship is called the soil water balance and relates to the water depletion/accumulation in the soil.</w:t>
      </w:r>
      <w:r>
        <w:rPr>
          <w:rFonts w:eastAsiaTheme="minorEastAsia"/>
        </w:rPr>
        <w:t xml:space="preserve"> Then to support a proper water balance in root zone the following relation must be meet:</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703"/>
        <w:gridCol w:w="647"/>
      </w:tblGrid>
      <w:tr w:rsidR="00995023" w14:paraId="6A90BF71" w14:textId="77777777" w:rsidTr="00655DC3">
        <w:tc>
          <w:tcPr>
            <w:tcW w:w="4654" w:type="pct"/>
          </w:tcPr>
          <w:p w14:paraId="77AF3335" w14:textId="77777777" w:rsidR="00995023" w:rsidRDefault="00995023" w:rsidP="00A71588">
            <w:pPr>
              <w:pStyle w:val="ListParagraph"/>
              <w:tabs>
                <w:tab w:val="left" w:pos="567"/>
              </w:tabs>
              <w:spacing w:after="40" w:line="480" w:lineRule="auto"/>
              <w:ind w:left="0"/>
              <w:contextualSpacing w:val="0"/>
              <w:rPr>
                <w:rFonts w:eastAsiaTheme="minorEastAsia"/>
              </w:rPr>
            </w:pPr>
            <m:oMathPara>
              <m:oMath>
                <m:r>
                  <w:rPr>
                    <w:rFonts w:ascii="Cambria Math" w:eastAsiaTheme="minorEastAsia" w:hAnsi="Cambria Math"/>
                  </w:rPr>
                  <m:t>I+P+ CR≥DP+RO+E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m:oMathPara>
          </w:p>
        </w:tc>
        <w:tc>
          <w:tcPr>
            <w:tcW w:w="346" w:type="pct"/>
          </w:tcPr>
          <w:p w14:paraId="174C70D1" w14:textId="30478207" w:rsidR="00995023" w:rsidRDefault="00995023" w:rsidP="00A71588">
            <w:pPr>
              <w:pStyle w:val="ListParagraph"/>
              <w:tabs>
                <w:tab w:val="left" w:pos="567"/>
              </w:tabs>
              <w:spacing w:line="480" w:lineRule="auto"/>
              <w:ind w:left="0"/>
              <w:contextualSpacing w:val="0"/>
              <w:jc w:val="center"/>
              <w:rPr>
                <w:rFonts w:eastAsiaTheme="minorEastAsia"/>
              </w:rPr>
            </w:pPr>
            <w:r>
              <w:t>[</w:t>
            </w:r>
            <w:fldSimple w:instr=" SEQ Equation \* ARABIC ">
              <w:r w:rsidR="00E154AE">
                <w:rPr>
                  <w:noProof/>
                </w:rPr>
                <w:t>1</w:t>
              </w:r>
            </w:fldSimple>
            <w:r>
              <w:t>]</w:t>
            </w:r>
          </w:p>
        </w:tc>
      </w:tr>
    </w:tbl>
    <w:p w14:paraId="2577F37F" w14:textId="0ED1CE85" w:rsidR="00643BDD" w:rsidRPr="00643BDD" w:rsidRDefault="00643BDD" w:rsidP="00643BDD">
      <w:pPr>
        <w:pStyle w:val="Caption"/>
        <w:spacing w:after="0"/>
        <w:jc w:val="left"/>
        <w:rPr>
          <w:i w:val="0"/>
          <w:iCs w:val="0"/>
          <w:color w:val="FFFFFF" w:themeColor="background1"/>
          <w:sz w:val="20"/>
          <w:szCs w:val="20"/>
        </w:rPr>
      </w:pPr>
      <w:bookmarkStart w:id="0" w:name="_Ref102662346"/>
      <w:r w:rsidRPr="00382AA6">
        <w:rPr>
          <w:i w:val="0"/>
          <w:iCs w:val="0"/>
          <w:color w:val="auto"/>
          <w:sz w:val="20"/>
          <w:szCs w:val="20"/>
        </w:rPr>
        <w:t>Figure</w:t>
      </w:r>
      <w:r>
        <w:rPr>
          <w:i w:val="0"/>
          <w:iCs w:val="0"/>
          <w:color w:val="auto"/>
          <w:sz w:val="20"/>
          <w:szCs w:val="20"/>
        </w:rPr>
        <w:t xml:space="preserve"> </w:t>
      </w:r>
      <w:r w:rsidR="00BF7EA7">
        <w:rPr>
          <w:i w:val="0"/>
          <w:iCs w:val="0"/>
          <w:color w:val="auto"/>
          <w:sz w:val="20"/>
          <w:szCs w:val="20"/>
        </w:rPr>
        <w:t>B</w:t>
      </w:r>
      <w:r w:rsidRPr="00382AA6">
        <w:rPr>
          <w:i w:val="0"/>
          <w:iCs w:val="0"/>
          <w:color w:val="auto"/>
          <w:sz w:val="20"/>
          <w:szCs w:val="20"/>
        </w:rPr>
        <w:fldChar w:fldCharType="begin"/>
      </w:r>
      <w:r w:rsidRPr="00382AA6">
        <w:rPr>
          <w:i w:val="0"/>
          <w:iCs w:val="0"/>
          <w:color w:val="auto"/>
          <w:sz w:val="20"/>
          <w:szCs w:val="20"/>
        </w:rPr>
        <w:instrText xml:space="preserve"> SEQ Figure \* ARABIC </w:instrText>
      </w:r>
      <w:r w:rsidRPr="00382AA6">
        <w:rPr>
          <w:i w:val="0"/>
          <w:iCs w:val="0"/>
          <w:color w:val="auto"/>
          <w:sz w:val="20"/>
          <w:szCs w:val="20"/>
        </w:rPr>
        <w:fldChar w:fldCharType="separate"/>
      </w:r>
      <w:r>
        <w:rPr>
          <w:i w:val="0"/>
          <w:iCs w:val="0"/>
          <w:noProof/>
          <w:color w:val="auto"/>
          <w:sz w:val="20"/>
          <w:szCs w:val="20"/>
        </w:rPr>
        <w:t>1</w:t>
      </w:r>
      <w:r w:rsidRPr="00382AA6">
        <w:rPr>
          <w:i w:val="0"/>
          <w:iCs w:val="0"/>
          <w:color w:val="auto"/>
          <w:sz w:val="20"/>
          <w:szCs w:val="20"/>
        </w:rPr>
        <w:fldChar w:fldCharType="end"/>
      </w:r>
      <w:bookmarkEnd w:id="0"/>
      <w:r w:rsidRPr="00643BDD">
        <w:rPr>
          <w:i w:val="0"/>
          <w:iCs w:val="0"/>
          <w:color w:val="FFFFFF" w:themeColor="background1"/>
          <w:sz w:val="20"/>
          <w:szCs w:val="20"/>
        </w:rPr>
        <w:t xml:space="preserve">: Water balance in the root zone. Adapted from Allen et al. </w:t>
      </w:r>
      <w:r w:rsidRPr="00643BDD">
        <w:rPr>
          <w:i w:val="0"/>
          <w:iCs w:val="0"/>
          <w:color w:val="FFFFFF" w:themeColor="background1"/>
          <w:sz w:val="20"/>
          <w:szCs w:val="20"/>
        </w:rPr>
        <w:fldChar w:fldCharType="begin" w:fldLock="1"/>
      </w:r>
      <w:r w:rsidRPr="00643BDD">
        <w:rPr>
          <w:i w:val="0"/>
          <w:iCs w:val="0"/>
          <w:color w:val="FFFFFF" w:themeColor="background1"/>
          <w:sz w:val="20"/>
          <w:szCs w:val="20"/>
        </w:rPr>
        <w:instrText>ADDIN CSL_CITATION {"citationItems":[{"id":"ITEM-1","itemData":{"ISBN":"92-5-104219-5","abstract":"En campos bien manejados, las condiciones reales generalmente se asemejan a las condiciones estándar. El valor de ET c calculado a través de los procedimientos descritos en la Parte B representa la evapotranspiración del cultivo bajo condiciones estándar de campo. En los casos donde las condiciones encontradas en el campo difieran de las condiciones estándar se requerirá de correcciones del valor de ET c . Condiciones de baja fertilidad del suelo, toxicidad salina, suelos inundados, plagas, enfermedades y la presencia de horizontes duros o impenetrables en la zona radicular, pueden generar un crecimiento deficiente de la planta y una reducción de la evapotranspiración. Asimismo, condiciones de falta de agua y salinidad en el suelo pueden reducir la absorción del agua y limitar la evapotranspiración del cultivo. Por otra parte, la evapotranspiración que ocurre en superficies pequeñas y aisladas de vegetación, la que ocurre en áreas donde dos cultivos diferentes se desarrollan conjuntamente o la que ocurre en superficies donde se utiliza el mantillo para reducir la evaporación, puede ser distinta a la evapotranspiración de un cultivo que crece bajo condiciones estándar. En esta parte se discute el efecto que producen condiciones de manejo y ambientales, diferentes a las condiciones estándar, sobre el valor de ET. Los efectos ambientales se incorporan a través del coeficiente de estrés y ajustando el valor de K c a las condiciones de campo. 161 Capítulo 8 ET c bajo condiciones de estrés hídrico Las fuerzas que actúan sobre el agua presente en el suelo disminuyen su energía potencial y la hacen menos disponible para su extracción por parte de las raíces de las plantas. Cuando el suelo se encuentra húmedo, el agua presente tiene una energía potencial alta, teniendo libertad de movimiento y pudiendo ser extraída fácilmente por las raíces de las plantas. En suelos secos el agua tiene una energía potencial baja, siendo retenida fuertemente por fuerzas capilares y de adsorción a la matriz del suelo, lo que la hace menos extraíble por el cultivo. Cuando la energía potencial del agua del suelo cae por debajo de cierto valor umbral, se dice que el cultivo se encuentra estresado. Los efectos del estrés hídrico son incorporados al multiplicar el coeficiente basal del cultivo por el coeficiente de estrés hídrico, K s : ET c aj = (K s K cb + K e) ET o (80)","author":[{"dropping-particle":"","family":"Allen","given":"Richard","non-dropping-particle":"","parse-names":false,"suffix":""},{"dropping-particle":"","family":"Pereira","given":"Luis","non-dropping-particle":"","parse-names":false,"suffix":""},{"dropping-particle":"","family":"Raes","given":"Dirk","non-dropping-particle":"","parse-names":false,"suffix":""},{"dropping-particle":"","family":"Smith","given":"Martin","non-dropping-particle":"","parse-names":false,"suffix":""}],"container-title":"Evapotranspiración del cultivo Guías para la determinación de los requerimientos de agua de los cultivos. ESTUDIO FAO RIEGO Y DRENAJE 56.","editor":[{"dropping-particle":"","family":"FAO","given":"","non-dropping-particle":"","parse-names":false,"suffix":""}],"id":"ITEM-1","issued":{"date-parts":[["2006"]]},"number-of-pages":"48","publisher-place":"Rome","title":"Crop evapotranspiration - Guidelines for computing crop water requirements","type":"book"},"suppress-author":1,"uris":["http://www.mendeley.com/documents/?uuid=edf1bc00-468c-3baa-a666-2b094fd8ac79"]}],"mendeley":{"formattedCitation":"(2006)","plainTextFormattedCitation":"(2006)","previouslyFormattedCitation":"(2006)"},"properties":{"noteIndex":0},"schema":"https://github.com/citation-style-language/schema/raw/master/csl-citation.json"}</w:instrText>
      </w:r>
      <w:r w:rsidRPr="00643BDD">
        <w:rPr>
          <w:i w:val="0"/>
          <w:iCs w:val="0"/>
          <w:color w:val="FFFFFF" w:themeColor="background1"/>
          <w:sz w:val="20"/>
          <w:szCs w:val="20"/>
        </w:rPr>
        <w:fldChar w:fldCharType="separate"/>
      </w:r>
      <w:r w:rsidRPr="00643BDD">
        <w:rPr>
          <w:i w:val="0"/>
          <w:iCs w:val="0"/>
          <w:noProof/>
          <w:color w:val="FFFFFF" w:themeColor="background1"/>
          <w:sz w:val="20"/>
          <w:szCs w:val="20"/>
        </w:rPr>
        <w:t>(2006)</w:t>
      </w:r>
      <w:r w:rsidRPr="00643BDD">
        <w:rPr>
          <w:i w:val="0"/>
          <w:iCs w:val="0"/>
          <w:color w:val="FFFFFF" w:themeColor="background1"/>
          <w:sz w:val="20"/>
          <w:szCs w:val="20"/>
        </w:rPr>
        <w:fldChar w:fldCharType="end"/>
      </w:r>
      <w:r w:rsidRPr="00643BDD">
        <w:rPr>
          <w:i w:val="0"/>
          <w:iCs w:val="0"/>
          <w:color w:val="FFFFFF" w:themeColor="background1"/>
          <w:sz w:val="20"/>
          <w:szCs w:val="20"/>
        </w:rPr>
        <w:t>.</w:t>
      </w:r>
    </w:p>
    <w:p w14:paraId="49D13126" w14:textId="795761C8" w:rsidR="00643BDD" w:rsidRPr="00643BDD" w:rsidRDefault="00643BDD" w:rsidP="00643BDD">
      <w:r w:rsidRPr="00382AA6">
        <w:rPr>
          <w:sz w:val="20"/>
          <w:szCs w:val="20"/>
        </w:rPr>
        <w:t>Water balance in the root zone. Adapted from</w:t>
      </w:r>
      <w:r>
        <w:rPr>
          <w:sz w:val="20"/>
          <w:szCs w:val="20"/>
        </w:rPr>
        <w:t xml:space="preserve"> Allen </w:t>
      </w:r>
      <w:r w:rsidRPr="00563622">
        <w:rPr>
          <w:sz w:val="20"/>
          <w:szCs w:val="20"/>
        </w:rPr>
        <w:t xml:space="preserve">et al. </w:t>
      </w:r>
      <w:r w:rsidRPr="00563622">
        <w:rPr>
          <w:i/>
          <w:iCs/>
          <w:sz w:val="20"/>
          <w:szCs w:val="20"/>
        </w:rPr>
        <w:fldChar w:fldCharType="begin" w:fldLock="1"/>
      </w:r>
      <w:r>
        <w:rPr>
          <w:sz w:val="20"/>
          <w:szCs w:val="20"/>
        </w:rPr>
        <w:instrText>ADDIN CSL_CITATION {"citationItems":[{"id":"ITEM-1","itemData":{"ISBN":"92-5-104219-5","abstract":"En campos bien manejados, las condiciones reales generalmente se asemejan a las condiciones estándar. El valor de ET c calculado a través de los procedimientos descritos en la Parte B representa la evapotranspiración del cultivo bajo condiciones estándar de campo. En los casos donde las condiciones encontradas en el campo difieran de las condiciones estándar se requerirá de correcciones del valor de ET c . Condiciones de baja fertilidad del suelo, toxicidad salina, suelos inundados, plagas, enfermedades y la presencia de horizontes duros o impenetrables en la zona radicular, pueden generar un crecimiento deficiente de la planta y una reducción de la evapotranspiración. Asimismo, condiciones de falta de agua y salinidad en el suelo pueden reducir la absorción del agua y limitar la evapotranspiración del cultivo. Por otra parte, la evapotranspiración que ocurre en superficies pequeñas y aisladas de vegetación, la que ocurre en áreas donde dos cultivos diferentes se desarrollan conjuntamente o la que ocurre en superficies donde se utiliza el mantillo para reducir la evaporación, puede ser distinta a la evapotranspiración de un cultivo que crece bajo condiciones estándar. En esta parte se discute el efecto que producen condiciones de manejo y ambientales, diferentes a las condiciones estándar, sobre el valor de ET. Los efectos ambientales se incorporan a través del coeficiente de estrés y ajustando el valor de K c a las condiciones de campo. 161 Capítulo 8 ET c bajo condiciones de estrés hídrico Las fuerzas que actúan sobre el agua presente en el suelo disminuyen su energía potencial y la hacen menos disponible para su extracción por parte de las raíces de las plantas. Cuando el suelo se encuentra húmedo, el agua presente tiene una energía potencial alta, teniendo libertad de movimiento y pudiendo ser extraída fácilmente por las raíces de las plantas. En suelos secos el agua tiene una energía potencial baja, siendo retenida fuertemente por fuerzas capilares y de adsorción a la matriz del suelo, lo que la hace menos extraíble por el cultivo. Cuando la energía potencial del agua del suelo cae por debajo de cierto valor umbral, se dice que el cultivo se encuentra estresado. Los efectos del estrés hídrico son incorporados al multiplicar el coeficiente basal del cultivo por el coeficiente de estrés hídrico, K s : ET c aj = (K s K cb + K e) ET o (80)","author":[{"dropping-particle":"","family":"Allen","given":"Richard","non-dropping-particle":"","parse-names":false,"suffix":""},{"dropping-particle":"","family":"Pereira","given":"Luis","non-dropping-particle":"","parse-names":false,"suffix":""},{"dropping-particle":"","family":"Raes","given":"Dirk","non-dropping-particle":"","parse-names":false,"suffix":""},{"dropping-particle":"","family":"Smith","given":"Martin","non-dropping-particle":"","parse-names":false,"suffix":""}],"container-title":"Evapotranspiración del cultivo Guías para la determinación de los requerimientos de agua de los cultivos. ESTUDIO FAO RIEGO Y DRENAJE 56.","editor":[{"dropping-particle":"","family":"FAO","given":"","non-dropping-particle":"","parse-names":false,"suffix":""}],"id":"ITEM-1","issued":{"date-parts":[["2006"]]},"number-of-pages":"48","publisher-place":"Rome","title":"Crop evapotranspiration - Guidelines for computing crop water requirements","type":"book"},"suppress-author":1,"uris":["http://www.mendeley.com/documents/?uuid=edf1bc00-468c-3baa-a666-2b094fd8ac79"]}],"mendeley":{"formattedCitation":"(2006)","plainTextFormattedCitation":"(2006)","previouslyFormattedCitation":"(2006)"},"properties":{"noteIndex":0},"schema":"https://github.com/citation-style-language/schema/raw/master/csl-citation.json"}</w:instrText>
      </w:r>
      <w:r w:rsidRPr="00563622">
        <w:rPr>
          <w:i/>
          <w:iCs/>
          <w:sz w:val="20"/>
          <w:szCs w:val="20"/>
        </w:rPr>
        <w:fldChar w:fldCharType="separate"/>
      </w:r>
      <w:r w:rsidRPr="00087C3C">
        <w:rPr>
          <w:noProof/>
          <w:sz w:val="20"/>
          <w:szCs w:val="20"/>
        </w:rPr>
        <w:t>(2006)</w:t>
      </w:r>
      <w:r w:rsidRPr="00563622">
        <w:rPr>
          <w:i/>
          <w:iCs/>
          <w:sz w:val="20"/>
          <w:szCs w:val="20"/>
        </w:rPr>
        <w:fldChar w:fldCharType="end"/>
      </w:r>
      <w:r w:rsidRPr="00563622">
        <w:rPr>
          <w:sz w:val="20"/>
          <w:szCs w:val="20"/>
        </w:rPr>
        <w:t>.</w:t>
      </w:r>
    </w:p>
    <w:p w14:paraId="4E0D30C2" w14:textId="267C6E1E" w:rsidR="00995023" w:rsidRDefault="00995023" w:rsidP="00A71588">
      <w:pPr>
        <w:pStyle w:val="ListParagraph"/>
        <w:keepNext/>
        <w:tabs>
          <w:tab w:val="left" w:pos="567"/>
        </w:tabs>
        <w:spacing w:before="120" w:after="0" w:line="480" w:lineRule="auto"/>
        <w:ind w:left="0"/>
        <w:contextualSpacing w:val="0"/>
        <w:jc w:val="center"/>
      </w:pPr>
      <w:r w:rsidRPr="00382AA6">
        <w:rPr>
          <w:noProof/>
        </w:rPr>
        <w:drawing>
          <wp:inline distT="0" distB="0" distL="0" distR="0" wp14:anchorId="0878A0CE" wp14:editId="1B5AB287">
            <wp:extent cx="3853889" cy="31894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93881" cy="3222524"/>
                    </a:xfrm>
                    <a:prstGeom prst="rect">
                      <a:avLst/>
                    </a:prstGeom>
                  </pic:spPr>
                </pic:pic>
              </a:graphicData>
            </a:graphic>
          </wp:inline>
        </w:drawing>
      </w:r>
    </w:p>
    <w:p w14:paraId="0A9039C9" w14:textId="3BBDFBCC" w:rsidR="00995023" w:rsidRDefault="00995023" w:rsidP="00643BDD">
      <w:pPr>
        <w:pStyle w:val="ListParagraph"/>
        <w:tabs>
          <w:tab w:val="left" w:pos="567"/>
        </w:tabs>
        <w:spacing w:after="120" w:line="480" w:lineRule="auto"/>
        <w:ind w:left="0" w:firstLine="720"/>
        <w:contextualSpacing w:val="0"/>
        <w:rPr>
          <w:rFonts w:eastAsiaTheme="minorEastAsia"/>
        </w:rPr>
      </w:pPr>
      <w:r>
        <w:rPr>
          <w:rFonts w:eastAsiaTheme="minorEastAsia"/>
        </w:rPr>
        <w:t xml:space="preserve">The irrigation represents a decision-maker control factor supported by the farmer and water availabilities, the temporal precipitation is the amount of rainfall in the season, and the capillary rise represents the amount of water transported upward form the water table (i.e., </w:t>
      </w:r>
      <w:r w:rsidRPr="00C200E9">
        <w:rPr>
          <w:rFonts w:eastAsiaTheme="minorEastAsia"/>
        </w:rPr>
        <w:t xml:space="preserve">is the depth to </w:t>
      </w:r>
      <w:r w:rsidRPr="00C200E9">
        <w:rPr>
          <w:rFonts w:eastAsiaTheme="minorEastAsia"/>
        </w:rPr>
        <w:lastRenderedPageBreak/>
        <w:t xml:space="preserve">which the </w:t>
      </w:r>
      <w:r w:rsidR="00907D0A">
        <w:rPr>
          <w:rFonts w:eastAsiaTheme="minorEastAsia"/>
        </w:rPr>
        <w:t>soil</w:t>
      </w:r>
      <w:r w:rsidRPr="00C200E9">
        <w:rPr>
          <w:rFonts w:eastAsiaTheme="minorEastAsia"/>
        </w:rPr>
        <w:t xml:space="preserve"> is saturated</w:t>
      </w:r>
      <w:r>
        <w:rPr>
          <w:rFonts w:eastAsiaTheme="minorEastAsia"/>
        </w:rPr>
        <w:t xml:space="preserve">) to the root zone </w:t>
      </w:r>
      <w:bookmarkStart w:id="1" w:name="_Hlk136893683"/>
      <w:r>
        <w:rPr>
          <w:rFonts w:eastAsiaTheme="minorEastAsia"/>
        </w:rPr>
        <w:fldChar w:fldCharType="begin" w:fldLock="1"/>
      </w:r>
      <w:r w:rsidR="00087C3C">
        <w:rPr>
          <w:rFonts w:eastAsiaTheme="minorEastAsia"/>
        </w:rPr>
        <w:instrText>ADDIN CSL_CITATION {"citationItems":[{"id":"ITEM-1","itemData":{"ISBN":"92-5-104219-5","abstract":"En campos bien manejados, las condiciones reales generalmente se asemejan a las condiciones estándar. El valor de ET c calculado a través de los procedimientos descritos en la Parte B representa la evapotranspiración del cultivo bajo condiciones estándar de campo. En los casos donde las condiciones encontradas en el campo difieran de las condiciones estándar se requerirá de correcciones del valor de ET c . Condiciones de baja fertilidad del suelo, toxicidad salina, suelos inundados, plagas, enfermedades y la presencia de horizontes duros o impenetrables en la zona radicular, pueden generar un crecimiento deficiente de la planta y una reducción de la evapotranspiración. Asimismo, condiciones de falta de agua y salinidad en el suelo pueden reducir la absorción del agua y limitar la evapotranspiración del cultivo. Por otra parte, la evapotranspiración que ocurre en superficies pequeñas y aisladas de vegetación, la que ocurre en áreas donde dos cultivos diferentes se desarrollan conjuntamente o la que ocurre en superficies donde se utiliza el mantillo para reducir la evaporación, puede ser distinta a la evapotranspiración de un cultivo que crece bajo condiciones estándar. En esta parte se discute el efecto que producen condiciones de manejo y ambientales, diferentes a las condiciones estándar, sobre el valor de ET. Los efectos ambientales se incorporan a través del coeficiente de estrés y ajustando el valor de K c a las condiciones de campo. 161 Capítulo 8 ET c bajo condiciones de estrés hídrico Las fuerzas que actúan sobre el agua presente en el suelo disminuyen su energía potencial y la hacen menos disponible para su extracción por parte de las raíces de las plantas. Cuando el suelo se encuentra húmedo, el agua presente tiene una energía potencial alta, teniendo libertad de movimiento y pudiendo ser extraída fácilmente por las raíces de las plantas. En suelos secos el agua tiene una energía potencial baja, siendo retenida fuertemente por fuerzas capilares y de adsorción a la matriz del suelo, lo que la hace menos extraíble por el cultivo. Cuando la energía potencial del agua del suelo cae por debajo de cierto valor umbral, se dice que el cultivo se encuentra estresado. Los efectos del estrés hídrico son incorporados al multiplicar el coeficiente basal del cultivo por el coeficiente de estrés hídrico, K s : ET c aj = (K s K cb + K e) ET o (80)","author":[{"dropping-particle":"","family":"Allen","given":"Richard","non-dropping-particle":"","parse-names":false,"suffix":""},{"dropping-particle":"","family":"Pereira","given":"Luis","non-dropping-particle":"","parse-names":false,"suffix":""},{"dropping-particle":"","family":"Raes","given":"Dirk","non-dropping-particle":"","parse-names":false,"suffix":""},{"dropping-particle":"","family":"Smith","given":"Martin","non-dropping-particle":"","parse-names":false,"suffix":""}],"container-title":"Evapotranspiración del cultivo Guías para la determinación de los requerimientos de agua de los cultivos. ESTUDIO FAO RIEGO Y DRENAJE 56.","editor":[{"dropping-particle":"","family":"FAO","given":"","non-dropping-particle":"","parse-names":false,"suffix":""}],"id":"ITEM-1","issued":{"date-parts":[["2006"]]},"number-of-pages":"48","publisher-place":"Rome","title":"Crop evapotranspiration - Guidelines for computing crop water requirements","type":"book"},"uris":["http://www.mendeley.com/documents/?uuid=edf1bc00-468c-3baa-a666-2b094fd8ac79"]}],"mendeley":{"formattedCitation":"(Allen et al., 2006)","plainTextFormattedCitation":"(Allen et al., 2006)","previouslyFormattedCitation":"(Allen et al., 2006)"},"properties":{"noteIndex":0},"schema":"https://github.com/citation-style-language/schema/raw/master/csl-citation.json"}</w:instrText>
      </w:r>
      <w:r>
        <w:rPr>
          <w:rFonts w:eastAsiaTheme="minorEastAsia"/>
        </w:rPr>
        <w:fldChar w:fldCharType="separate"/>
      </w:r>
      <w:r w:rsidR="00087C3C" w:rsidRPr="00087C3C">
        <w:rPr>
          <w:rFonts w:eastAsiaTheme="minorEastAsia"/>
          <w:noProof/>
        </w:rPr>
        <w:t>(Allen et al., 2006)</w:t>
      </w:r>
      <w:r>
        <w:rPr>
          <w:rFonts w:eastAsiaTheme="minorEastAsia"/>
        </w:rPr>
        <w:fldChar w:fldCharType="end"/>
      </w:r>
      <w:bookmarkEnd w:id="1"/>
      <w:r>
        <w:rPr>
          <w:rFonts w:eastAsiaTheme="minorEastAsia"/>
        </w:rPr>
        <w:t xml:space="preserve">. On the other hand, the runoff is the water loss in the soil </w:t>
      </w:r>
      <w:r w:rsidRPr="00EA1722">
        <w:rPr>
          <w:rFonts w:eastAsiaTheme="minorEastAsia"/>
        </w:rPr>
        <w:t>when the frequency of water (</w:t>
      </w:r>
      <w:r>
        <w:rPr>
          <w:rFonts w:eastAsiaTheme="minorEastAsia"/>
        </w:rPr>
        <w:t xml:space="preserve">i.e., </w:t>
      </w:r>
      <w:r w:rsidRPr="00EA1722">
        <w:rPr>
          <w:rFonts w:eastAsiaTheme="minorEastAsia"/>
        </w:rPr>
        <w:t xml:space="preserve">rain and irrigation) exceeds the </w:t>
      </w:r>
      <w:r>
        <w:rPr>
          <w:rFonts w:eastAsiaTheme="minorEastAsia"/>
        </w:rPr>
        <w:t xml:space="preserve">soil water infiltration rate </w:t>
      </w:r>
      <w:bookmarkStart w:id="2" w:name="_Hlk136894643"/>
      <w:r>
        <w:rPr>
          <w:rFonts w:eastAsiaTheme="minorEastAsia"/>
        </w:rPr>
        <w:fldChar w:fldCharType="begin" w:fldLock="1"/>
      </w:r>
      <w:r w:rsidR="00087C3C">
        <w:rPr>
          <w:rFonts w:eastAsiaTheme="minorEastAsia"/>
        </w:rPr>
        <w:instrText>ADDIN CSL_CITATION {"citationItems":[{"id":"ITEM-1","itemData":{"author":[{"dropping-particle":"","family":"Critchley","given":"WIll","non-dropping-particle":"","parse-names":false,"suffix":""},{"dropping-particle":"","family":"Siegert","given":"Klaus","non-dropping-particle":"","parse-names":false,"suffix":""}],"container-title":"FAO","id":"ITEM-1","issued":{"date-parts":[["1991"]]},"title":"Water harvesting","type":"book"},"uris":["http://www.mendeley.com/documents/?uuid=8b499280-8895-3792-a8bb-006e528d5427"]}],"mendeley":{"formattedCitation":"(Critchley &amp; Siegert, 1991)","plainTextFormattedCitation":"(Critchley &amp; Siegert, 1991)","previouslyFormattedCitation":"(Critchley &amp; Siegert, 1991)"},"properties":{"noteIndex":0},"schema":"https://github.com/citation-style-language/schema/raw/master/csl-citation.json"}</w:instrText>
      </w:r>
      <w:r>
        <w:rPr>
          <w:rFonts w:eastAsiaTheme="minorEastAsia"/>
        </w:rPr>
        <w:fldChar w:fldCharType="separate"/>
      </w:r>
      <w:r w:rsidR="00087C3C" w:rsidRPr="00087C3C">
        <w:rPr>
          <w:rFonts w:eastAsiaTheme="minorEastAsia"/>
          <w:noProof/>
        </w:rPr>
        <w:t>(Critchley &amp; Siegert, 1991)</w:t>
      </w:r>
      <w:r>
        <w:rPr>
          <w:rFonts w:eastAsiaTheme="minorEastAsia"/>
        </w:rPr>
        <w:fldChar w:fldCharType="end"/>
      </w:r>
      <w:bookmarkEnd w:id="2"/>
      <w:r>
        <w:rPr>
          <w:rFonts w:eastAsiaTheme="minorEastAsia"/>
        </w:rPr>
        <w:t xml:space="preserve">, the deep percolation represent the soil water loss when infiltrated water exceeds the field capacity content </w:t>
      </w:r>
      <w:bookmarkStart w:id="3" w:name="_Hlk136894670"/>
      <w:r>
        <w:rPr>
          <w:rFonts w:eastAsiaTheme="minorEastAsia"/>
        </w:rPr>
        <w:fldChar w:fldCharType="begin" w:fldLock="1"/>
      </w:r>
      <w:r w:rsidR="00087C3C">
        <w:rPr>
          <w:rFonts w:eastAsiaTheme="minorEastAsia"/>
        </w:rPr>
        <w:instrText>ADDIN CSL_CITATION {"citationItems":[{"id":"ITEM-1","itemData":{"DOI":"https://doi.org/10.1029/2007WR006380","abstract":"A lysimeter experiment was conducted in southeastern Australia to quantify the deep percolation response under irrigated pasture to different soil types, water table depths, and ponding times during surface irrigation. Deep percolation was governed by the final infiltration rate of the subsoil, the ponding time, the water table depth, and the amount of water stored in the rootzone between saturation and field capacity. These key variables were used to characterize both steady- and nonsteady-state percolation in a conceptual model of deep percolation. The conceptual model was found to provide an effective representation of deep percolation for both the lysimeter and field-scale water balance data. Steady-state percolation during irrigation was the dominant process contributing to deep percolation on most of the studied soils. Nonsteady-state percolation (redistribution) was very important for the sandiest soil type. The conceptual model provided better prediction of deep percolation than both data-based model (artificial neural network) and process-based modeling approach (1-D Richards' equation model).","author":[{"dropping-particle":"","family":"Bethune","given":"M G","non-dropping-particle":"","parse-names":false,"suffix":""},{"dropping-particle":"","family":"Selle","given":"B","non-dropping-particle":"","parse-names":false,"suffix":""},{"dropping-particle":"","family":"Wang","given":"Q J","non-dropping-particle":"","parse-names":false,"suffix":""}],"container-title":"Water Resources Research","id":"ITEM-1","issue":"12","issued":{"date-parts":[["2008"]]},"title":"Understanding and predicting deep percolation under surface irrigation","type":"article-journal","volume":"44"},"uris":["http://www.mendeley.com/documents/?uuid=280db599-70ad-4ea3-8ffa-cdeb82591919"]}],"mendeley":{"formattedCitation":"(Bethune et al., 2008)","plainTextFormattedCitation":"(Bethune et al., 2008)","previouslyFormattedCitation":"(Bethune et al., 2008)"},"properties":{"noteIndex":0},"schema":"https://github.com/citation-style-language/schema/raw/master/csl-citation.json"}</w:instrText>
      </w:r>
      <w:r>
        <w:rPr>
          <w:rFonts w:eastAsiaTheme="minorEastAsia"/>
        </w:rPr>
        <w:fldChar w:fldCharType="separate"/>
      </w:r>
      <w:r w:rsidR="00087C3C" w:rsidRPr="00087C3C">
        <w:rPr>
          <w:rFonts w:eastAsiaTheme="minorEastAsia"/>
          <w:noProof/>
        </w:rPr>
        <w:t>(Bethune et al., 2008)</w:t>
      </w:r>
      <w:r>
        <w:rPr>
          <w:rFonts w:eastAsiaTheme="minorEastAsia"/>
        </w:rPr>
        <w:fldChar w:fldCharType="end"/>
      </w:r>
      <w:bookmarkEnd w:id="3"/>
      <w:r>
        <w:rPr>
          <w:rFonts w:eastAsiaTheme="minorEastAsia"/>
        </w:rPr>
        <w:t xml:space="preserve">, and the evapotranspiration represents the water loss by plant transpiration and water soil evaporation </w:t>
      </w:r>
      <w:bookmarkStart w:id="4" w:name="_Hlk136894705"/>
      <w:r>
        <w:rPr>
          <w:rFonts w:eastAsiaTheme="minorEastAsia"/>
        </w:rPr>
        <w:fldChar w:fldCharType="begin" w:fldLock="1"/>
      </w:r>
      <w:r w:rsidR="00087C3C">
        <w:rPr>
          <w:rFonts w:eastAsiaTheme="minorEastAsia"/>
        </w:rPr>
        <w:instrText>ADDIN CSL_CITATION {"citationItems":[{"id":"ITEM-1","itemData":{"ISBN":"92-5-104219-5","abstract":"En campos bien manejados, las condiciones reales generalmente se asemejan a las condiciones estándar. El valor de ET c calculado a través de los procedimientos descritos en la Parte B representa la evapotranspiración del cultivo bajo condiciones estándar de campo. En los casos donde las condiciones encontradas en el campo difieran de las condiciones estándar se requerirá de correcciones del valor de ET c . Condiciones de baja fertilidad del suelo, toxicidad salina, suelos inundados, plagas, enfermedades y la presencia de horizontes duros o impenetrables en la zona radicular, pueden generar un crecimiento deficiente de la planta y una reducción de la evapotranspiración. Asimismo, condiciones de falta de agua y salinidad en el suelo pueden reducir la absorción del agua y limitar la evapotranspiración del cultivo. Por otra parte, la evapotranspiración que ocurre en superficies pequeñas y aisladas de vegetación, la que ocurre en áreas donde dos cultivos diferentes se desarrollan conjuntamente o la que ocurre en superficies donde se utiliza el mantillo para reducir la evaporación, puede ser distinta a la evapotranspiración de un cultivo que crece bajo condiciones estándar. En esta parte se discute el efecto que producen condiciones de manejo y ambientales, diferentes a las condiciones estándar, sobre el valor de ET. Los efectos ambientales se incorporan a través del coeficiente de estrés y ajustando el valor de K c a las condiciones de campo. 161 Capítulo 8 ET c bajo condiciones de estrés hídrico Las fuerzas que actúan sobre el agua presente en el suelo disminuyen su energía potencial y la hacen menos disponible para su extracción por parte de las raíces de las plantas. Cuando el suelo se encuentra húmedo, el agua presente tiene una energía potencial alta, teniendo libertad de movimiento y pudiendo ser extraída fácilmente por las raíces de las plantas. En suelos secos el agua tiene una energía potencial baja, siendo retenida fuertemente por fuerzas capilares y de adsorción a la matriz del suelo, lo que la hace menos extraíble por el cultivo. Cuando la energía potencial del agua del suelo cae por debajo de cierto valor umbral, se dice que el cultivo se encuentra estresado. Los efectos del estrés hídrico son incorporados al multiplicar el coeficiente basal del cultivo por el coeficiente de estrés hídrico, K s : ET c aj = (K s K cb + K e) ET o (80)","author":[{"dropping-particle":"","family":"Allen","given":"Richard","non-dropping-particle":"","parse-names":false,"suffix":""},{"dropping-particle":"","family":"Pereira","given":"Luis","non-dropping-particle":"","parse-names":false,"suffix":""},{"dropping-particle":"","family":"Raes","given":"Dirk","non-dropping-particle":"","parse-names":false,"suffix":""},{"dropping-particle":"","family":"Smith","given":"Martin","non-dropping-particle":"","parse-names":false,"suffix":""}],"container-title":"Evapotranspiración del cultivo Guías para la determinación de los requerimientos de agua de los cultivos. ESTUDIO FAO RIEGO Y DRENAJE 56.","editor":[{"dropping-particle":"","family":"FAO","given":"","non-dropping-particle":"","parse-names":false,"suffix":""}],"id":"ITEM-1","issued":{"date-parts":[["2006"]]},"number-of-pages":"48","publisher-place":"Rome","title":"Crop evapotranspiration - Guidelines for computing crop water requirements","type":"book"},"uris":["http://www.mendeley.com/documents/?uuid=edf1bc00-468c-3baa-a666-2b094fd8ac79"]}],"mendeley":{"formattedCitation":"(Allen et al., 2006)","plainTextFormattedCitation":"(Allen et al., 2006)","previouslyFormattedCitation":"(Allen et al., 2006)"},"properties":{"noteIndex":0},"schema":"https://github.com/citation-style-language/schema/raw/master/csl-citation.json"}</w:instrText>
      </w:r>
      <w:r>
        <w:rPr>
          <w:rFonts w:eastAsiaTheme="minorEastAsia"/>
        </w:rPr>
        <w:fldChar w:fldCharType="separate"/>
      </w:r>
      <w:r w:rsidR="00087C3C" w:rsidRPr="00087C3C">
        <w:rPr>
          <w:rFonts w:eastAsiaTheme="minorEastAsia"/>
          <w:noProof/>
        </w:rPr>
        <w:t>(Allen et al., 2006)</w:t>
      </w:r>
      <w:r>
        <w:rPr>
          <w:rFonts w:eastAsiaTheme="minorEastAsia"/>
        </w:rPr>
        <w:fldChar w:fldCharType="end"/>
      </w:r>
      <w:bookmarkEnd w:id="4"/>
      <w:r>
        <w:rPr>
          <w:rFonts w:eastAsiaTheme="minorEastAsia"/>
        </w:rPr>
        <w:t xml:space="preserve">. </w:t>
      </w:r>
      <w:r w:rsidRPr="004A0EFE">
        <w:rPr>
          <w:rFonts w:eastAsiaTheme="minorEastAsia"/>
        </w:rPr>
        <w:t>Therefore, the water balance in the root zone</w:t>
      </w:r>
      <w:r>
        <w:rPr>
          <w:rFonts w:eastAsiaTheme="minorEastAsia"/>
        </w:rPr>
        <w:t xml:space="preserve"> varies on time considering the relation between the inflow factors and the outflow factors. </w:t>
      </w:r>
      <w:bookmarkStart w:id="5" w:name="_Hlk136894730"/>
      <w:r>
        <w:rPr>
          <w:rFonts w:eastAsiaTheme="minorEastAsia"/>
        </w:rPr>
        <w:t>That relation supports calculating the water depletion in the soil and allows obtaining the amount of water required to restore moisture conditions regarding decision-makers considerations.</w:t>
      </w:r>
      <w:bookmarkEnd w:id="5"/>
    </w:p>
    <w:p w14:paraId="5909E196" w14:textId="77777777" w:rsidR="00D070FD" w:rsidRDefault="00995023" w:rsidP="00643BDD">
      <w:pPr>
        <w:pStyle w:val="ListParagraph"/>
        <w:numPr>
          <w:ilvl w:val="2"/>
          <w:numId w:val="2"/>
        </w:numPr>
        <w:tabs>
          <w:tab w:val="left" w:pos="284"/>
        </w:tabs>
        <w:spacing w:after="0" w:line="480" w:lineRule="auto"/>
        <w:ind w:left="0" w:firstLine="0"/>
        <w:contextualSpacing w:val="0"/>
        <w:rPr>
          <w:b/>
          <w:bCs/>
        </w:rPr>
      </w:pPr>
      <w:r>
        <w:rPr>
          <w:b/>
          <w:bCs/>
        </w:rPr>
        <w:t>Irrigation</w:t>
      </w:r>
    </w:p>
    <w:p w14:paraId="5A059462" w14:textId="6B2024E3" w:rsidR="00995023" w:rsidRPr="0066392C" w:rsidRDefault="00995023" w:rsidP="00A71588">
      <w:pPr>
        <w:pStyle w:val="ListParagraph"/>
        <w:tabs>
          <w:tab w:val="left" w:pos="284"/>
        </w:tabs>
        <w:spacing w:line="480" w:lineRule="auto"/>
        <w:ind w:left="0"/>
        <w:contextualSpacing w:val="0"/>
        <w:rPr>
          <w:b/>
          <w:bCs/>
        </w:rPr>
      </w:pPr>
      <w:r>
        <w:t>It represents the amount of water released in the field considering the irrigation system (e.g., drip irrigation or sprinkler irrigation), and the water irrigation strategy relating the water application timing (i.e., provide water to avoid critical depletion, yield reduction, or decision-makers define intervals) and the amount of water used (i.e., refill soil to field capacity or to fill until specific application depth).</w:t>
      </w:r>
    </w:p>
    <w:p w14:paraId="79DDA54A" w14:textId="77777777" w:rsidR="00D070FD" w:rsidRDefault="00995023" w:rsidP="00643BDD">
      <w:pPr>
        <w:pStyle w:val="ListParagraph"/>
        <w:numPr>
          <w:ilvl w:val="2"/>
          <w:numId w:val="2"/>
        </w:numPr>
        <w:tabs>
          <w:tab w:val="left" w:pos="284"/>
        </w:tabs>
        <w:spacing w:after="0" w:line="480" w:lineRule="auto"/>
        <w:ind w:left="0" w:firstLine="0"/>
        <w:contextualSpacing w:val="0"/>
        <w:rPr>
          <w:b/>
          <w:bCs/>
        </w:rPr>
      </w:pPr>
      <w:r>
        <w:rPr>
          <w:b/>
          <w:bCs/>
        </w:rPr>
        <w:t>Precipitation</w:t>
      </w:r>
    </w:p>
    <w:p w14:paraId="231A4E91" w14:textId="05C4C88F" w:rsidR="00643BDD" w:rsidRDefault="00995023" w:rsidP="00A71588">
      <w:pPr>
        <w:pStyle w:val="ListParagraph"/>
        <w:tabs>
          <w:tab w:val="left" w:pos="284"/>
        </w:tabs>
        <w:spacing w:line="480" w:lineRule="auto"/>
        <w:ind w:left="0"/>
        <w:contextualSpacing w:val="0"/>
      </w:pPr>
      <w:r>
        <w:t>It is the amount of water that reach soil due to drops water from the atmosphere (</w:t>
      </w:r>
      <m:oMath>
        <m:r>
          <w:rPr>
            <w:rFonts w:ascii="Cambria Math" w:hAnsi="Cambria Math"/>
          </w:rPr>
          <m:t>mm</m:t>
        </m:r>
      </m:oMath>
      <w:r>
        <w:t>). The precipitation, the evaporation, deep percolation and water runoff allows obtaining the effective rainfall or maximum amount of water retained in root zone which is usable by the crop (</w:t>
      </w:r>
      <m:oMath>
        <m:r>
          <w:rPr>
            <w:rFonts w:ascii="Cambria Math" w:hAnsi="Cambria Math"/>
          </w:rPr>
          <m:t>mm</m:t>
        </m:r>
      </m:oMath>
      <w:r>
        <w:t xml:space="preserve">) </w:t>
      </w:r>
      <w:r>
        <w:fldChar w:fldCharType="begin" w:fldLock="1"/>
      </w:r>
      <w:r w:rsidR="00087C3C">
        <w:instrText>ADDIN CSL_CITATION {"citationItems":[{"id":"ITEM-1","itemData":{"author":[{"dropping-particle":"","family":"Brouwer","given":"C.","non-dropping-particle":"","parse-names":false,"suffix":""},{"dropping-particle":"","family":"Goffeau","given":"A.","non-dropping-particle":"","parse-names":false,"suffix":""},{"dropping-particle":"","family":"Heibloem","given":"M.","non-dropping-particle":"","parse-names":false,"suffix":""}],"id":"ITEM-1","issued":{"date-parts":[["1985"]]},"title":"Irrigation Water Management: Training Manual No. 1 - Introduction to Irrigation","type":"book"},"uris":["http://www.mendeley.com/documents/?uuid=74ffa03f-468e-38aa-87f1-655c704c9e1a"]}],"mendeley":{"formattedCitation":"(Brouwer et al., 1985)","plainTextFormattedCitation":"(Brouwer et al., 1985)","previouslyFormattedCitation":"(Brouwer et al., 1985)"},"properties":{"noteIndex":0},"schema":"https://github.com/citation-style-language/schema/raw/master/csl-citation.json"}</w:instrText>
      </w:r>
      <w:r>
        <w:fldChar w:fldCharType="separate"/>
      </w:r>
      <w:r w:rsidR="00087C3C" w:rsidRPr="00087C3C">
        <w:rPr>
          <w:noProof/>
        </w:rPr>
        <w:t>(Brouwer et al., 1985)</w:t>
      </w:r>
      <w:r>
        <w:fldChar w:fldCharType="end"/>
      </w:r>
      <w:r>
        <w:t>.</w:t>
      </w:r>
    </w:p>
    <w:p w14:paraId="694EDB2E" w14:textId="77777777" w:rsidR="00643BDD" w:rsidRDefault="00643BDD">
      <w:pPr>
        <w:spacing w:line="259" w:lineRule="auto"/>
        <w:jc w:val="left"/>
      </w:pPr>
      <w:r>
        <w:br w:type="page"/>
      </w:r>
    </w:p>
    <w:p w14:paraId="7F2D6C6A" w14:textId="77777777" w:rsidR="00D070FD" w:rsidRDefault="00995023" w:rsidP="00643BDD">
      <w:pPr>
        <w:pStyle w:val="ListParagraph"/>
        <w:numPr>
          <w:ilvl w:val="2"/>
          <w:numId w:val="2"/>
        </w:numPr>
        <w:tabs>
          <w:tab w:val="left" w:pos="284"/>
        </w:tabs>
        <w:spacing w:after="0" w:line="480" w:lineRule="auto"/>
        <w:ind w:left="0" w:firstLine="0"/>
        <w:contextualSpacing w:val="0"/>
        <w:rPr>
          <w:b/>
          <w:bCs/>
        </w:rPr>
      </w:pPr>
      <w:r>
        <w:rPr>
          <w:b/>
          <w:bCs/>
        </w:rPr>
        <w:lastRenderedPageBreak/>
        <w:t>Capillary rise</w:t>
      </w:r>
    </w:p>
    <w:p w14:paraId="4344D7C8" w14:textId="3803F22B" w:rsidR="00995023" w:rsidRDefault="00995023" w:rsidP="00A71588">
      <w:pPr>
        <w:pStyle w:val="ListParagraph"/>
        <w:tabs>
          <w:tab w:val="left" w:pos="284"/>
        </w:tabs>
        <w:spacing w:line="480" w:lineRule="auto"/>
        <w:ind w:left="0"/>
        <w:contextualSpacing w:val="0"/>
        <w:rPr>
          <w:b/>
          <w:bCs/>
        </w:rPr>
      </w:pPr>
      <w:r>
        <w:t xml:space="preserve">It is the amount of water transported upward from the water table to the root zone. It relies on water table depth and the soil moisture. If the water table in the location is under </w:t>
      </w:r>
      <m:oMath>
        <m:r>
          <w:rPr>
            <w:rFonts w:ascii="Cambria Math" w:hAnsi="Cambria Math"/>
          </w:rPr>
          <m:t>1 [m]</m:t>
        </m:r>
      </m:oMath>
      <w:r>
        <w:rPr>
          <w:rFonts w:eastAsiaTheme="minorEastAsia"/>
        </w:rPr>
        <w:t xml:space="preserve"> below the root depth, the capillary rise is </w:t>
      </w:r>
      <w:r w:rsidRPr="00FE371A">
        <w:rPr>
          <w:rFonts w:eastAsiaTheme="minorEastAsia"/>
        </w:rPr>
        <w:t>negligible</w:t>
      </w:r>
      <w:r>
        <w:rPr>
          <w:rFonts w:eastAsiaTheme="minorEastAsia"/>
        </w:rPr>
        <w:t xml:space="preserve"> </w:t>
      </w:r>
      <w:r>
        <w:rPr>
          <w:rFonts w:eastAsiaTheme="minorEastAsia"/>
        </w:rPr>
        <w:fldChar w:fldCharType="begin" w:fldLock="1"/>
      </w:r>
      <w:r w:rsidR="00087C3C">
        <w:rPr>
          <w:rFonts w:eastAsiaTheme="minorEastAsia"/>
        </w:rPr>
        <w:instrText>ADDIN CSL_CITATION {"citationItems":[{"id":"ITEM-1","itemData":{"ISBN":"92-5-104219-5","abstract":"En campos bien manejados, las condiciones reales generalmente se asemejan a las condiciones estándar. El valor de ET c calculado a través de los procedimientos descritos en la Parte B representa la evapotranspiración del cultivo bajo condiciones estándar de campo. En los casos donde las condiciones encontradas en el campo difieran de las condiciones estándar se requerirá de correcciones del valor de ET c . Condiciones de baja fertilidad del suelo, toxicidad salina, suelos inundados, plagas, enfermedades y la presencia de horizontes duros o impenetrables en la zona radicular, pueden generar un crecimiento deficiente de la planta y una reducción de la evapotranspiración. Asimismo, condiciones de falta de agua y salinidad en el suelo pueden reducir la absorción del agua y limitar la evapotranspiración del cultivo. Por otra parte, la evapotranspiración que ocurre en superficies pequeñas y aisladas de vegetación, la que ocurre en áreas donde dos cultivos diferentes se desarrollan conjuntamente o la que ocurre en superficies donde se utiliza el mantillo para reducir la evaporación, puede ser distinta a la evapotranspiración de un cultivo que crece bajo condiciones estándar. En esta parte se discute el efecto que producen condiciones de manejo y ambientales, diferentes a las condiciones estándar, sobre el valor de ET. Los efectos ambientales se incorporan a través del coeficiente de estrés y ajustando el valor de K c a las condiciones de campo. 161 Capítulo 8 ET c bajo condiciones de estrés hídrico Las fuerzas que actúan sobre el agua presente en el suelo disminuyen su energía potencial y la hacen menos disponible para su extracción por parte de las raíces de las plantas. Cuando el suelo se encuentra húmedo, el agua presente tiene una energía potencial alta, teniendo libertad de movimiento y pudiendo ser extraída fácilmente por las raíces de las plantas. En suelos secos el agua tiene una energía potencial baja, siendo retenida fuertemente por fuerzas capilares y de adsorción a la matriz del suelo, lo que la hace menos extraíble por el cultivo. Cuando la energía potencial del agua del suelo cae por debajo de cierto valor umbral, se dice que el cultivo se encuentra estresado. Los efectos del estrés hídrico son incorporados al multiplicar el coeficiente basal del cultivo por el coeficiente de estrés hídrico, K s : ET c aj = (K s K cb + K e) ET o (80)","author":[{"dropping-particle":"","family":"Allen","given":"Richard","non-dropping-particle":"","parse-names":false,"suffix":""},{"dropping-particle":"","family":"Pereira","given":"Luis","non-dropping-particle":"","parse-names":false,"suffix":""},{"dropping-particle":"","family":"Raes","given":"Dirk","non-dropping-particle":"","parse-names":false,"suffix":""},{"dropping-particle":"","family":"Smith","given":"Martin","non-dropping-particle":"","parse-names":false,"suffix":""}],"container-title":"Evapotranspiración del cultivo Guías para la determinación de los requerimientos de agua de los cultivos. ESTUDIO FAO RIEGO Y DRENAJE 56.","editor":[{"dropping-particle":"","family":"FAO","given":"","non-dropping-particle":"","parse-names":false,"suffix":""}],"id":"ITEM-1","issued":{"date-parts":[["2006"]]},"number-of-pages":"48","publisher-place":"Rome","title":"Crop evapotranspiration - Guidelines for computing crop water requirements","type":"book"},"uris":["http://www.mendeley.com/documents/?uuid=edf1bc00-468c-3baa-a666-2b094fd8ac79"]}],"mendeley":{"formattedCitation":"(Allen et al., 2006)","plainTextFormattedCitation":"(Allen et al., 2006)","previouslyFormattedCitation":"(Allen et al., 2006)"},"properties":{"noteIndex":0},"schema":"https://github.com/citation-style-language/schema/raw/master/csl-citation.json"}</w:instrText>
      </w:r>
      <w:r>
        <w:rPr>
          <w:rFonts w:eastAsiaTheme="minorEastAsia"/>
        </w:rPr>
        <w:fldChar w:fldCharType="separate"/>
      </w:r>
      <w:r w:rsidR="00087C3C" w:rsidRPr="00087C3C">
        <w:rPr>
          <w:rFonts w:eastAsiaTheme="minorEastAsia"/>
          <w:noProof/>
        </w:rPr>
        <w:t>(Allen et al., 2006)</w:t>
      </w:r>
      <w:r>
        <w:rPr>
          <w:rFonts w:eastAsiaTheme="minorEastAsia"/>
        </w:rPr>
        <w:fldChar w:fldCharType="end"/>
      </w:r>
      <w:r>
        <w:rPr>
          <w:rFonts w:eastAsiaTheme="minorEastAsia"/>
        </w:rPr>
        <w:t>.</w:t>
      </w:r>
      <w:r w:rsidR="003C68EC">
        <w:rPr>
          <w:rFonts w:eastAsiaTheme="minorEastAsia"/>
        </w:rPr>
        <w:t xml:space="preserve"> </w:t>
      </w:r>
      <w:r w:rsidR="00087C3C">
        <w:rPr>
          <w:rFonts w:eastAsiaTheme="minorEastAsia"/>
        </w:rPr>
        <w:t xml:space="preserve">According to </w:t>
      </w:r>
      <w:r w:rsidR="00087C3C" w:rsidRPr="00087C3C">
        <w:rPr>
          <w:rFonts w:eastAsiaTheme="minorEastAsia"/>
          <w:noProof/>
        </w:rPr>
        <w:t>Somers &amp; McKenzie</w:t>
      </w:r>
      <w:r w:rsidR="00087C3C">
        <w:rPr>
          <w:rFonts w:eastAsiaTheme="minorEastAsia"/>
        </w:rPr>
        <w:t xml:space="preserve"> </w:t>
      </w:r>
      <w:r w:rsidR="00087C3C">
        <w:rPr>
          <w:rFonts w:eastAsiaTheme="minorEastAsia"/>
        </w:rPr>
        <w:fldChar w:fldCharType="begin" w:fldLock="1"/>
      </w:r>
      <w:r w:rsidR="00B43C95">
        <w:rPr>
          <w:rFonts w:eastAsiaTheme="minorEastAsia"/>
        </w:rPr>
        <w:instrText>ADDIN CSL_CITATION {"citationItems":[{"id":"ITEM-1","itemData":{"DOI":"https://doi.org/10.1002/wat2.1475","abstract":"Abstract Mountain water resources are of particular importance for downstream populations but are threatened by decreasing water storage in snowpack and glaciers. Groundwater contribution to mountain streamflow, once assumed to be relatively small, is now understood to represent an important water source to streams. This review presents an overview of research on groundwater in high mountain environments (As classified by Meybeck et al. (2001) as very high, high, and mid-altitude mountains). Coarse geomorphic units, like talus, alluvium, and moraines, are important stores and conduits for high mountain groundwater. Bedrock aquifers contribute to catchment streamflow through shallow, weathered bedrock but also to higher order streams and central valley aquifers through deep fracture flow and mountain-block recharge. Tracer and water balance studies have shown that groundwater contributes substantially to streamflow in many high mountain catchments, particularly during low-flow periods. The percentage of streamflow attributable to groundwater varies greatly through time and between watersheds depending on the geology, topography, climate, and spatial scale. Recharge to high mountain aquifers is spatially variable and comes from a combination of infiltration from rain, snowmelt, and glacier melt, as well as concentrated recharge beneath losing streams, or through fractures and swallow holes. Recent advances suggest that high mountain groundwater may provide some resilience—at least temporarily—to climate-driven glacier and snowpack recession. A paucity of field data and the heterogeneity of alpine landscapes remain important challenges, but new data sources, tracers, and modeling methods continue to expand our understanding of high mountain groundwater flow. This article is categorized under: Science of Water &gt; Hydrological Processes Science of Water &gt; Water and Environmental Change Science of Water &gt; Methods","author":[{"dropping-particle":"","family":"Somers","given":"Lauren D","non-dropping-particle":"","parse-names":false,"suffix":""},{"dropping-particle":"","family":"McKenzie","given":"Jeffrey M","non-dropping-particle":"","parse-names":false,"suffix":""}],"container-title":"WIREs Water","id":"ITEM-1","issue":"6","issued":{"date-parts":[["2020"]]},"page":"e1475","title":"A review of groundwater in high mountain environments","type":"article-journal","volume":"7"},"suppress-author":1,"uris":["http://www.mendeley.com/documents/?uuid=e7652789-f2dd-4869-b4c1-6855c3e528e6"]}],"mendeley":{"formattedCitation":"(2020)","plainTextFormattedCitation":"(2020)","previouslyFormattedCitation":"(2020)"},"properties":{"noteIndex":0},"schema":"https://github.com/citation-style-language/schema/raw/master/csl-citation.json"}</w:instrText>
      </w:r>
      <w:r w:rsidR="00087C3C">
        <w:rPr>
          <w:rFonts w:eastAsiaTheme="minorEastAsia"/>
        </w:rPr>
        <w:fldChar w:fldCharType="separate"/>
      </w:r>
      <w:r w:rsidR="00087C3C" w:rsidRPr="00087C3C">
        <w:rPr>
          <w:rFonts w:eastAsiaTheme="minorEastAsia"/>
          <w:noProof/>
        </w:rPr>
        <w:t>(2020)</w:t>
      </w:r>
      <w:r w:rsidR="00087C3C">
        <w:rPr>
          <w:rFonts w:eastAsiaTheme="minorEastAsia"/>
        </w:rPr>
        <w:fldChar w:fldCharType="end"/>
      </w:r>
      <w:r w:rsidR="00087C3C">
        <w:rPr>
          <w:rFonts w:eastAsiaTheme="minorEastAsia"/>
        </w:rPr>
        <w:t xml:space="preserve"> </w:t>
      </w:r>
      <w:r w:rsidR="00E6107D" w:rsidRPr="00E6107D">
        <w:rPr>
          <w:rFonts w:eastAsiaTheme="minorEastAsia"/>
        </w:rPr>
        <w:t>in mountainous terrain the water table is usually several meters below the surface</w:t>
      </w:r>
      <w:r w:rsidR="00E6107D">
        <w:rPr>
          <w:rFonts w:eastAsiaTheme="minorEastAsia"/>
        </w:rPr>
        <w:t>, then this study assumes that parameter as negligible</w:t>
      </w:r>
      <w:r w:rsidR="00E6107D" w:rsidRPr="00E6107D">
        <w:rPr>
          <w:rFonts w:eastAsiaTheme="minorEastAsia"/>
        </w:rPr>
        <w:t>.</w:t>
      </w:r>
    </w:p>
    <w:p w14:paraId="5F9E61E0" w14:textId="77777777" w:rsidR="00D070FD" w:rsidRDefault="00995023" w:rsidP="00643BDD">
      <w:pPr>
        <w:pStyle w:val="ListParagraph"/>
        <w:numPr>
          <w:ilvl w:val="2"/>
          <w:numId w:val="2"/>
        </w:numPr>
        <w:tabs>
          <w:tab w:val="left" w:pos="284"/>
        </w:tabs>
        <w:spacing w:after="0" w:line="480" w:lineRule="auto"/>
        <w:ind w:left="0" w:firstLine="0"/>
        <w:contextualSpacing w:val="0"/>
        <w:rPr>
          <w:b/>
          <w:bCs/>
        </w:rPr>
      </w:pPr>
      <w:r w:rsidRPr="00F3622E">
        <w:rPr>
          <w:b/>
          <w:bCs/>
        </w:rPr>
        <w:t>Water runoff</w:t>
      </w:r>
    </w:p>
    <w:p w14:paraId="4316FBF5" w14:textId="1ECAA811" w:rsidR="00995023" w:rsidRPr="009A5768" w:rsidRDefault="00995023" w:rsidP="00A71588">
      <w:pPr>
        <w:pStyle w:val="ListParagraph"/>
        <w:tabs>
          <w:tab w:val="left" w:pos="284"/>
        </w:tabs>
        <w:spacing w:after="0" w:line="480" w:lineRule="auto"/>
        <w:ind w:left="0"/>
        <w:contextualSpacing w:val="0"/>
        <w:rPr>
          <w:b/>
          <w:bCs/>
        </w:rPr>
      </w:pPr>
      <w:r>
        <w:t xml:space="preserve">It represents the amount water loss by water field saturation when the frequency of irrigation and rainfall is higher than the amount of water the field can infiltrate considering the soil type </w:t>
      </w:r>
      <w:r>
        <w:rPr>
          <w:rFonts w:eastAsiaTheme="minorEastAsia"/>
        </w:rPr>
        <w:fldChar w:fldCharType="begin" w:fldLock="1"/>
      </w:r>
      <w:r w:rsidR="00087C3C">
        <w:rPr>
          <w:rFonts w:eastAsiaTheme="minorEastAsia"/>
        </w:rPr>
        <w:instrText>ADDIN CSL_CITATION {"citationItems":[{"id":"ITEM-1","itemData":{"author":[{"dropping-particle":"","family":"Critchley","given":"WIll","non-dropping-particle":"","parse-names":false,"suffix":""},{"dropping-particle":"","family":"Siegert","given":"Klaus","non-dropping-particle":"","parse-names":false,"suffix":""}],"container-title":"FAO","id":"ITEM-1","issued":{"date-parts":[["1991"]]},"title":"Water harvesting","type":"book"},"uris":["http://www.mendeley.com/documents/?uuid=8b499280-8895-3792-a8bb-006e528d5427"]}],"mendeley":{"formattedCitation":"(Critchley &amp; Siegert, 1991)","plainTextFormattedCitation":"(Critchley &amp; Siegert, 1991)","previouslyFormattedCitation":"(Critchley &amp; Siegert, 1991)"},"properties":{"noteIndex":0},"schema":"https://github.com/citation-style-language/schema/raw/master/csl-citation.json"}</w:instrText>
      </w:r>
      <w:r>
        <w:rPr>
          <w:rFonts w:eastAsiaTheme="minorEastAsia"/>
        </w:rPr>
        <w:fldChar w:fldCharType="separate"/>
      </w:r>
      <w:r w:rsidR="00087C3C" w:rsidRPr="00087C3C">
        <w:rPr>
          <w:rFonts w:eastAsiaTheme="minorEastAsia"/>
          <w:noProof/>
        </w:rPr>
        <w:t>(Critchley &amp; Siegert, 1991)</w:t>
      </w:r>
      <w:r>
        <w:rPr>
          <w:rFonts w:eastAsiaTheme="minorEastAsia"/>
        </w:rPr>
        <w:fldChar w:fldCharType="end"/>
      </w:r>
      <w:r>
        <w:rPr>
          <w:rFonts w:eastAsiaTheme="minorEastAsia"/>
        </w:rPr>
        <w:t xml:space="preserve">. This factor usually exists when high frequencies precipitation patterns occur, unlike is </w:t>
      </w:r>
      <w:r w:rsidRPr="006E49B2">
        <w:rPr>
          <w:rFonts w:eastAsiaTheme="minorEastAsia"/>
        </w:rPr>
        <w:t>negligible</w:t>
      </w:r>
      <w:r>
        <w:rPr>
          <w:rFonts w:eastAsiaTheme="minorEastAsia"/>
        </w:rPr>
        <w:t xml:space="preserve"> when there is no enough rainfall and the irrigation system has low water waste and storage control as drip irrigation method which only wet around 30% of sprinkler strategy </w:t>
      </w:r>
      <w:r>
        <w:rPr>
          <w:rFonts w:eastAsiaTheme="minorEastAsia"/>
        </w:rPr>
        <w:fldChar w:fldCharType="begin" w:fldLock="1"/>
      </w:r>
      <w:r w:rsidR="00087C3C">
        <w:rPr>
          <w:rFonts w:eastAsiaTheme="minorEastAsia"/>
        </w:rPr>
        <w:instrText>ADDIN CSL_CITATION {"citationItems":[{"id":"ITEM-1","itemData":{"author":[{"dropping-particle":"","family":"Brouwer","given":"C.","non-dropping-particle":"","parse-names":false,"suffix":""},{"dropping-particle":"","family":"Prins","given":"K.","non-dropping-particle":"","parse-names":false,"suffix":""},{"dropping-particle":"","family":"Kay","given":"M.","non-dropping-particle":"","parse-names":false,"suffix":""},{"dropping-particle":"","family":"Heibloem","given":"M.","non-dropping-particle":"","parse-names":false,"suffix":""}],"container-title":"FAO","id":"ITEM-1","issued":{"date-parts":[["0"]]},"title":"Irrigation Water Management: Irrigation Methods","type":"book"},"uris":["http://www.mendeley.com/documents/?uuid=c4856cb4-ca0a-3159-a68c-dc9fa286367b"]}],"mendeley":{"formattedCitation":"(Brouwer et al., n.d.)","plainTextFormattedCitation":"(Brouwer et al., n.d.)","previouslyFormattedCitation":"(Brouwer et al., n.d.)"},"properties":{"noteIndex":0},"schema":"https://github.com/citation-style-language/schema/raw/master/csl-citation.json"}</w:instrText>
      </w:r>
      <w:r>
        <w:rPr>
          <w:rFonts w:eastAsiaTheme="minorEastAsia"/>
        </w:rPr>
        <w:fldChar w:fldCharType="separate"/>
      </w:r>
      <w:r w:rsidR="00087C3C" w:rsidRPr="00087C3C">
        <w:rPr>
          <w:rFonts w:eastAsiaTheme="minorEastAsia"/>
          <w:noProof/>
        </w:rPr>
        <w:t>(Brouwer et al., n.d.)</w:t>
      </w:r>
      <w:r>
        <w:rPr>
          <w:rFonts w:eastAsiaTheme="minorEastAsia"/>
        </w:rPr>
        <w:fldChar w:fldCharType="end"/>
      </w:r>
      <w:r>
        <w:rPr>
          <w:rFonts w:eastAsiaTheme="minorEastAsia"/>
        </w:rPr>
        <w:t xml:space="preserve">. This study uses the Soil Conservation Service method exposed by </w:t>
      </w:r>
      <w:r w:rsidRPr="00B54C8F">
        <w:rPr>
          <w:rFonts w:eastAsiaTheme="minorEastAsia"/>
          <w:noProof/>
        </w:rPr>
        <w:t>Woli et al.</w:t>
      </w:r>
      <w:r>
        <w:rPr>
          <w:rFonts w:eastAsiaTheme="minorEastAsia"/>
        </w:rPr>
        <w:t xml:space="preserve"> </w:t>
      </w:r>
      <w:r>
        <w:rPr>
          <w:rFonts w:eastAsiaTheme="minorEastAsia"/>
        </w:rPr>
        <w:fldChar w:fldCharType="begin" w:fldLock="1"/>
      </w:r>
      <w:r w:rsidR="00087C3C">
        <w:rPr>
          <w:rFonts w:eastAsiaTheme="minorEastAsia"/>
        </w:rPr>
        <w:instrText>ADDIN CSL_CITATION {"citationItems":[{"id":"ITEM-1","itemData":{"DOI":"https://doi.org/10.2134/agronj2011.0286","abstract":"Several drought indices are available to compute the degree of drought to which crops are exposed. They vary in complexity, generality, and the adequacy with which they represent processes in the soil, plant, and atmosphere. Agricultural Reference Index for Drought (ARID) was developed as a reference index to approximate the water stress factor that is used to affect growth and other physiological processes in crop simulation models. Using RMSE, Willmott d index, and modeling efficiency (ME) as performance measures, ARID was evaluated using soil water contents in the root zone measured daily in two grass fields in Florida. The ability of ARID was assessed through comparison with the water deficit index (WSPD) of the Decision Support System for Agrotechnology Transfer (DSSAT) CERES-Maize model. Seven other drought indices were compared with WSPD to identify the most appropriate agricultural drought index. Values of each index were computed for full canopy cover periods of maize (Zea mays L.) crops for 16 locations in the U.S. Southeast. Using periodic values, the performance of each index was assessed in terms of its correlation (r) with and departure from WSPD. The ARID reasonably predicted soil water contents (RMSE = 0.01–0.019, d index = 0.92–0.94, ME = 0.66–0.73) and adequately approximated WSPD (r = 0.90, RMSE = 0.15). Among the indices compared, ARID mimicked WSPD the most closely (RMSE smaller by 1–83\\%, r larger by 1–630\\%) and captured weather fluctuation effects the most accurately. Results indicated that ARID may be used as a simple index for quantifying drought and its effects on crop yields.","author":[{"dropping-particle":"","family":"Woli","given":"Prem","non-dropping-particle":"","parse-names":false,"suffix":""},{"dropping-particle":"","family":"Jones","given":"James W","non-dropping-particle":"","parse-names":false,"suffix":""},{"dropping-particle":"","family":"Ingram","given":"Keith T","non-dropping-particle":"","parse-names":false,"suffix":""},{"dropping-particle":"","family":"Fraisse","given":"Clyde W","non-dropping-particle":"","parse-names":false,"suffix":""}],"container-title":"Agronomy Journal","id":"ITEM-1","issue":"2","issued":{"date-parts":[["2012"]]},"page":"287-300","title":"Agricultural Reference Index for Drought (ARID)","type":"article-journal","volume":"104"},"suppress-author":1,"uris":["http://www.mendeley.com/documents/?uuid=4faf0c22-5cf2-4a78-ba00-05cd5bddaeb5"]}],"mendeley":{"formattedCitation":"(2012)","plainTextFormattedCitation":"(2012)","previouslyFormattedCitation":"(2012)"},"properties":{"noteIndex":0},"schema":"https://github.com/citation-style-language/schema/raw/master/csl-citation.json"}</w:instrText>
      </w:r>
      <w:r>
        <w:rPr>
          <w:rFonts w:eastAsiaTheme="minorEastAsia"/>
        </w:rPr>
        <w:fldChar w:fldCharType="separate"/>
      </w:r>
      <w:r w:rsidR="00087C3C" w:rsidRPr="00087C3C">
        <w:rPr>
          <w:rFonts w:eastAsiaTheme="minorEastAsia"/>
          <w:noProof/>
        </w:rPr>
        <w:t>(2012)</w:t>
      </w:r>
      <w:r>
        <w:rPr>
          <w:rFonts w:eastAsiaTheme="minorEastAsia"/>
        </w:rPr>
        <w:fldChar w:fldCharType="end"/>
      </w:r>
      <w:r>
        <w:rPr>
          <w:rFonts w:eastAsiaTheme="minorEastAsia"/>
        </w:rPr>
        <w:t xml:space="preserve"> to determine the daily Runoff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oMath>
      <w:r>
        <w:rPr>
          <w:rFonts w:eastAsiaTheme="minorEastAsia"/>
        </w:rPr>
        <w:t>:</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553"/>
        <w:gridCol w:w="797"/>
      </w:tblGrid>
      <w:tr w:rsidR="00995023" w14:paraId="3F608E37" w14:textId="77777777" w:rsidTr="00655DC3">
        <w:trPr>
          <w:trHeight w:val="20"/>
        </w:trPr>
        <w:tc>
          <w:tcPr>
            <w:tcW w:w="4574" w:type="pct"/>
          </w:tcPr>
          <w:p w14:paraId="63CCB9D9" w14:textId="77777777" w:rsidR="00995023" w:rsidRPr="001B0A30" w:rsidRDefault="00000000" w:rsidP="00A71588">
            <w:pPr>
              <w:tabs>
                <w:tab w:val="left" w:pos="567"/>
              </w:tabs>
              <w:spacing w:after="40" w:line="480" w:lineRule="auto"/>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a</m:t>
                                </m:r>
                              </m:sub>
                            </m:sSub>
                          </m:e>
                        </m:d>
                      </m:e>
                      <m:sup>
                        <m:r>
                          <w:rPr>
                            <w:rFonts w:ascii="Cambria Math" w:hAnsi="Cambria Math"/>
                          </w:rPr>
                          <m:t>2</m:t>
                        </m:r>
                      </m:sup>
                    </m:sSup>
                  </m:num>
                  <m:den>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+S</m:t>
                    </m:r>
                  </m:den>
                </m:f>
              </m:oMath>
            </m:oMathPara>
          </w:p>
        </w:tc>
        <w:tc>
          <w:tcPr>
            <w:tcW w:w="426" w:type="pct"/>
            <w:vAlign w:val="center"/>
          </w:tcPr>
          <w:p w14:paraId="40029D7D" w14:textId="652FA589" w:rsidR="00995023" w:rsidRDefault="00995023" w:rsidP="00A71588">
            <w:pPr>
              <w:spacing w:line="480" w:lineRule="auto"/>
              <w:jc w:val="center"/>
            </w:pPr>
            <w:r>
              <w:t>[</w:t>
            </w:r>
            <w:fldSimple w:instr=" SEQ Equation \* ARABIC ">
              <w:r w:rsidR="00E154AE">
                <w:rPr>
                  <w:noProof/>
                </w:rPr>
                <w:t>2</w:t>
              </w:r>
            </w:fldSimple>
            <w:r>
              <w:t>]</w:t>
            </w:r>
          </w:p>
        </w:tc>
      </w:tr>
    </w:tbl>
    <w:p w14:paraId="763CAA98" w14:textId="77777777" w:rsidR="00995023" w:rsidRDefault="00995023" w:rsidP="00A71588">
      <w:pPr>
        <w:pStyle w:val="ListParagraph"/>
        <w:tabs>
          <w:tab w:val="left" w:pos="567"/>
        </w:tabs>
        <w:spacing w:line="480" w:lineRule="auto"/>
        <w:ind w:left="0"/>
        <w:contextualSpacing w:val="0"/>
        <w:rPr>
          <w:rFonts w:eastAsiaTheme="minorEastAsia"/>
        </w:rPr>
      </w:pPr>
      <w:r w:rsidRPr="00A24880">
        <w:t xml:space="preserve">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eastAsiaTheme="minorEastAsia"/>
        </w:rPr>
        <w:t xml:space="preserve"> is the daily precipitation </w:t>
      </w:r>
      <m:oMath>
        <m:r>
          <w:rPr>
            <w:rFonts w:ascii="Cambria Math" w:eastAsiaTheme="minorEastAsia" w:hAnsi="Cambria Math"/>
          </w:rPr>
          <m:t>[mm/day]</m:t>
        </m:r>
      </m:oMath>
      <w:r>
        <w:rPr>
          <w:rFonts w:eastAsiaTheme="minorEastAsia"/>
        </w:rPr>
        <w:t xml:space="preserve">, </w:t>
      </w:r>
      <m:oMath>
        <m:sSub>
          <m:sSubPr>
            <m:ctrlPr>
              <w:rPr>
                <w:rFonts w:ascii="Cambria Math" w:hAnsi="Cambria Math"/>
                <w:i/>
              </w:rPr>
            </m:ctrlPr>
          </m:sSubPr>
          <m:e>
            <m:r>
              <w:rPr>
                <w:rFonts w:ascii="Cambria Math" w:hAnsi="Cambria Math"/>
              </w:rPr>
              <m:t>I</m:t>
            </m:r>
          </m:e>
          <m:sub>
            <m:r>
              <w:rPr>
                <w:rFonts w:ascii="Cambria Math" w:hAnsi="Cambria Math"/>
              </w:rPr>
              <m:t>a</m:t>
            </m:r>
          </m:sub>
        </m:sSub>
      </m:oMath>
      <w:r>
        <w:rPr>
          <w:rFonts w:eastAsiaTheme="minorEastAsia"/>
        </w:rPr>
        <w:t xml:space="preserve"> is the initial abstraction (i.e., interception, retention and infiltration) </w:t>
      </w:r>
      <m:oMath>
        <m:r>
          <w:rPr>
            <w:rFonts w:ascii="Cambria Math" w:eastAsiaTheme="minorEastAsia" w:hAnsi="Cambria Math"/>
          </w:rPr>
          <m:t>[mm/day]</m:t>
        </m:r>
      </m:oMath>
      <w:r>
        <w:rPr>
          <w:rFonts w:eastAsiaTheme="minorEastAsia"/>
        </w:rPr>
        <w:t xml:space="preserve"> determined by </w:t>
      </w:r>
      <m:oMath>
        <m:r>
          <w:rPr>
            <w:rFonts w:ascii="Cambria Math" w:eastAsiaTheme="minorEastAsia" w:hAnsi="Cambria Math"/>
          </w:rPr>
          <m:t>0.2S</m:t>
        </m:r>
      </m:oMath>
      <w:r>
        <w:rPr>
          <w:rFonts w:eastAsiaTheme="minorEastAsia"/>
        </w:rPr>
        <w:t xml:space="preserve">, and </w:t>
      </w:r>
      <m:oMath>
        <m:r>
          <w:rPr>
            <w:rFonts w:ascii="Cambria Math" w:eastAsiaTheme="minorEastAsia" w:hAnsi="Cambria Math"/>
          </w:rPr>
          <m:t>S</m:t>
        </m:r>
      </m:oMath>
      <w:r>
        <w:rPr>
          <w:rFonts w:eastAsiaTheme="minorEastAsia"/>
        </w:rPr>
        <w:t xml:space="preserve"> represents the potential maximum retention </w:t>
      </w:r>
      <m:oMath>
        <m:r>
          <w:rPr>
            <w:rFonts w:ascii="Cambria Math" w:eastAsiaTheme="minorEastAsia" w:hAnsi="Cambria Math"/>
          </w:rPr>
          <m:t>[mm/day]</m:t>
        </m:r>
      </m:oMath>
      <w:r>
        <w:rPr>
          <w:rFonts w:eastAsiaTheme="minorEastAsia"/>
        </w:rPr>
        <w:t xml:space="preserve"> defined as:</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553"/>
        <w:gridCol w:w="797"/>
      </w:tblGrid>
      <w:tr w:rsidR="00995023" w14:paraId="1B7017DB" w14:textId="77777777" w:rsidTr="00655DC3">
        <w:trPr>
          <w:trHeight w:val="20"/>
        </w:trPr>
        <w:tc>
          <w:tcPr>
            <w:tcW w:w="4574" w:type="pct"/>
          </w:tcPr>
          <w:p w14:paraId="10698886" w14:textId="77777777" w:rsidR="00995023" w:rsidRPr="001B0A30" w:rsidRDefault="00995023" w:rsidP="00A71588">
            <w:pPr>
              <w:tabs>
                <w:tab w:val="left" w:pos="567"/>
              </w:tabs>
              <w:spacing w:after="40" w:line="480" w:lineRule="auto"/>
              <w:rPr>
                <w:rFonts w:eastAsiaTheme="minorEastAsia"/>
              </w:rPr>
            </w:pPr>
            <m:oMathPara>
              <m:oMath>
                <m:r>
                  <w:rPr>
                    <w:rFonts w:ascii="Cambria Math" w:hAnsi="Cambria Math"/>
                  </w:rPr>
                  <m:t>S=</m:t>
                </m:r>
                <m:f>
                  <m:fPr>
                    <m:ctrlPr>
                      <w:rPr>
                        <w:rFonts w:ascii="Cambria Math" w:hAnsi="Cambria Math"/>
                        <w:i/>
                      </w:rPr>
                    </m:ctrlPr>
                  </m:fPr>
                  <m:num>
                    <m:r>
                      <w:rPr>
                        <w:rFonts w:ascii="Cambria Math" w:hAnsi="Cambria Math"/>
                      </w:rPr>
                      <m:t>25400</m:t>
                    </m:r>
                  </m:num>
                  <m:den>
                    <m:r>
                      <w:rPr>
                        <w:rFonts w:ascii="Cambria Math" w:hAnsi="Cambria Math"/>
                      </w:rPr>
                      <m:t>τ</m:t>
                    </m:r>
                  </m:den>
                </m:f>
                <m:r>
                  <w:rPr>
                    <w:rFonts w:ascii="Cambria Math" w:hAnsi="Cambria Math"/>
                  </w:rPr>
                  <m:t>-254</m:t>
                </m:r>
              </m:oMath>
            </m:oMathPara>
          </w:p>
        </w:tc>
        <w:tc>
          <w:tcPr>
            <w:tcW w:w="426" w:type="pct"/>
            <w:vAlign w:val="center"/>
          </w:tcPr>
          <w:p w14:paraId="3BA74789" w14:textId="20B40819" w:rsidR="00995023" w:rsidRDefault="00995023" w:rsidP="00A71588">
            <w:pPr>
              <w:spacing w:line="480" w:lineRule="auto"/>
              <w:jc w:val="center"/>
            </w:pPr>
            <w:r>
              <w:t>[</w:t>
            </w:r>
            <w:fldSimple w:instr=" SEQ Equation \* ARABIC ">
              <w:r w:rsidR="00E154AE">
                <w:rPr>
                  <w:noProof/>
                </w:rPr>
                <w:t>3</w:t>
              </w:r>
            </w:fldSimple>
            <w:r>
              <w:t>]</w:t>
            </w:r>
          </w:p>
        </w:tc>
      </w:tr>
    </w:tbl>
    <w:p w14:paraId="364FF22B" w14:textId="6FBD6505" w:rsidR="00995023" w:rsidRPr="00A24880" w:rsidRDefault="00995023" w:rsidP="00A71588">
      <w:pPr>
        <w:pStyle w:val="ListParagraph"/>
        <w:tabs>
          <w:tab w:val="left" w:pos="567"/>
        </w:tabs>
        <w:spacing w:line="480" w:lineRule="auto"/>
        <w:ind w:left="0"/>
        <w:contextualSpacing w:val="0"/>
      </w:pPr>
      <w:r>
        <w:rPr>
          <w:rFonts w:eastAsiaTheme="minorEastAsia"/>
        </w:rPr>
        <w:t xml:space="preserve">where </w:t>
      </w:r>
      <m:oMath>
        <m:r>
          <w:rPr>
            <w:rFonts w:ascii="Cambria Math" w:hAnsi="Cambria Math"/>
          </w:rPr>
          <m:t>τ</m:t>
        </m:r>
      </m:oMath>
      <w:r>
        <w:rPr>
          <w:rFonts w:eastAsiaTheme="minorEastAsia"/>
        </w:rPr>
        <w:t xml:space="preserve"> is the runoff curve which relies on the hydrologic soil groups </w:t>
      </w:r>
      <w:r>
        <w:rPr>
          <w:rFonts w:eastAsiaTheme="minorEastAsia"/>
        </w:rPr>
        <w:fldChar w:fldCharType="begin" w:fldLock="1"/>
      </w:r>
      <w:r w:rsidR="00087C3C">
        <w:rPr>
          <w:rFonts w:eastAsiaTheme="minorEastAsia"/>
        </w:rPr>
        <w:instrText>ADDIN CSL_CITATION {"citationItems":[{"id":"ITEM-1","itemData":{"author":[{"dropping-particle":"","family":"Minnesota Stormwater Committee","given":"","non-dropping-particle":"","parse-names":false,"suffix":""}],"container-title":"Minnesota Pollution Control Agency","id":"ITEM-1","issued":{"date-parts":[["2008"]]},"number-of-pages":"885","title":"Minnesota Stormwater Manual","type":"book","volume":"2"},"uris":["http://www.mendeley.com/documents/?uuid=7711736b-9f74-423b-a07c-34d4d8076589"]}],"mendeley":{"formattedCitation":"(Minnesota Stormwater Committee, 2008)","plainTextFormattedCitation":"(Minnesota Stormwater Committee, 2008)","previouslyFormattedCitation":"(Minnesota Stormwater Committee, 2008)"},"properties":{"noteIndex":0},"schema":"https://github.com/citation-style-language/schema/raw/master/csl-citation.json"}</w:instrText>
      </w:r>
      <w:r>
        <w:rPr>
          <w:rFonts w:eastAsiaTheme="minorEastAsia"/>
        </w:rPr>
        <w:fldChar w:fldCharType="separate"/>
      </w:r>
      <w:r w:rsidR="00087C3C" w:rsidRPr="00087C3C">
        <w:rPr>
          <w:rFonts w:eastAsiaTheme="minorEastAsia"/>
          <w:noProof/>
        </w:rPr>
        <w:t>(Minnesota Stormwater Committee, 2008)</w:t>
      </w:r>
      <w:r>
        <w:rPr>
          <w:rFonts w:eastAsiaTheme="minorEastAsia"/>
        </w:rPr>
        <w:fldChar w:fldCharType="end"/>
      </w:r>
      <w:r>
        <w:rPr>
          <w:rFonts w:eastAsiaTheme="minorEastAsia"/>
        </w:rPr>
        <w:t>.</w:t>
      </w:r>
    </w:p>
    <w:p w14:paraId="4D6987E1" w14:textId="77777777" w:rsidR="00D070FD" w:rsidRDefault="00995023" w:rsidP="00643BDD">
      <w:pPr>
        <w:pStyle w:val="ListParagraph"/>
        <w:numPr>
          <w:ilvl w:val="2"/>
          <w:numId w:val="2"/>
        </w:numPr>
        <w:tabs>
          <w:tab w:val="left" w:pos="284"/>
        </w:tabs>
        <w:spacing w:after="0" w:line="480" w:lineRule="auto"/>
        <w:ind w:left="0" w:firstLine="0"/>
        <w:contextualSpacing w:val="0"/>
        <w:rPr>
          <w:b/>
          <w:bCs/>
        </w:rPr>
      </w:pPr>
      <w:r>
        <w:rPr>
          <w:b/>
          <w:bCs/>
        </w:rPr>
        <w:lastRenderedPageBreak/>
        <w:t>Deep percolation</w:t>
      </w:r>
    </w:p>
    <w:p w14:paraId="340A2BA5" w14:textId="71C5D42C" w:rsidR="00995023" w:rsidRPr="00FE371A" w:rsidRDefault="00995023" w:rsidP="00A71588">
      <w:pPr>
        <w:pStyle w:val="ListParagraph"/>
        <w:tabs>
          <w:tab w:val="left" w:pos="284"/>
        </w:tabs>
        <w:spacing w:line="480" w:lineRule="auto"/>
        <w:ind w:left="0"/>
        <w:contextualSpacing w:val="0"/>
        <w:rPr>
          <w:b/>
          <w:bCs/>
        </w:rPr>
      </w:pPr>
      <w:r>
        <w:t xml:space="preserve">It is the amount of water transferred between the soil root zone and the water table when the field capacity is reached </w:t>
      </w:r>
      <w:r>
        <w:rPr>
          <w:rFonts w:eastAsiaTheme="minorEastAsia"/>
        </w:rPr>
        <w:fldChar w:fldCharType="begin" w:fldLock="1"/>
      </w:r>
      <w:r w:rsidR="00087C3C">
        <w:rPr>
          <w:rFonts w:eastAsiaTheme="minorEastAsia"/>
        </w:rPr>
        <w:instrText>ADDIN CSL_CITATION {"citationItems":[{"id":"ITEM-1","itemData":{"DOI":"https://doi.org/10.1029/2007WR006380","abstract":"A lysimeter experiment was conducted in southeastern Australia to quantify the deep percolation response under irrigated pasture to different soil types, water table depths, and ponding times during surface irrigation. Deep percolation was governed by the final infiltration rate of the subsoil, the ponding time, the water table depth, and the amount of water stored in the rootzone between saturation and field capacity. These key variables were used to characterize both steady- and nonsteady-state percolation in a conceptual model of deep percolation. The conceptual model was found to provide an effective representation of deep percolation for both the lysimeter and field-scale water balance data. Steady-state percolation during irrigation was the dominant process contributing to deep percolation on most of the studied soils. Nonsteady-state percolation (redistribution) was very important for the sandiest soil type. The conceptual model provided better prediction of deep percolation than both data-based model (artificial neural network) and process-based modeling approach (1-D Richards' equation model).","author":[{"dropping-particle":"","family":"Bethune","given":"M G","non-dropping-particle":"","parse-names":false,"suffix":""},{"dropping-particle":"","family":"Selle","given":"B","non-dropping-particle":"","parse-names":false,"suffix":""},{"dropping-particle":"","family":"Wang","given":"Q J","non-dropping-particle":"","parse-names":false,"suffix":""}],"container-title":"Water Resources Research","id":"ITEM-1","issue":"12","issued":{"date-parts":[["2008"]]},"title":"Understanding and predicting deep percolation under surface irrigation","type":"article-journal","volume":"44"},"uris":["http://www.mendeley.com/documents/?uuid=280db599-70ad-4ea3-8ffa-cdeb82591919"]}],"mendeley":{"formattedCitation":"(Bethune et al., 2008)","plainTextFormattedCitation":"(Bethune et al., 2008)","previouslyFormattedCitation":"(Bethune et al., 2008)"},"properties":{"noteIndex":0},"schema":"https://github.com/citation-style-language/schema/raw/master/csl-citation.json"}</w:instrText>
      </w:r>
      <w:r>
        <w:rPr>
          <w:rFonts w:eastAsiaTheme="minorEastAsia"/>
        </w:rPr>
        <w:fldChar w:fldCharType="separate"/>
      </w:r>
      <w:r w:rsidR="00087C3C" w:rsidRPr="00087C3C">
        <w:rPr>
          <w:rFonts w:eastAsiaTheme="minorEastAsia"/>
          <w:noProof/>
        </w:rPr>
        <w:t>(Bethune et al., 2008)</w:t>
      </w:r>
      <w:r>
        <w:rPr>
          <w:rFonts w:eastAsiaTheme="minorEastAsia"/>
        </w:rPr>
        <w:fldChar w:fldCharType="end"/>
      </w:r>
      <w:r>
        <w:t xml:space="preserve">. If in regular conditions the rainfall and controlled irrigation does not allow the water content to reach field capacity, no water will be </w:t>
      </w:r>
      <w:r w:rsidRPr="000D5A0D">
        <w:t>released</w:t>
      </w:r>
      <w:r>
        <w:t xml:space="preserve"> in the water table. </w:t>
      </w:r>
      <w:r w:rsidRPr="000D5A0D">
        <w:t>As long as this situation does not occur, the water will remain on the ground.</w:t>
      </w:r>
    </w:p>
    <w:p w14:paraId="2B211050" w14:textId="77777777" w:rsidR="00D070FD" w:rsidRDefault="00995023" w:rsidP="00643BDD">
      <w:pPr>
        <w:pStyle w:val="ListParagraph"/>
        <w:numPr>
          <w:ilvl w:val="2"/>
          <w:numId w:val="2"/>
        </w:numPr>
        <w:tabs>
          <w:tab w:val="left" w:pos="284"/>
        </w:tabs>
        <w:spacing w:after="0" w:line="480" w:lineRule="auto"/>
        <w:ind w:left="0" w:firstLine="0"/>
        <w:contextualSpacing w:val="0"/>
      </w:pPr>
      <w:r>
        <w:rPr>
          <w:b/>
          <w:bCs/>
        </w:rPr>
        <w:t xml:space="preserve">Evapotranspiration </w:t>
      </w:r>
      <m:oMath>
        <m:r>
          <m:rPr>
            <m:sty m:val="bi"/>
          </m:rPr>
          <w:rPr>
            <w:rFonts w:ascii="Cambria Math" w:hAnsi="Cambria Math"/>
          </w:rPr>
          <m:t>(E</m:t>
        </m:r>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o</m:t>
            </m:r>
          </m:sub>
        </m:sSub>
        <m:r>
          <m:rPr>
            <m:sty m:val="bi"/>
          </m:rPr>
          <w:rPr>
            <w:rFonts w:ascii="Cambria Math" w:hAnsi="Cambria Math"/>
          </w:rPr>
          <m:t>)</m:t>
        </m:r>
      </m:oMath>
    </w:p>
    <w:p w14:paraId="2F8810F0" w14:textId="08ADED8F" w:rsidR="00995023" w:rsidRDefault="00995023" w:rsidP="00A71588">
      <w:pPr>
        <w:pStyle w:val="ListParagraph"/>
        <w:tabs>
          <w:tab w:val="left" w:pos="284"/>
        </w:tabs>
        <w:spacing w:line="480" w:lineRule="auto"/>
        <w:ind w:left="0"/>
        <w:contextualSpacing w:val="0"/>
      </w:pPr>
      <w:r>
        <w:t xml:space="preserve">It is the evapotranspiration of a </w:t>
      </w:r>
      <w:r w:rsidRPr="00386F26">
        <w:t xml:space="preserve">hypothetical grass reference </w:t>
      </w:r>
      <w:r w:rsidRPr="004F1E42">
        <w:rPr>
          <w:szCs w:val="24"/>
        </w:rPr>
        <w:t xml:space="preserve">surface </w:t>
      </w:r>
      <w:r w:rsidRPr="004F1E42">
        <w:rPr>
          <w:szCs w:val="24"/>
        </w:rPr>
        <w:fldChar w:fldCharType="begin" w:fldLock="1"/>
      </w:r>
      <w:r w:rsidR="00087C3C">
        <w:rPr>
          <w:szCs w:val="24"/>
        </w:rPr>
        <w:instrText>ADDIN CSL_CITATION {"citationItems":[{"id":"ITEM-1","itemData":{"ISBN":"92-5-104219-5","abstract":"En campos bien manejados, las condiciones reales generalmente se asemejan a las condiciones estándar. El valor de ET c calculado a través de los procedimientos descritos en la Parte B representa la evapotranspiración del cultivo bajo condiciones estándar de campo. En los casos donde las condiciones encontradas en el campo difieran de las condiciones estándar se requerirá de correcciones del valor de ET c . Condiciones de baja fertilidad del suelo, toxicidad salina, suelos inundados, plagas, enfermedades y la presencia de horizontes duros o impenetrables en la zona radicular, pueden generar un crecimiento deficiente de la planta y una reducción de la evapotranspiración. Asimismo, condiciones de falta de agua y salinidad en el suelo pueden reducir la absorción del agua y limitar la evapotranspiración del cultivo. Por otra parte, la evapotranspiración que ocurre en superficies pequeñas y aisladas de vegetación, la que ocurre en áreas donde dos cultivos diferentes se desarrollan conjuntamente o la que ocurre en superficies donde se utiliza el mantillo para reducir la evaporación, puede ser distinta a la evapotranspiración de un cultivo que crece bajo condiciones estándar. En esta parte se discute el efecto que producen condiciones de manejo y ambientales, diferentes a las condiciones estándar, sobre el valor de ET. Los efectos ambientales se incorporan a través del coeficiente de estrés y ajustando el valor de K c a las condiciones de campo. 161 Capítulo 8 ET c bajo condiciones de estrés hídrico Las fuerzas que actúan sobre el agua presente en el suelo disminuyen su energía potencial y la hacen menos disponible para su extracción por parte de las raíces de las plantas. Cuando el suelo se encuentra húmedo, el agua presente tiene una energía potencial alta, teniendo libertad de movimiento y pudiendo ser extraída fácilmente por las raíces de las plantas. En suelos secos el agua tiene una energía potencial baja, siendo retenida fuertemente por fuerzas capilares y de adsorción a la matriz del suelo, lo que la hace menos extraíble por el cultivo. Cuando la energía potencial del agua del suelo cae por debajo de cierto valor umbral, se dice que el cultivo se encuentra estresado. Los efectos del estrés hídrico son incorporados al multiplicar el coeficiente basal del cultivo por el coeficiente de estrés hídrico, K s : ET c aj = (K s K cb + K e) ET o (80)","author":[{"dropping-particle":"","family":"Allen","given":"Richard","non-dropping-particle":"","parse-names":false,"suffix":""},{"dropping-particle":"","family":"Pereira","given":"Luis","non-dropping-particle":"","parse-names":false,"suffix":""},{"dropping-particle":"","family":"Raes","given":"Dirk","non-dropping-particle":"","parse-names":false,"suffix":""},{"dropping-particle":"","family":"Smith","given":"Martin","non-dropping-particle":"","parse-names":false,"suffix":""}],"container-title":"Evapotranspiración del cultivo Guías para la determinación de los requerimientos de agua de los cultivos. ESTUDIO FAO RIEGO Y DRENAJE 56.","editor":[{"dropping-particle":"","family":"FAO","given":"","non-dropping-particle":"","parse-names":false,"suffix":""}],"id":"ITEM-1","issued":{"date-parts":[["2006"]]},"number-of-pages":"48","publisher-place":"Rome","title":"Crop evapotranspiration - Guidelines for computing crop water requirements","type":"book"},"uris":["http://www.mendeley.com/documents/?uuid=edf1bc00-468c-3baa-a666-2b094fd8ac79"]}],"mendeley":{"formattedCitation":"(Allen et al., 2006)","plainTextFormattedCitation":"(Allen et al., 2006)","previouslyFormattedCitation":"(Allen et al., 2006)"},"properties":{"noteIndex":0},"schema":"https://github.com/citation-style-language/schema/raw/master/csl-citation.json"}</w:instrText>
      </w:r>
      <w:r w:rsidRPr="004F1E42">
        <w:rPr>
          <w:szCs w:val="24"/>
        </w:rPr>
        <w:fldChar w:fldCharType="separate"/>
      </w:r>
      <w:r w:rsidR="00087C3C" w:rsidRPr="00087C3C">
        <w:rPr>
          <w:noProof/>
          <w:szCs w:val="24"/>
        </w:rPr>
        <w:t>(Allen et al., 2006)</w:t>
      </w:r>
      <w:r w:rsidRPr="004F1E42">
        <w:rPr>
          <w:szCs w:val="24"/>
        </w:rPr>
        <w:fldChar w:fldCharType="end"/>
      </w:r>
      <w:r>
        <w:rPr>
          <w:szCs w:val="24"/>
        </w:rPr>
        <w:t xml:space="preserve"> and </w:t>
      </w:r>
      <w:r>
        <w:t xml:space="preserve">relies on certain climatic factors as temperature, humidity, wind speed and sunshine (hours). This study determines </w:t>
      </w:r>
      <m:oMath>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o</m:t>
            </m:r>
          </m:sub>
        </m:sSub>
      </m:oMath>
      <w:r>
        <w:t xml:space="preserve"> using the Penman-Monteith formula</w:t>
      </w:r>
      <w:r w:rsidR="00154085">
        <w:t xml:space="preserve"> (</w:t>
      </w:r>
      <w:r w:rsidR="00154085" w:rsidRPr="006476A1">
        <w:t xml:space="preserve">for more details see Appendix </w:t>
      </w:r>
      <w:r w:rsidR="00BF7EA7">
        <w:t>E</w:t>
      </w:r>
      <w:r w:rsidR="00154085" w:rsidRPr="006476A1">
        <w:t>).</w:t>
      </w:r>
      <w:r w:rsidR="00154085">
        <w:t xml:space="preserve"> </w:t>
      </w:r>
      <w:r>
        <w:rPr>
          <w:rFonts w:eastAsiaTheme="minorEastAsia"/>
        </w:rPr>
        <w:t xml:space="preserve">It is important to determine </w:t>
      </w:r>
      <m:oMath>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o</m:t>
            </m:r>
          </m:sub>
        </m:sSub>
      </m:oMath>
      <w:r>
        <w:rPr>
          <w:rFonts w:eastAsiaTheme="minorEastAsia"/>
        </w:rPr>
        <w:t xml:space="preserve"> to calculate the crop evapotranspiration since is the </w:t>
      </w:r>
      <w:r w:rsidRPr="00221EDD">
        <w:rPr>
          <w:rFonts w:eastAsiaTheme="minorEastAsia"/>
        </w:rPr>
        <w:t>most accepted</w:t>
      </w:r>
      <w:r>
        <w:rPr>
          <w:rFonts w:eastAsiaTheme="minorEastAsia"/>
        </w:rPr>
        <w:t xml:space="preserve"> specific crop</w:t>
      </w:r>
      <w:r w:rsidRPr="00221EDD">
        <w:rPr>
          <w:rFonts w:eastAsiaTheme="minorEastAsia"/>
        </w:rPr>
        <w:t xml:space="preserve"> evapotranspiration calculation strategy</w:t>
      </w:r>
      <w:r>
        <w:rPr>
          <w:rFonts w:eastAsiaTheme="minorEastAsia"/>
        </w:rPr>
        <w:t xml:space="preserve">. The </w:t>
      </w:r>
      <w:r>
        <w:rPr>
          <w:rFonts w:eastAsiaTheme="minorEastAsia"/>
        </w:rPr>
        <w:fldChar w:fldCharType="begin"/>
      </w:r>
      <w:r>
        <w:rPr>
          <w:rFonts w:eastAsiaTheme="minorEastAsia"/>
        </w:rPr>
        <w:instrText xml:space="preserve"> REF _Ref102657249 \h  \* MERGEFORMAT </w:instrText>
      </w:r>
      <w:r>
        <w:rPr>
          <w:rFonts w:eastAsiaTheme="minorEastAsia"/>
        </w:rPr>
      </w:r>
      <w:r>
        <w:rPr>
          <w:rFonts w:eastAsiaTheme="minorEastAsia"/>
        </w:rPr>
        <w:fldChar w:fldCharType="separate"/>
      </w:r>
      <w:r w:rsidR="00E154AE" w:rsidRPr="00E154AE">
        <w:rPr>
          <w:rFonts w:eastAsiaTheme="minorEastAsia"/>
        </w:rPr>
        <w:t>Figure 2</w:t>
      </w:r>
      <w:r>
        <w:rPr>
          <w:rFonts w:eastAsiaTheme="minorEastAsia"/>
        </w:rPr>
        <w:fldChar w:fldCharType="end"/>
      </w:r>
      <w:r>
        <w:rPr>
          <w:rFonts w:eastAsiaTheme="minorEastAsia"/>
        </w:rPr>
        <w:t xml:space="preserve"> shows how to calculate </w:t>
      </w:r>
      <m:oMath>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Pr>
          <w:rFonts w:eastAsiaTheme="minorEastAsia"/>
        </w:rPr>
        <w:t xml:space="preserve"> from </w:t>
      </w:r>
      <m:oMath>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o</m:t>
            </m:r>
          </m:sub>
        </m:sSub>
      </m:oMath>
      <w:r>
        <w:rPr>
          <w:rFonts w:eastAsiaTheme="minorEastAsia"/>
        </w:rPr>
        <w:t xml:space="preserve">. </w:t>
      </w:r>
      <m:oMath>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Pr>
          <w:rFonts w:eastAsiaTheme="minorEastAsia"/>
        </w:rPr>
        <w:t xml:space="preserve"> has a soil component (evaporation -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e</m:t>
            </m:r>
          </m:sub>
        </m:sSub>
      </m:oMath>
      <w:r>
        <w:rPr>
          <w:rFonts w:eastAsiaTheme="minorEastAsia"/>
        </w:rPr>
        <w:t xml:space="preserve">) and a crop component (transpiration -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m:t>
            </m:r>
          </m:sub>
        </m:sSub>
      </m:oMath>
      <w:r>
        <w:rPr>
          <w:rFonts w:eastAsiaTheme="minorEastAsia"/>
        </w:rPr>
        <w:t xml:space="preserve">), </w:t>
      </w:r>
      <w:r>
        <w:t>t</w:t>
      </w:r>
      <w:r w:rsidRPr="00F5093E">
        <w:t>he</w:t>
      </w:r>
      <w:r>
        <w:t>n</w:t>
      </w:r>
      <w:r w:rsidRPr="00F5093E">
        <w:t xml:space="preserve">, water from the root zone is lost </w:t>
      </w:r>
      <w:r>
        <w:t xml:space="preserve">(or depleted) </w:t>
      </w:r>
      <w:r w:rsidRPr="00F5093E">
        <w:t xml:space="preserve">throughout the crop </w:t>
      </w:r>
      <w:r>
        <w:t xml:space="preserve">transpiration </w:t>
      </w:r>
      <w:r w:rsidRPr="00F5093E">
        <w:t xml:space="preserve">and the </w:t>
      </w:r>
      <w:r>
        <w:t>soil by way of evaporation</w:t>
      </w:r>
      <w:bookmarkStart w:id="6" w:name="_Hlk102829184"/>
      <w:r w:rsidR="00154085">
        <w:t>.</w:t>
      </w:r>
    </w:p>
    <w:p w14:paraId="64231BE3" w14:textId="4EACEED9" w:rsidR="00995023" w:rsidRDefault="00995023" w:rsidP="00643BDD">
      <w:pPr>
        <w:spacing w:line="480" w:lineRule="auto"/>
        <w:ind w:firstLine="720"/>
      </w:pPr>
      <w:r>
        <w:t xml:space="preserve">Nevertheless, in agroforestry systems the water loss produced by evaporation it is usually negligible since there is no </w:t>
      </w:r>
      <w:r w:rsidRPr="000D5657">
        <w:t>fraction of soil exposed</w:t>
      </w:r>
      <w:r>
        <w:t xml:space="preserve">, then in the equation </w:t>
      </w:r>
      <w:r>
        <w:fldChar w:fldCharType="begin"/>
      </w:r>
      <w:r>
        <w:instrText xml:space="preserve"> REF _Ref102813376 \h </w:instrText>
      </w:r>
      <w:r w:rsidR="00A71588">
        <w:instrText xml:space="preserve"> \* MERGEFORMAT </w:instrText>
      </w:r>
      <w:r>
        <w:fldChar w:fldCharType="separate"/>
      </w:r>
      <w:r w:rsidR="00E154AE">
        <w:t>[</w:t>
      </w:r>
      <w:r w:rsidR="00E154AE">
        <w:rPr>
          <w:noProof/>
        </w:rPr>
        <w:t>4</w:t>
      </w:r>
      <w:r w:rsidR="00E154AE">
        <w:t>]</w:t>
      </w:r>
      <w:r>
        <w:fldChar w:fldCharType="end"/>
      </w:r>
      <w:r>
        <w:t xml:space="preserve"> </w:t>
      </w:r>
      <m:oMath>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≅0</m:t>
        </m:r>
      </m:oMath>
      <w:r>
        <w:t xml:space="preserve">. </w:t>
      </w:r>
      <w:bookmarkEnd w:id="6"/>
      <w:r>
        <w:t xml:space="preserve">Then the water loss in the ground is only produced by way of crop transpiration. </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553"/>
        <w:gridCol w:w="797"/>
      </w:tblGrid>
      <w:tr w:rsidR="00995023" w14:paraId="3307B76E" w14:textId="77777777" w:rsidTr="00655DC3">
        <w:tc>
          <w:tcPr>
            <w:tcW w:w="4574" w:type="pct"/>
          </w:tcPr>
          <w:p w14:paraId="31F1B134" w14:textId="77777777" w:rsidR="00995023" w:rsidRDefault="00000000" w:rsidP="00A71588">
            <w:pPr>
              <w:spacing w:after="40" w:line="480" w:lineRule="auto"/>
            </w:pPr>
            <m:oMathPara>
              <m:oMath>
                <m:sSub>
                  <m:sSubPr>
                    <m:ctrlPr>
                      <w:rPr>
                        <w:rFonts w:ascii="Cambria Math" w:hAnsi="Cambria Math"/>
                        <w:i/>
                      </w:rPr>
                    </m:ctrlPr>
                  </m:sSubPr>
                  <m:e>
                    <m:r>
                      <w:rPr>
                        <w:rFonts w:ascii="Cambria Math" w:hAnsi="Cambria Math"/>
                      </w:rPr>
                      <m:t>ET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o</m:t>
                    </m:r>
                  </m:sub>
                </m:sSub>
                <m:r>
                  <w:rPr>
                    <w:rFonts w:ascii="Cambria Math" w:hAnsi="Cambria Math"/>
                  </w:rPr>
                  <m:t>+</m:t>
                </m:r>
                <m:sSub>
                  <m:sSubPr>
                    <m:ctrlPr>
                      <w:rPr>
                        <w:rFonts w:ascii="Cambria Math" w:hAnsi="Cambria Math"/>
                        <w:i/>
                        <w:strike/>
                      </w:rPr>
                    </m:ctrlPr>
                  </m:sSubPr>
                  <m:e>
                    <m:r>
                      <w:rPr>
                        <w:rFonts w:ascii="Cambria Math" w:hAnsi="Cambria Math"/>
                        <w:strike/>
                      </w:rPr>
                      <m:t>k</m:t>
                    </m:r>
                  </m:e>
                  <m:sub>
                    <m:r>
                      <w:rPr>
                        <w:rFonts w:ascii="Cambria Math" w:hAnsi="Cambria Math"/>
                        <w:strike/>
                      </w:rPr>
                      <m:t>e</m:t>
                    </m:r>
                  </m:sub>
                </m:sSub>
                <m:r>
                  <w:rPr>
                    <w:rFonts w:ascii="Cambria Math" w:hAnsi="Cambria Math"/>
                    <w:strike/>
                  </w:rPr>
                  <m:t>E</m:t>
                </m:r>
                <m:sSub>
                  <m:sSubPr>
                    <m:ctrlPr>
                      <w:rPr>
                        <w:rFonts w:ascii="Cambria Math" w:hAnsi="Cambria Math"/>
                        <w:i/>
                        <w:strike/>
                      </w:rPr>
                    </m:ctrlPr>
                  </m:sSubPr>
                  <m:e>
                    <m:r>
                      <w:rPr>
                        <w:rFonts w:ascii="Cambria Math" w:hAnsi="Cambria Math"/>
                        <w:strike/>
                      </w:rPr>
                      <m:t>T</m:t>
                    </m:r>
                  </m:e>
                  <m:sub>
                    <m:r>
                      <w:rPr>
                        <w:rFonts w:ascii="Cambria Math" w:hAnsi="Cambria Math"/>
                        <w:strike/>
                      </w:rPr>
                      <m:t>o</m:t>
                    </m:r>
                  </m:sub>
                </m:sSub>
              </m:oMath>
            </m:oMathPara>
          </w:p>
        </w:tc>
        <w:tc>
          <w:tcPr>
            <w:tcW w:w="426" w:type="pct"/>
          </w:tcPr>
          <w:p w14:paraId="2027D449" w14:textId="72994AAD" w:rsidR="00995023" w:rsidRDefault="00995023" w:rsidP="00A71588">
            <w:pPr>
              <w:spacing w:after="40" w:line="480" w:lineRule="auto"/>
            </w:pPr>
            <w:bookmarkStart w:id="7" w:name="_Ref102813376"/>
            <w:r>
              <w:t>[</w:t>
            </w:r>
            <w:fldSimple w:instr=" SEQ Equation \* ARABIC ">
              <w:r w:rsidR="00E154AE">
                <w:rPr>
                  <w:noProof/>
                </w:rPr>
                <w:t>4</w:t>
              </w:r>
            </w:fldSimple>
            <w:r>
              <w:t>]</w:t>
            </w:r>
            <w:bookmarkEnd w:id="7"/>
          </w:p>
        </w:tc>
      </w:tr>
      <w:tr w:rsidR="00995023" w14:paraId="63284559" w14:textId="77777777" w:rsidTr="00655DC3">
        <w:tc>
          <w:tcPr>
            <w:tcW w:w="4574" w:type="pct"/>
          </w:tcPr>
          <w:p w14:paraId="4A14D8AB" w14:textId="77777777" w:rsidR="00995023" w:rsidRDefault="00000000" w:rsidP="00A71588">
            <w:pPr>
              <w:spacing w:after="40" w:line="480" w:lineRule="auto"/>
            </w:pPr>
            <m:oMathPara>
              <m:oMath>
                <m:sSub>
                  <m:sSubPr>
                    <m:ctrlPr>
                      <w:rPr>
                        <w:rFonts w:ascii="Cambria Math" w:hAnsi="Cambria Math"/>
                        <w:i/>
                      </w:rPr>
                    </m:ctrlPr>
                  </m:sSubPr>
                  <m:e>
                    <m:r>
                      <w:rPr>
                        <w:rFonts w:ascii="Cambria Math" w:hAnsi="Cambria Math"/>
                      </w:rPr>
                      <m:t>ET</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o</m:t>
                    </m:r>
                  </m:sub>
                </m:sSub>
              </m:oMath>
            </m:oMathPara>
          </w:p>
        </w:tc>
        <w:tc>
          <w:tcPr>
            <w:tcW w:w="426" w:type="pct"/>
          </w:tcPr>
          <w:p w14:paraId="1CC8EC91" w14:textId="7CC42193" w:rsidR="00995023" w:rsidRDefault="00995023" w:rsidP="00A71588">
            <w:pPr>
              <w:spacing w:after="40" w:line="480" w:lineRule="auto"/>
            </w:pPr>
            <w:bookmarkStart w:id="8" w:name="_Ref102815436"/>
            <w:r>
              <w:t>[</w:t>
            </w:r>
            <w:fldSimple w:instr=" SEQ Equation \* ARABIC ">
              <w:r w:rsidR="00E154AE">
                <w:rPr>
                  <w:noProof/>
                </w:rPr>
                <w:t>5</w:t>
              </w:r>
            </w:fldSimple>
            <w:r>
              <w:t>]</w:t>
            </w:r>
            <w:bookmarkEnd w:id="8"/>
          </w:p>
        </w:tc>
      </w:tr>
    </w:tbl>
    <w:p w14:paraId="6DCFD924" w14:textId="77777777" w:rsidR="00643BDD" w:rsidRDefault="00643BDD" w:rsidP="00A71588">
      <w:pPr>
        <w:spacing w:before="120" w:after="40" w:line="480" w:lineRule="auto"/>
        <w:jc w:val="center"/>
        <w:rPr>
          <w:noProof/>
          <w:color w:val="FF0000"/>
        </w:rPr>
      </w:pPr>
    </w:p>
    <w:p w14:paraId="3B872C38" w14:textId="77777777" w:rsidR="00643BDD" w:rsidRDefault="00643BDD" w:rsidP="00A71588">
      <w:pPr>
        <w:spacing w:before="120" w:after="40" w:line="480" w:lineRule="auto"/>
        <w:jc w:val="center"/>
        <w:rPr>
          <w:noProof/>
          <w:color w:val="FF0000"/>
        </w:rPr>
      </w:pPr>
    </w:p>
    <w:p w14:paraId="24F2639A" w14:textId="77777777" w:rsidR="00BF7EA7" w:rsidRDefault="00BF7EA7" w:rsidP="00643BDD">
      <w:pPr>
        <w:pStyle w:val="Caption"/>
        <w:spacing w:after="0"/>
        <w:jc w:val="left"/>
        <w:rPr>
          <w:i w:val="0"/>
          <w:iCs w:val="0"/>
          <w:color w:val="auto"/>
          <w:sz w:val="20"/>
          <w:szCs w:val="20"/>
        </w:rPr>
      </w:pPr>
      <w:bookmarkStart w:id="9" w:name="_Ref102657249"/>
    </w:p>
    <w:p w14:paraId="633B27C3" w14:textId="1ACD7E3C" w:rsidR="00643BDD" w:rsidRDefault="00643BDD" w:rsidP="00643BDD">
      <w:pPr>
        <w:pStyle w:val="Caption"/>
        <w:spacing w:after="0"/>
        <w:jc w:val="left"/>
        <w:rPr>
          <w:i w:val="0"/>
          <w:iCs w:val="0"/>
          <w:color w:val="auto"/>
          <w:sz w:val="20"/>
          <w:szCs w:val="20"/>
        </w:rPr>
      </w:pPr>
      <w:r w:rsidRPr="00382AA6">
        <w:rPr>
          <w:i w:val="0"/>
          <w:iCs w:val="0"/>
          <w:color w:val="auto"/>
          <w:sz w:val="20"/>
          <w:szCs w:val="20"/>
        </w:rPr>
        <w:lastRenderedPageBreak/>
        <w:t xml:space="preserve">Figure </w:t>
      </w:r>
      <w:r w:rsidR="00BF7EA7">
        <w:rPr>
          <w:i w:val="0"/>
          <w:iCs w:val="0"/>
          <w:color w:val="auto"/>
          <w:sz w:val="20"/>
          <w:szCs w:val="20"/>
        </w:rPr>
        <w:t>B</w:t>
      </w:r>
      <w:r w:rsidRPr="00382AA6">
        <w:rPr>
          <w:i w:val="0"/>
          <w:iCs w:val="0"/>
          <w:color w:val="auto"/>
          <w:sz w:val="20"/>
          <w:szCs w:val="20"/>
        </w:rPr>
        <w:fldChar w:fldCharType="begin"/>
      </w:r>
      <w:r w:rsidRPr="00382AA6">
        <w:rPr>
          <w:i w:val="0"/>
          <w:iCs w:val="0"/>
          <w:color w:val="auto"/>
          <w:sz w:val="20"/>
          <w:szCs w:val="20"/>
        </w:rPr>
        <w:instrText xml:space="preserve"> SEQ Figure \* ARABIC </w:instrText>
      </w:r>
      <w:r w:rsidRPr="00382AA6">
        <w:rPr>
          <w:i w:val="0"/>
          <w:iCs w:val="0"/>
          <w:color w:val="auto"/>
          <w:sz w:val="20"/>
          <w:szCs w:val="20"/>
        </w:rPr>
        <w:fldChar w:fldCharType="separate"/>
      </w:r>
      <w:r>
        <w:rPr>
          <w:i w:val="0"/>
          <w:iCs w:val="0"/>
          <w:noProof/>
          <w:color w:val="auto"/>
          <w:sz w:val="20"/>
          <w:szCs w:val="20"/>
        </w:rPr>
        <w:t>2</w:t>
      </w:r>
      <w:r w:rsidRPr="00382AA6">
        <w:rPr>
          <w:i w:val="0"/>
          <w:iCs w:val="0"/>
          <w:color w:val="auto"/>
          <w:sz w:val="20"/>
          <w:szCs w:val="20"/>
        </w:rPr>
        <w:fldChar w:fldCharType="end"/>
      </w:r>
      <w:bookmarkEnd w:id="9"/>
      <w:r w:rsidRPr="00643BDD">
        <w:rPr>
          <w:i w:val="0"/>
          <w:iCs w:val="0"/>
          <w:color w:val="FFFFFF" w:themeColor="background1"/>
          <w:sz w:val="20"/>
          <w:szCs w:val="20"/>
        </w:rPr>
        <w:t xml:space="preserve">: </w:t>
      </w:r>
      <m:oMath>
        <m:r>
          <w:rPr>
            <w:rFonts w:ascii="Cambria Math" w:hAnsi="Cambria Math"/>
            <w:color w:val="FFFFFF" w:themeColor="background1"/>
            <w:sz w:val="20"/>
            <w:szCs w:val="20"/>
          </w:rPr>
          <m:t>E</m:t>
        </m:r>
        <m:sSub>
          <m:sSubPr>
            <m:ctrlPr>
              <w:rPr>
                <w:rFonts w:ascii="Cambria Math" w:hAnsi="Cambria Math"/>
                <w:iCs w:val="0"/>
                <w:color w:val="FFFFFF" w:themeColor="background1"/>
                <w:sz w:val="20"/>
                <w:szCs w:val="20"/>
              </w:rPr>
            </m:ctrlPr>
          </m:sSubPr>
          <m:e>
            <m:r>
              <w:rPr>
                <w:rFonts w:ascii="Cambria Math" w:hAnsi="Cambria Math"/>
                <w:color w:val="FFFFFF" w:themeColor="background1"/>
                <w:sz w:val="20"/>
                <w:szCs w:val="20"/>
              </w:rPr>
              <m:t>T</m:t>
            </m:r>
          </m:e>
          <m:sub>
            <m:r>
              <w:rPr>
                <w:rFonts w:ascii="Cambria Math" w:hAnsi="Cambria Math"/>
                <w:color w:val="FFFFFF" w:themeColor="background1"/>
                <w:sz w:val="20"/>
                <w:szCs w:val="20"/>
              </w:rPr>
              <m:t>c</m:t>
            </m:r>
          </m:sub>
        </m:sSub>
      </m:oMath>
      <w:r w:rsidRPr="00643BDD">
        <w:rPr>
          <w:rFonts w:eastAsiaTheme="minorEastAsia"/>
          <w:i w:val="0"/>
          <w:iCs w:val="0"/>
          <w:color w:val="FFFFFF" w:themeColor="background1"/>
          <w:sz w:val="20"/>
          <w:szCs w:val="20"/>
        </w:rPr>
        <w:t xml:space="preserve"> calculation in cocoa crop</w:t>
      </w:r>
      <w:r w:rsidRPr="00643BDD">
        <w:rPr>
          <w:i w:val="0"/>
          <w:iCs w:val="0"/>
          <w:color w:val="FFFFFF" w:themeColor="background1"/>
          <w:sz w:val="20"/>
          <w:szCs w:val="20"/>
        </w:rPr>
        <w:t xml:space="preserve">. Adapted from Allen et al. </w:t>
      </w:r>
      <w:r w:rsidRPr="00643BDD">
        <w:rPr>
          <w:i w:val="0"/>
          <w:iCs w:val="0"/>
          <w:color w:val="FFFFFF" w:themeColor="background1"/>
          <w:sz w:val="20"/>
          <w:szCs w:val="20"/>
        </w:rPr>
        <w:fldChar w:fldCharType="begin" w:fldLock="1"/>
      </w:r>
      <w:r w:rsidRPr="00643BDD">
        <w:rPr>
          <w:i w:val="0"/>
          <w:iCs w:val="0"/>
          <w:color w:val="FFFFFF" w:themeColor="background1"/>
          <w:sz w:val="20"/>
          <w:szCs w:val="20"/>
        </w:rPr>
        <w:instrText>ADDIN CSL_CITATION {"citationItems":[{"id":"ITEM-1","itemData":{"ISBN":"92-5-104219-5","abstract":"En campos bien manejados, las condiciones reales generalmente se asemejan a las condiciones estándar. El valor de ET c calculado a través de los procedimientos descritos en la Parte B representa la evapotranspiración del cultivo bajo condiciones estándar de campo. En los casos donde las condiciones encontradas en el campo difieran de las condiciones estándar se requerirá de correcciones del valor de ET c . Condiciones de baja fertilidad del suelo, toxicidad salina, suelos inundados, plagas, enfermedades y la presencia de horizontes duros o impenetrables en la zona radicular, pueden generar un crecimiento deficiente de la planta y una reducción de la evapotranspiración. Asimismo, condiciones de falta de agua y salinidad en el suelo pueden reducir la absorción del agua y limitar la evapotranspiración del cultivo. Por otra parte, la evapotranspiración que ocurre en superficies pequeñas y aisladas de vegetación, la que ocurre en áreas donde dos cultivos diferentes se desarrollan conjuntamente o la que ocurre en superficies donde se utiliza el mantillo para reducir la evaporación, puede ser distinta a la evapotranspiración de un cultivo que crece bajo condiciones estándar. En esta parte se discute el efecto que producen condiciones de manejo y ambientales, diferentes a las condiciones estándar, sobre el valor de ET. Los efectos ambientales se incorporan a través del coeficiente de estrés y ajustando el valor de K c a las condiciones de campo. 161 Capítulo 8 ET c bajo condiciones de estrés hídrico Las fuerzas que actúan sobre el agua presente en el suelo disminuyen su energía potencial y la hacen menos disponible para su extracción por parte de las raíces de las plantas. Cuando el suelo se encuentra húmedo, el agua presente tiene una energía potencial alta, teniendo libertad de movimiento y pudiendo ser extraída fácilmente por las raíces de las plantas. En suelos secos el agua tiene una energía potencial baja, siendo retenida fuertemente por fuerzas capilares y de adsorción a la matriz del suelo, lo que la hace menos extraíble por el cultivo. Cuando la energía potencial del agua del suelo cae por debajo de cierto valor umbral, se dice que el cultivo se encuentra estresado. Los efectos del estrés hídrico son incorporados al multiplicar el coeficiente basal del cultivo por el coeficiente de estrés hídrico, K s : ET c aj = (K s K cb + K e) ET o (80)","author":[{"dropping-particle":"","family":"Allen","given":"Richard","non-dropping-particle":"","parse-names":false,"suffix":""},{"dropping-particle":"","family":"Pereira","given":"Luis","non-dropping-particle":"","parse-names":false,"suffix":""},{"dropping-particle":"","family":"Raes","given":"Dirk","non-dropping-particle":"","parse-names":false,"suffix":""},{"dropping-particle":"","family":"Smith","given":"Martin","non-dropping-particle":"","parse-names":false,"suffix":""}],"container-title":"Evapotranspiración del cultivo Guías para la determinación de los requerimientos de agua de los cultivos. ESTUDIO FAO RIEGO Y DRENAJE 56.","editor":[{"dropping-particle":"","family":"FAO","given":"","non-dropping-particle":"","parse-names":false,"suffix":""}],"id":"ITEM-1","issued":{"date-parts":[["2006"]]},"number-of-pages":"48","publisher-place":"Rome","title":"Crop evapotranspiration - Guidelines for computing crop water requirements","type":"book"},"suppress-author":1,"uris":["http://www.mendeley.com/documents/?uuid=edf1bc00-468c-3baa-a666-2b094fd8ac79"]}],"mendeley":{"formattedCitation":"(2006)","plainTextFormattedCitation":"(2006)","previouslyFormattedCitation":"(2006)"},"properties":{"noteIndex":0},"schema":"https://github.com/citation-style-language/schema/raw/master/csl-citation.json"}</w:instrText>
      </w:r>
      <w:r w:rsidRPr="00643BDD">
        <w:rPr>
          <w:i w:val="0"/>
          <w:iCs w:val="0"/>
          <w:color w:val="FFFFFF" w:themeColor="background1"/>
          <w:sz w:val="20"/>
          <w:szCs w:val="20"/>
        </w:rPr>
        <w:fldChar w:fldCharType="separate"/>
      </w:r>
      <w:r w:rsidRPr="00643BDD">
        <w:rPr>
          <w:i w:val="0"/>
          <w:iCs w:val="0"/>
          <w:noProof/>
          <w:color w:val="FFFFFF" w:themeColor="background1"/>
          <w:sz w:val="20"/>
          <w:szCs w:val="20"/>
        </w:rPr>
        <w:t>(2006)</w:t>
      </w:r>
      <w:r w:rsidRPr="00643BDD">
        <w:rPr>
          <w:i w:val="0"/>
          <w:iCs w:val="0"/>
          <w:color w:val="FFFFFF" w:themeColor="background1"/>
          <w:sz w:val="20"/>
          <w:szCs w:val="20"/>
        </w:rPr>
        <w:fldChar w:fldCharType="end"/>
      </w:r>
      <w:r w:rsidRPr="00643BDD">
        <w:rPr>
          <w:i w:val="0"/>
          <w:iCs w:val="0"/>
          <w:color w:val="FFFFFF" w:themeColor="background1"/>
          <w:sz w:val="20"/>
          <w:szCs w:val="20"/>
        </w:rPr>
        <w:t>.</w:t>
      </w:r>
    </w:p>
    <w:p w14:paraId="4C0F1C9E" w14:textId="7AC9AAD8" w:rsidR="00643BDD" w:rsidRPr="00643BDD" w:rsidRDefault="00643BDD" w:rsidP="00643BDD">
      <w:pPr>
        <w:jc w:val="left"/>
      </w:pPr>
      <m:oMath>
        <m:r>
          <w:rPr>
            <w:rFonts w:ascii="Cambria Math" w:hAnsi="Cambria Math"/>
            <w:sz w:val="20"/>
            <w:szCs w:val="20"/>
          </w:rPr>
          <m:t>E</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c</m:t>
            </m:r>
          </m:sub>
        </m:sSub>
      </m:oMath>
      <w:r>
        <w:rPr>
          <w:rFonts w:eastAsiaTheme="minorEastAsia"/>
          <w:sz w:val="20"/>
          <w:szCs w:val="20"/>
        </w:rPr>
        <w:t xml:space="preserve"> calculation in cocoa crop</w:t>
      </w:r>
      <w:r w:rsidRPr="00382AA6">
        <w:rPr>
          <w:sz w:val="20"/>
          <w:szCs w:val="20"/>
        </w:rPr>
        <w:t>. Adapted from</w:t>
      </w:r>
      <w:r>
        <w:rPr>
          <w:sz w:val="20"/>
          <w:szCs w:val="20"/>
        </w:rPr>
        <w:t xml:space="preserve"> Allen </w:t>
      </w:r>
      <w:r w:rsidRPr="00563622">
        <w:rPr>
          <w:sz w:val="20"/>
          <w:szCs w:val="20"/>
        </w:rPr>
        <w:t xml:space="preserve">et al. </w:t>
      </w:r>
      <w:r w:rsidRPr="00563622">
        <w:rPr>
          <w:i/>
          <w:iCs/>
          <w:sz w:val="20"/>
          <w:szCs w:val="20"/>
        </w:rPr>
        <w:fldChar w:fldCharType="begin" w:fldLock="1"/>
      </w:r>
      <w:r>
        <w:rPr>
          <w:sz w:val="20"/>
          <w:szCs w:val="20"/>
        </w:rPr>
        <w:instrText>ADDIN CSL_CITATION {"citationItems":[{"id":"ITEM-1","itemData":{"ISBN":"92-5-104219-5","abstract":"En campos bien manejados, las condiciones reales generalmente se asemejan a las condiciones estándar. El valor de ET c calculado a través de los procedimientos descritos en la Parte B representa la evapotranspiración del cultivo bajo condiciones estándar de campo. En los casos donde las condiciones encontradas en el campo difieran de las condiciones estándar se requerirá de correcciones del valor de ET c . Condiciones de baja fertilidad del suelo, toxicidad salina, suelos inundados, plagas, enfermedades y la presencia de horizontes duros o impenetrables en la zona radicular, pueden generar un crecimiento deficiente de la planta y una reducción de la evapotranspiración. Asimismo, condiciones de falta de agua y salinidad en el suelo pueden reducir la absorción del agua y limitar la evapotranspiración del cultivo. Por otra parte, la evapotranspiración que ocurre en superficies pequeñas y aisladas de vegetación, la que ocurre en áreas donde dos cultivos diferentes se desarrollan conjuntamente o la que ocurre en superficies donde se utiliza el mantillo para reducir la evaporación, puede ser distinta a la evapotranspiración de un cultivo que crece bajo condiciones estándar. En esta parte se discute el efecto que producen condiciones de manejo y ambientales, diferentes a las condiciones estándar, sobre el valor de ET. Los efectos ambientales se incorporan a través del coeficiente de estrés y ajustando el valor de K c a las condiciones de campo. 161 Capítulo 8 ET c bajo condiciones de estrés hídrico Las fuerzas que actúan sobre el agua presente en el suelo disminuyen su energía potencial y la hacen menos disponible para su extracción por parte de las raíces de las plantas. Cuando el suelo se encuentra húmedo, el agua presente tiene una energía potencial alta, teniendo libertad de movimiento y pudiendo ser extraída fácilmente por las raíces de las plantas. En suelos secos el agua tiene una energía potencial baja, siendo retenida fuertemente por fuerzas capilares y de adsorción a la matriz del suelo, lo que la hace menos extraíble por el cultivo. Cuando la energía potencial del agua del suelo cae por debajo de cierto valor umbral, se dice que el cultivo se encuentra estresado. Los efectos del estrés hídrico son incorporados al multiplicar el coeficiente basal del cultivo por el coeficiente de estrés hídrico, K s : ET c aj = (K s K cb + K e) ET o (80)","author":[{"dropping-particle":"","family":"Allen","given":"Richard","non-dropping-particle":"","parse-names":false,"suffix":""},{"dropping-particle":"","family":"Pereira","given":"Luis","non-dropping-particle":"","parse-names":false,"suffix":""},{"dropping-particle":"","family":"Raes","given":"Dirk","non-dropping-particle":"","parse-names":false,"suffix":""},{"dropping-particle":"","family":"Smith","given":"Martin","non-dropping-particle":"","parse-names":false,"suffix":""}],"container-title":"Evapotranspiración del cultivo Guías para la determinación de los requerimientos de agua de los cultivos. ESTUDIO FAO RIEGO Y DRENAJE 56.","editor":[{"dropping-particle":"","family":"FAO","given":"","non-dropping-particle":"","parse-names":false,"suffix":""}],"id":"ITEM-1","issued":{"date-parts":[["2006"]]},"number-of-pages":"48","publisher-place":"Rome","title":"Crop evapotranspiration - Guidelines for computing crop water requirements","type":"book"},"suppress-author":1,"uris":["http://www.mendeley.com/documents/?uuid=edf1bc00-468c-3baa-a666-2b094fd8ac79"]}],"mendeley":{"formattedCitation":"(2006)","plainTextFormattedCitation":"(2006)","previouslyFormattedCitation":"(2006)"},"properties":{"noteIndex":0},"schema":"https://github.com/citation-style-language/schema/raw/master/csl-citation.json"}</w:instrText>
      </w:r>
      <w:r w:rsidRPr="00563622">
        <w:rPr>
          <w:i/>
          <w:iCs/>
          <w:sz w:val="20"/>
          <w:szCs w:val="20"/>
        </w:rPr>
        <w:fldChar w:fldCharType="separate"/>
      </w:r>
      <w:r w:rsidRPr="00087C3C">
        <w:rPr>
          <w:noProof/>
          <w:sz w:val="20"/>
          <w:szCs w:val="20"/>
        </w:rPr>
        <w:t>(2006)</w:t>
      </w:r>
      <w:r w:rsidRPr="00563622">
        <w:rPr>
          <w:i/>
          <w:iCs/>
          <w:sz w:val="20"/>
          <w:szCs w:val="20"/>
        </w:rPr>
        <w:fldChar w:fldCharType="end"/>
      </w:r>
      <w:r w:rsidRPr="00563622">
        <w:rPr>
          <w:sz w:val="20"/>
          <w:szCs w:val="20"/>
        </w:rPr>
        <w:t>.</w:t>
      </w:r>
    </w:p>
    <w:p w14:paraId="062C874E" w14:textId="69EE1606" w:rsidR="008E432E" w:rsidRDefault="008E432E" w:rsidP="00A71588">
      <w:pPr>
        <w:spacing w:before="120" w:after="40" w:line="480" w:lineRule="auto"/>
        <w:jc w:val="center"/>
        <w:rPr>
          <w:color w:val="FF0000"/>
        </w:rPr>
      </w:pPr>
      <w:r>
        <w:rPr>
          <w:noProof/>
          <w:color w:val="FF0000"/>
        </w:rPr>
        <w:drawing>
          <wp:inline distT="0" distB="0" distL="0" distR="0" wp14:anchorId="0452281E" wp14:editId="4FE2C796">
            <wp:extent cx="3217384" cy="2523744"/>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78864" cy="2571969"/>
                    </a:xfrm>
                    <a:prstGeom prst="rect">
                      <a:avLst/>
                    </a:prstGeom>
                    <a:noFill/>
                  </pic:spPr>
                </pic:pic>
              </a:graphicData>
            </a:graphic>
          </wp:inline>
        </w:drawing>
      </w:r>
    </w:p>
    <w:p w14:paraId="1AF95CE6" w14:textId="5B53CD1A" w:rsidR="00995023" w:rsidRDefault="00995023" w:rsidP="00643BDD">
      <w:pPr>
        <w:autoSpaceDE w:val="0"/>
        <w:autoSpaceDN w:val="0"/>
        <w:adjustRightInd w:val="0"/>
        <w:spacing w:before="120" w:after="120" w:line="480" w:lineRule="auto"/>
        <w:ind w:firstLine="720"/>
        <w:rPr>
          <w:rFonts w:ascii="TimesNewRoman" w:hAnsi="TimesNewRoman" w:cs="TimesNewRoman"/>
          <w:szCs w:val="24"/>
        </w:rPr>
      </w:pPr>
      <w:r>
        <w:rPr>
          <w:rFonts w:ascii="TimesNewRoman" w:hAnsi="TimesNewRoman" w:cs="TimesNewRoman"/>
          <w:szCs w:val="24"/>
        </w:rPr>
        <w:t xml:space="preserve">Although, the crop evapotranspiration may vary regarding water stress situations, since once the crop reached a threshold (i.e., critical point) the amount of water losses by way of transpiration starts becoming lower. The </w:t>
      </w:r>
      <w:r w:rsidRPr="009762C1">
        <w:rPr>
          <w:rFonts w:ascii="TimesNewRoman" w:hAnsi="TimesNewRoman" w:cs="TimesNewRoman"/>
          <w:szCs w:val="24"/>
        </w:rPr>
        <w:t xml:space="preserve">Readily </w:t>
      </w:r>
      <w:r>
        <w:rPr>
          <w:rFonts w:ascii="TimesNewRoman" w:hAnsi="TimesNewRoman" w:cs="TimesNewRoman"/>
          <w:szCs w:val="24"/>
        </w:rPr>
        <w:t>A</w:t>
      </w:r>
      <w:r w:rsidRPr="009762C1">
        <w:rPr>
          <w:rFonts w:ascii="TimesNewRoman" w:hAnsi="TimesNewRoman" w:cs="TimesNewRoman"/>
          <w:szCs w:val="24"/>
        </w:rPr>
        <w:t xml:space="preserve">vailable </w:t>
      </w:r>
      <w:r>
        <w:rPr>
          <w:rFonts w:ascii="TimesNewRoman" w:hAnsi="TimesNewRoman" w:cs="TimesNewRoman"/>
          <w:szCs w:val="24"/>
        </w:rPr>
        <w:t>W</w:t>
      </w:r>
      <w:r w:rsidRPr="009762C1">
        <w:rPr>
          <w:rFonts w:ascii="TimesNewRoman" w:hAnsi="TimesNewRoman" w:cs="TimesNewRoman"/>
          <w:szCs w:val="24"/>
        </w:rPr>
        <w:t>ater</w:t>
      </w:r>
      <w:r>
        <w:rPr>
          <w:rFonts w:ascii="TimesNewRoman" w:hAnsi="TimesNewRoman" w:cs="TimesNewRoman"/>
          <w:szCs w:val="24"/>
        </w:rPr>
        <w:t xml:space="preserve"> (RAW) is the amount of water a specific crop can extract from the root zone just before start suffering water stress. It is a function of TAW regarding the average proportion of water can be depleted before moisture stress – </w:t>
      </w:r>
      <m:oMath>
        <m:r>
          <w:rPr>
            <w:rFonts w:ascii="Cambria Math" w:hAnsi="Cambria Math" w:cs="TimesNewRoman"/>
            <w:szCs w:val="24"/>
          </w:rPr>
          <m:t>cd</m:t>
        </m:r>
      </m:oMath>
      <w:r>
        <w:rPr>
          <w:rFonts w:ascii="TimesNewRoman" w:eastAsiaTheme="minorEastAsia" w:hAnsi="TimesNewRoman" w:cs="TimesNewRoman"/>
          <w:szCs w:val="24"/>
        </w:rPr>
        <w:t xml:space="preserve"> [0-1]</w:t>
      </w:r>
      <w:r>
        <w:rPr>
          <w:rFonts w:ascii="TimesNewRoman" w:hAnsi="TimesNewRoman" w:cs="TimesNewRoman"/>
          <w:szCs w:val="24"/>
        </w:rPr>
        <w:t xml:space="preserve"> (equation </w:t>
      </w:r>
      <w:r>
        <w:rPr>
          <w:rFonts w:ascii="TimesNewRoman" w:hAnsi="TimesNewRoman" w:cs="TimesNewRoman"/>
          <w:szCs w:val="24"/>
          <w:highlight w:val="yellow"/>
        </w:rPr>
        <w:fldChar w:fldCharType="begin"/>
      </w:r>
      <w:r>
        <w:rPr>
          <w:rFonts w:ascii="TimesNewRoman" w:hAnsi="TimesNewRoman" w:cs="TimesNewRoman"/>
          <w:szCs w:val="24"/>
        </w:rPr>
        <w:instrText xml:space="preserve"> REF _Ref102820379 \h </w:instrText>
      </w:r>
      <w:r w:rsidR="00A71588">
        <w:rPr>
          <w:rFonts w:ascii="TimesNewRoman" w:hAnsi="TimesNewRoman" w:cs="TimesNewRoman"/>
          <w:szCs w:val="24"/>
          <w:highlight w:val="yellow"/>
        </w:rPr>
        <w:instrText xml:space="preserve"> \* MERGEFORMAT </w:instrText>
      </w:r>
      <w:r>
        <w:rPr>
          <w:rFonts w:ascii="TimesNewRoman" w:hAnsi="TimesNewRoman" w:cs="TimesNewRoman"/>
          <w:szCs w:val="24"/>
          <w:highlight w:val="yellow"/>
        </w:rPr>
      </w:r>
      <w:r>
        <w:rPr>
          <w:rFonts w:ascii="TimesNewRoman" w:hAnsi="TimesNewRoman" w:cs="TimesNewRoman"/>
          <w:szCs w:val="24"/>
          <w:highlight w:val="yellow"/>
        </w:rPr>
        <w:fldChar w:fldCharType="separate"/>
      </w:r>
      <w:r w:rsidR="00E154AE">
        <w:t>[</w:t>
      </w:r>
      <w:r w:rsidR="00E154AE">
        <w:rPr>
          <w:noProof/>
        </w:rPr>
        <w:t>6</w:t>
      </w:r>
      <w:r w:rsidR="00E154AE">
        <w:t>]</w:t>
      </w:r>
      <w:r>
        <w:rPr>
          <w:rFonts w:ascii="TimesNewRoman" w:hAnsi="TimesNewRoman" w:cs="TimesNewRoman"/>
          <w:szCs w:val="24"/>
          <w:highlight w:val="yellow"/>
        </w:rPr>
        <w:fldChar w:fldCharType="end"/>
      </w:r>
      <w:r>
        <w:rPr>
          <w:rFonts w:ascii="TimesNewRoman" w:hAnsi="TimesNewRoman" w:cs="TimesNewRoman"/>
          <w:szCs w:val="24"/>
        </w:rPr>
        <w:t xml:space="preserve">): </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834"/>
        <w:gridCol w:w="516"/>
      </w:tblGrid>
      <w:tr w:rsidR="00995023" w14:paraId="2385CC8F" w14:textId="77777777" w:rsidTr="00655DC3">
        <w:tc>
          <w:tcPr>
            <w:tcW w:w="4724" w:type="pct"/>
          </w:tcPr>
          <w:p w14:paraId="6B6D96CE" w14:textId="77777777" w:rsidR="00995023" w:rsidRDefault="00995023" w:rsidP="00A71588">
            <w:pPr>
              <w:pStyle w:val="ListParagraph"/>
              <w:tabs>
                <w:tab w:val="left" w:pos="567"/>
              </w:tabs>
              <w:spacing w:after="40" w:line="480" w:lineRule="auto"/>
              <w:ind w:left="0"/>
              <w:contextualSpacing w:val="0"/>
            </w:pPr>
            <m:oMathPara>
              <m:oMath>
                <m:r>
                  <w:rPr>
                    <w:rFonts w:ascii="Cambria Math" w:hAnsi="Cambria Math"/>
                  </w:rPr>
                  <m:t>RAW=p*TAW</m:t>
                </m:r>
              </m:oMath>
            </m:oMathPara>
          </w:p>
        </w:tc>
        <w:tc>
          <w:tcPr>
            <w:tcW w:w="276" w:type="pct"/>
            <w:vAlign w:val="center"/>
          </w:tcPr>
          <w:p w14:paraId="663F3FF7" w14:textId="49DF1241" w:rsidR="00995023" w:rsidRDefault="00995023" w:rsidP="00A71588">
            <w:pPr>
              <w:pStyle w:val="ListParagraph"/>
              <w:tabs>
                <w:tab w:val="left" w:pos="567"/>
              </w:tabs>
              <w:spacing w:after="40" w:line="480" w:lineRule="auto"/>
              <w:ind w:left="0"/>
              <w:contextualSpacing w:val="0"/>
              <w:jc w:val="center"/>
            </w:pPr>
            <w:bookmarkStart w:id="10" w:name="_Ref102820379"/>
            <w:r>
              <w:t>[</w:t>
            </w:r>
            <w:fldSimple w:instr=" SEQ Equation \* ARABIC ">
              <w:r w:rsidR="00E154AE">
                <w:rPr>
                  <w:noProof/>
                </w:rPr>
                <w:t>6</w:t>
              </w:r>
            </w:fldSimple>
            <w:r>
              <w:t>]</w:t>
            </w:r>
            <w:bookmarkEnd w:id="10"/>
          </w:p>
        </w:tc>
      </w:tr>
    </w:tbl>
    <w:p w14:paraId="5F055E04" w14:textId="77777777" w:rsidR="00995023" w:rsidRDefault="00995023" w:rsidP="00A71588">
      <w:pPr>
        <w:autoSpaceDE w:val="0"/>
        <w:autoSpaceDN w:val="0"/>
        <w:adjustRightInd w:val="0"/>
        <w:spacing w:before="120" w:after="0" w:line="480" w:lineRule="auto"/>
        <w:rPr>
          <w:rFonts w:ascii="TimesNewRoman" w:hAnsi="TimesNewRoman" w:cs="TimesNewRoman"/>
          <w:szCs w:val="24"/>
        </w:rPr>
      </w:pPr>
      <w:r>
        <w:rPr>
          <w:rFonts w:ascii="TimesNewRoman" w:hAnsi="TimesNewRoman" w:cs="TimesNewRoman"/>
          <w:szCs w:val="24"/>
        </w:rPr>
        <w:t>where:</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697"/>
        <w:gridCol w:w="653"/>
      </w:tblGrid>
      <w:tr w:rsidR="00995023" w14:paraId="20C7DEEF" w14:textId="77777777" w:rsidTr="00655DC3">
        <w:tc>
          <w:tcPr>
            <w:tcW w:w="4651" w:type="pct"/>
          </w:tcPr>
          <w:p w14:paraId="6BF4B803" w14:textId="77777777" w:rsidR="00995023" w:rsidRPr="00731EED" w:rsidRDefault="00995023" w:rsidP="00A71588">
            <w:pPr>
              <w:pStyle w:val="ListParagraph"/>
              <w:tabs>
                <w:tab w:val="left" w:pos="567"/>
              </w:tabs>
              <w:spacing w:after="40" w:line="480" w:lineRule="auto"/>
              <w:ind w:left="0"/>
              <w:contextualSpacing w:val="0"/>
              <w:rPr>
                <w:i/>
                <w:lang w:val="es-ES"/>
              </w:rPr>
            </w:pPr>
            <m:oMathPara>
              <m:oMath>
                <m:r>
                  <w:rPr>
                    <w:rFonts w:ascii="Cambria Math" w:hAnsi="Cambria Math"/>
                  </w:rPr>
                  <m:t>cd=</m:t>
                </m:r>
                <m:sSub>
                  <m:sSubPr>
                    <m:ctrlPr>
                      <w:rPr>
                        <w:rFonts w:ascii="Cambria Math" w:hAnsi="Cambria Math"/>
                        <w:i/>
                      </w:rPr>
                    </m:ctrlPr>
                  </m:sSubPr>
                  <m:e>
                    <m:r>
                      <w:rPr>
                        <w:rFonts w:ascii="Cambria Math" w:hAnsi="Cambria Math"/>
                      </w:rPr>
                      <m:t>p</m:t>
                    </m:r>
                  </m:e>
                  <m:sub>
                    <m:r>
                      <w:rPr>
                        <w:rFonts w:ascii="Cambria Math" w:hAnsi="Cambria Math"/>
                      </w:rPr>
                      <m:t>table</m:t>
                    </m:r>
                  </m:sub>
                </m:sSub>
                <m:r>
                  <w:rPr>
                    <w:rFonts w:ascii="Cambria Math" w:hAnsi="Cambria Math"/>
                  </w:rPr>
                  <m:t>+0.04(5-</m:t>
                </m:r>
                <m:r>
                  <w:rPr>
                    <w:rFonts w:ascii="Cambria Math" w:eastAsiaTheme="minorEastAsia" w:hAnsi="Cambria Math"/>
                    <w:lang w:val="es-ES"/>
                  </w:rPr>
                  <m:t>E</m:t>
                </m:r>
                <m:sSub>
                  <m:sSubPr>
                    <m:ctrlPr>
                      <w:rPr>
                        <w:rFonts w:ascii="Cambria Math" w:eastAsiaTheme="minorEastAsia" w:hAnsi="Cambria Math"/>
                        <w:i/>
                        <w:lang w:val="es-ES"/>
                      </w:rPr>
                    </m:ctrlPr>
                  </m:sSubPr>
                  <m:e>
                    <m:r>
                      <w:rPr>
                        <w:rFonts w:ascii="Cambria Math" w:eastAsiaTheme="minorEastAsia" w:hAnsi="Cambria Math"/>
                        <w:lang w:val="es-ES"/>
                      </w:rPr>
                      <m:t>T</m:t>
                    </m:r>
                  </m:e>
                  <m:sub>
                    <m:r>
                      <w:rPr>
                        <w:rFonts w:ascii="Cambria Math" w:eastAsiaTheme="minorEastAsia" w:hAnsi="Cambria Math"/>
                        <w:lang w:val="es-ES"/>
                      </w:rPr>
                      <m:t>c</m:t>
                    </m:r>
                  </m:sub>
                </m:sSub>
                <m:r>
                  <w:rPr>
                    <w:rFonts w:ascii="Cambria Math" w:eastAsiaTheme="minorEastAsia" w:hAnsi="Cambria Math"/>
                    <w:lang w:val="es-ES"/>
                  </w:rPr>
                  <m:t>)</m:t>
                </m:r>
              </m:oMath>
            </m:oMathPara>
          </w:p>
        </w:tc>
        <w:tc>
          <w:tcPr>
            <w:tcW w:w="349" w:type="pct"/>
            <w:vAlign w:val="center"/>
          </w:tcPr>
          <w:p w14:paraId="26442EE5" w14:textId="6934F9BA" w:rsidR="00995023" w:rsidRDefault="00995023" w:rsidP="00A71588">
            <w:pPr>
              <w:pStyle w:val="ListParagraph"/>
              <w:tabs>
                <w:tab w:val="left" w:pos="567"/>
              </w:tabs>
              <w:spacing w:after="40" w:line="480" w:lineRule="auto"/>
              <w:ind w:left="0"/>
              <w:contextualSpacing w:val="0"/>
              <w:jc w:val="center"/>
            </w:pPr>
            <w:r>
              <w:t>[</w:t>
            </w:r>
            <w:fldSimple w:instr=" SEQ Equation \* ARABIC ">
              <w:r w:rsidR="00E154AE">
                <w:rPr>
                  <w:noProof/>
                </w:rPr>
                <w:t>7</w:t>
              </w:r>
            </w:fldSimple>
            <w:r>
              <w:t>]</w:t>
            </w:r>
          </w:p>
        </w:tc>
      </w:tr>
    </w:tbl>
    <w:p w14:paraId="2EC04533" w14:textId="38F04938" w:rsidR="00995023" w:rsidRDefault="00995023" w:rsidP="00A71588">
      <w:pPr>
        <w:autoSpaceDE w:val="0"/>
        <w:autoSpaceDN w:val="0"/>
        <w:adjustRightInd w:val="0"/>
        <w:spacing w:before="120" w:after="0" w:line="480" w:lineRule="auto"/>
        <w:rPr>
          <w:rFonts w:ascii="TimesNewRoman" w:eastAsiaTheme="minorEastAsia" w:hAnsi="TimesNewRoman" w:cs="TimesNewRoman"/>
          <w:szCs w:val="24"/>
        </w:rPr>
      </w:pPr>
      <w:r>
        <w:rPr>
          <w:rFonts w:ascii="TimesNewRoman" w:hAnsi="TimesNewRoman" w:cs="TimesNewRoman"/>
          <w:szCs w:val="24"/>
        </w:rPr>
        <w:t xml:space="preserve">being </w:t>
      </w:r>
      <m:oMath>
        <m:sSub>
          <m:sSubPr>
            <m:ctrlPr>
              <w:rPr>
                <w:rFonts w:ascii="Cambria Math" w:hAnsi="Cambria Math" w:cs="TimesNewRoman"/>
                <w:i/>
                <w:szCs w:val="24"/>
              </w:rPr>
            </m:ctrlPr>
          </m:sSubPr>
          <m:e>
            <m:r>
              <w:rPr>
                <w:rFonts w:ascii="Cambria Math" w:hAnsi="Cambria Math" w:cs="TimesNewRoman"/>
                <w:szCs w:val="24"/>
              </w:rPr>
              <m:t>p</m:t>
            </m:r>
          </m:e>
          <m:sub>
            <m:r>
              <w:rPr>
                <w:rFonts w:ascii="Cambria Math" w:hAnsi="Cambria Math" w:cs="TimesNewRoman"/>
                <w:szCs w:val="24"/>
              </w:rPr>
              <m:t>table</m:t>
            </m:r>
          </m:sub>
        </m:sSub>
      </m:oMath>
      <w:r w:rsidRPr="00B47E75">
        <w:rPr>
          <w:rFonts w:ascii="TimesNewRoman" w:eastAsiaTheme="minorEastAsia" w:hAnsi="TimesNewRoman" w:cs="TimesNewRoman"/>
          <w:szCs w:val="24"/>
        </w:rPr>
        <w:t xml:space="preserve"> </w:t>
      </w:r>
      <w:r>
        <w:rPr>
          <w:rFonts w:ascii="TimesNewRoman" w:eastAsiaTheme="minorEastAsia" w:hAnsi="TimesNewRoman" w:cs="TimesNewRoman"/>
          <w:szCs w:val="24"/>
        </w:rPr>
        <w:t xml:space="preserve">the </w:t>
      </w:r>
      <w:r w:rsidRPr="00B47E75">
        <w:rPr>
          <w:rFonts w:ascii="TimesNewRoman" w:eastAsiaTheme="minorEastAsia" w:hAnsi="TimesNewRoman" w:cs="TimesNewRoman"/>
          <w:szCs w:val="24"/>
        </w:rPr>
        <w:t>average water depletion fraction for no water stress periods. Therefore, if the water content is over RAW</w:t>
      </w:r>
      <w:r>
        <w:rPr>
          <w:rFonts w:ascii="TimesNewRoman" w:eastAsiaTheme="minorEastAsia" w:hAnsi="TimesNewRoman" w:cs="TimesNewRoman"/>
          <w:szCs w:val="24"/>
        </w:rPr>
        <w:t xml:space="preserve">, there is a depletion rate by transpiration according to equation </w:t>
      </w:r>
      <w:r>
        <w:rPr>
          <w:rFonts w:ascii="TimesNewRoman" w:eastAsiaTheme="minorEastAsia" w:hAnsi="TimesNewRoman" w:cs="TimesNewRoman"/>
          <w:szCs w:val="24"/>
        </w:rPr>
        <w:fldChar w:fldCharType="begin"/>
      </w:r>
      <w:r>
        <w:rPr>
          <w:rFonts w:ascii="TimesNewRoman" w:eastAsiaTheme="minorEastAsia" w:hAnsi="TimesNewRoman" w:cs="TimesNewRoman"/>
          <w:szCs w:val="24"/>
        </w:rPr>
        <w:instrText xml:space="preserve"> REF _Ref102815436 \h </w:instrText>
      </w:r>
      <w:r w:rsidR="00A71588">
        <w:rPr>
          <w:rFonts w:ascii="TimesNewRoman" w:eastAsiaTheme="minorEastAsia" w:hAnsi="TimesNewRoman" w:cs="TimesNewRoman"/>
          <w:szCs w:val="24"/>
        </w:rPr>
        <w:instrText xml:space="preserve"> \* MERGEFORMAT </w:instrText>
      </w:r>
      <w:r>
        <w:rPr>
          <w:rFonts w:ascii="TimesNewRoman" w:eastAsiaTheme="minorEastAsia" w:hAnsi="TimesNewRoman" w:cs="TimesNewRoman"/>
          <w:szCs w:val="24"/>
        </w:rPr>
      </w:r>
      <w:r>
        <w:rPr>
          <w:rFonts w:ascii="TimesNewRoman" w:eastAsiaTheme="minorEastAsia" w:hAnsi="TimesNewRoman" w:cs="TimesNewRoman"/>
          <w:szCs w:val="24"/>
        </w:rPr>
        <w:fldChar w:fldCharType="separate"/>
      </w:r>
      <w:r w:rsidR="00E154AE">
        <w:t>[</w:t>
      </w:r>
      <w:r w:rsidR="00E154AE">
        <w:rPr>
          <w:noProof/>
        </w:rPr>
        <w:t>5</w:t>
      </w:r>
      <w:r w:rsidR="00E154AE">
        <w:t>]</w:t>
      </w:r>
      <w:r>
        <w:rPr>
          <w:rFonts w:ascii="TimesNewRoman" w:eastAsiaTheme="minorEastAsia" w:hAnsi="TimesNewRoman" w:cs="TimesNewRoman"/>
          <w:szCs w:val="24"/>
        </w:rPr>
        <w:fldChar w:fldCharType="end"/>
      </w:r>
      <w:r>
        <w:rPr>
          <w:rFonts w:ascii="TimesNewRoman" w:eastAsiaTheme="minorEastAsia" w:hAnsi="TimesNewRoman" w:cs="TimesNewRoman"/>
          <w:szCs w:val="24"/>
        </w:rPr>
        <w:t>, on the contrary, if the water it’s been depleted over RAW, there is a reduced depletion rate according to:</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553"/>
        <w:gridCol w:w="797"/>
      </w:tblGrid>
      <w:tr w:rsidR="00995023" w14:paraId="7A75AFE5" w14:textId="77777777" w:rsidTr="00655DC3">
        <w:tc>
          <w:tcPr>
            <w:tcW w:w="4574" w:type="pct"/>
          </w:tcPr>
          <w:p w14:paraId="212B8F38" w14:textId="77777777" w:rsidR="00995023" w:rsidRDefault="00000000" w:rsidP="00A71588">
            <w:pPr>
              <w:spacing w:after="40" w:line="480" w:lineRule="auto"/>
            </w:pPr>
            <m:oMathPara>
              <m:oMath>
                <m:sSub>
                  <m:sSubPr>
                    <m:ctrlPr>
                      <w:rPr>
                        <w:rFonts w:ascii="Cambria Math" w:hAnsi="Cambria Math"/>
                        <w:i/>
                      </w:rPr>
                    </m:ctrlPr>
                  </m:sSubPr>
                  <m:e>
                    <m:r>
                      <w:rPr>
                        <w:rFonts w:ascii="Cambria Math" w:hAnsi="Cambria Math"/>
                      </w:rPr>
                      <m:t>ET</m:t>
                    </m:r>
                  </m:e>
                  <m:sub>
                    <m:r>
                      <w:rPr>
                        <w:rFonts w:ascii="Cambria Math" w:hAnsi="Cambria Math"/>
                      </w:rPr>
                      <m:t>c-adj</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s</m:t>
                    </m:r>
                  </m:sub>
                </m:sSub>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o</m:t>
                    </m:r>
                  </m:sub>
                </m:sSub>
              </m:oMath>
            </m:oMathPara>
          </w:p>
        </w:tc>
        <w:tc>
          <w:tcPr>
            <w:tcW w:w="426" w:type="pct"/>
          </w:tcPr>
          <w:p w14:paraId="1F221B15" w14:textId="510A854B" w:rsidR="00995023" w:rsidRDefault="00995023" w:rsidP="00A71588">
            <w:pPr>
              <w:spacing w:after="40" w:line="480" w:lineRule="auto"/>
            </w:pPr>
            <w:r>
              <w:t>[</w:t>
            </w:r>
            <w:fldSimple w:instr=" SEQ Equation \* ARABIC ">
              <w:r w:rsidR="00E154AE">
                <w:rPr>
                  <w:noProof/>
                </w:rPr>
                <w:t>8</w:t>
              </w:r>
            </w:fldSimple>
            <w:r>
              <w:t>]</w:t>
            </w:r>
          </w:p>
        </w:tc>
      </w:tr>
    </w:tbl>
    <w:p w14:paraId="0FE9D809" w14:textId="7535BCF6" w:rsidR="00995023" w:rsidRDefault="00995023" w:rsidP="00A71588">
      <w:pPr>
        <w:autoSpaceDE w:val="0"/>
        <w:autoSpaceDN w:val="0"/>
        <w:adjustRightInd w:val="0"/>
        <w:spacing w:before="120" w:after="0" w:line="480" w:lineRule="auto"/>
        <w:rPr>
          <w:rFonts w:ascii="TimesNewRoman" w:eastAsiaTheme="minorEastAsia" w:hAnsi="TimesNewRoman" w:cs="TimesNewRoman"/>
          <w:szCs w:val="24"/>
        </w:rPr>
      </w:pPr>
      <w:r>
        <w:rPr>
          <w:rFonts w:ascii="TimesNewRoman" w:eastAsiaTheme="minorEastAsia" w:hAnsi="TimesNewRoman" w:cs="TimesNewRoman"/>
          <w:szCs w:val="24"/>
        </w:rPr>
        <w:lastRenderedPageBreak/>
        <w:t xml:space="preserve">where </w:t>
      </w:r>
      <m:oMath>
        <m:sSub>
          <m:sSubPr>
            <m:ctrlPr>
              <w:rPr>
                <w:rFonts w:ascii="Cambria Math" w:eastAsiaTheme="minorEastAsia" w:hAnsi="Cambria Math" w:cs="TimesNewRoman"/>
                <w:i/>
                <w:szCs w:val="24"/>
              </w:rPr>
            </m:ctrlPr>
          </m:sSubPr>
          <m:e>
            <m:r>
              <w:rPr>
                <w:rFonts w:ascii="Cambria Math" w:eastAsiaTheme="minorEastAsia" w:hAnsi="Cambria Math" w:cs="TimesNewRoman"/>
                <w:szCs w:val="24"/>
              </w:rPr>
              <m:t>k</m:t>
            </m:r>
          </m:e>
          <m:sub>
            <m:r>
              <w:rPr>
                <w:rFonts w:ascii="Cambria Math" w:eastAsiaTheme="minorEastAsia" w:hAnsi="Cambria Math" w:cs="TimesNewRoman"/>
                <w:szCs w:val="24"/>
              </w:rPr>
              <m:t>s</m:t>
            </m:r>
          </m:sub>
        </m:sSub>
      </m:oMath>
      <w:r>
        <w:rPr>
          <w:rFonts w:ascii="TimesNewRoman" w:eastAsiaTheme="minorEastAsia" w:hAnsi="TimesNewRoman" w:cs="TimesNewRoman"/>
          <w:szCs w:val="24"/>
        </w:rPr>
        <w:t xml:space="preserve"> represents the water stress coefficient and it’s determined by equation </w:t>
      </w:r>
      <w:r>
        <w:rPr>
          <w:rFonts w:ascii="TimesNewRoman" w:eastAsiaTheme="minorEastAsia" w:hAnsi="TimesNewRoman" w:cs="TimesNewRoman"/>
          <w:szCs w:val="24"/>
          <w:highlight w:val="yellow"/>
        </w:rPr>
        <w:fldChar w:fldCharType="begin"/>
      </w:r>
      <w:r>
        <w:rPr>
          <w:rFonts w:ascii="TimesNewRoman" w:eastAsiaTheme="minorEastAsia" w:hAnsi="TimesNewRoman" w:cs="TimesNewRoman"/>
          <w:szCs w:val="24"/>
        </w:rPr>
        <w:instrText xml:space="preserve"> REF _Ref102820370 \h </w:instrText>
      </w:r>
      <w:r w:rsidR="00A71588">
        <w:rPr>
          <w:rFonts w:ascii="TimesNewRoman" w:eastAsiaTheme="minorEastAsia" w:hAnsi="TimesNewRoman" w:cs="TimesNewRoman"/>
          <w:szCs w:val="24"/>
          <w:highlight w:val="yellow"/>
        </w:rPr>
        <w:instrText xml:space="preserve"> \* MERGEFORMAT </w:instrText>
      </w:r>
      <w:r>
        <w:rPr>
          <w:rFonts w:ascii="TimesNewRoman" w:eastAsiaTheme="minorEastAsia" w:hAnsi="TimesNewRoman" w:cs="TimesNewRoman"/>
          <w:szCs w:val="24"/>
          <w:highlight w:val="yellow"/>
        </w:rPr>
      </w:r>
      <w:r>
        <w:rPr>
          <w:rFonts w:ascii="TimesNewRoman" w:eastAsiaTheme="minorEastAsia" w:hAnsi="TimesNewRoman" w:cs="TimesNewRoman"/>
          <w:szCs w:val="24"/>
          <w:highlight w:val="yellow"/>
        </w:rPr>
        <w:fldChar w:fldCharType="separate"/>
      </w:r>
      <w:r w:rsidR="00E154AE">
        <w:t>[</w:t>
      </w:r>
      <w:r w:rsidR="00E154AE">
        <w:rPr>
          <w:noProof/>
        </w:rPr>
        <w:t>9</w:t>
      </w:r>
      <w:r w:rsidR="00E154AE">
        <w:t>]</w:t>
      </w:r>
      <w:r>
        <w:rPr>
          <w:rFonts w:ascii="TimesNewRoman" w:eastAsiaTheme="minorEastAsia" w:hAnsi="TimesNewRoman" w:cs="TimesNewRoman"/>
          <w:szCs w:val="24"/>
          <w:highlight w:val="yellow"/>
        </w:rPr>
        <w:fldChar w:fldCharType="end"/>
      </w:r>
      <w:r>
        <w:rPr>
          <w:rFonts w:ascii="TimesNewRoman" w:eastAsiaTheme="minorEastAsia" w:hAnsi="TimesNewRoman" w:cs="TimesNewRoman"/>
          <w:szCs w:val="24"/>
        </w:rPr>
        <w:t xml:space="preserve">, where </w:t>
      </w:r>
      <m:oMath>
        <m:sSub>
          <m:sSubPr>
            <m:ctrlPr>
              <w:rPr>
                <w:rFonts w:ascii="Cambria Math" w:eastAsiaTheme="minorEastAsia" w:hAnsi="Cambria Math" w:cs="TimesNewRoman"/>
                <w:i/>
                <w:szCs w:val="24"/>
              </w:rPr>
            </m:ctrlPr>
          </m:sSubPr>
          <m:e>
            <m:r>
              <w:rPr>
                <w:rFonts w:ascii="Cambria Math" w:eastAsiaTheme="minorEastAsia" w:hAnsi="Cambria Math" w:cs="TimesNewRoman"/>
                <w:szCs w:val="24"/>
              </w:rPr>
              <m:t>D</m:t>
            </m:r>
          </m:e>
          <m:sub>
            <m:r>
              <w:rPr>
                <w:rFonts w:ascii="Cambria Math" w:eastAsiaTheme="minorEastAsia" w:hAnsi="Cambria Math" w:cs="TimesNewRoman"/>
                <w:szCs w:val="24"/>
              </w:rPr>
              <m:t>r,i</m:t>
            </m:r>
          </m:sub>
        </m:sSub>
      </m:oMath>
      <w:r>
        <w:rPr>
          <w:rFonts w:ascii="TimesNewRoman" w:eastAsiaTheme="minorEastAsia" w:hAnsi="TimesNewRoman" w:cs="TimesNewRoman"/>
          <w:szCs w:val="24"/>
        </w:rPr>
        <w:t xml:space="preserve"> represents the water root zone depletion </w:t>
      </w:r>
      <m:oMath>
        <m:d>
          <m:dPr>
            <m:begChr m:val="["/>
            <m:endChr m:val="]"/>
            <m:ctrlPr>
              <w:rPr>
                <w:rFonts w:ascii="Cambria Math" w:eastAsiaTheme="minorEastAsia" w:hAnsi="Cambria Math" w:cs="TimesNewRoman"/>
                <w:i/>
                <w:szCs w:val="24"/>
              </w:rPr>
            </m:ctrlPr>
          </m:dPr>
          <m:e>
            <m:r>
              <w:rPr>
                <w:rFonts w:ascii="Cambria Math" w:eastAsiaTheme="minorEastAsia" w:hAnsi="Cambria Math" w:cs="TimesNewRoman"/>
                <w:szCs w:val="24"/>
              </w:rPr>
              <m:t>mm</m:t>
            </m:r>
          </m:e>
        </m:d>
      </m:oMath>
      <w:r>
        <w:rPr>
          <w:rFonts w:ascii="TimesNewRoman" w:eastAsiaTheme="minorEastAsia" w:hAnsi="TimesNewRoman" w:cs="TimesNewRoman"/>
          <w:szCs w:val="24"/>
        </w:rPr>
        <w:t xml:space="preserve">. The </w:t>
      </w:r>
      <m:oMath>
        <m:sSub>
          <m:sSubPr>
            <m:ctrlPr>
              <w:rPr>
                <w:rFonts w:ascii="Cambria Math" w:eastAsiaTheme="minorEastAsia" w:hAnsi="Cambria Math" w:cs="TimesNewRoman"/>
                <w:i/>
                <w:szCs w:val="24"/>
              </w:rPr>
            </m:ctrlPr>
          </m:sSubPr>
          <m:e>
            <m:r>
              <w:rPr>
                <w:rFonts w:ascii="Cambria Math" w:eastAsiaTheme="minorEastAsia" w:hAnsi="Cambria Math" w:cs="TimesNewRoman"/>
                <w:szCs w:val="24"/>
              </w:rPr>
              <m:t>k</m:t>
            </m:r>
          </m:e>
          <m:sub>
            <m:r>
              <w:rPr>
                <w:rFonts w:ascii="Cambria Math" w:eastAsiaTheme="minorEastAsia" w:hAnsi="Cambria Math" w:cs="TimesNewRoman"/>
                <w:szCs w:val="24"/>
              </w:rPr>
              <m:t>s</m:t>
            </m:r>
          </m:sub>
        </m:sSub>
      </m:oMath>
      <w:r>
        <w:rPr>
          <w:rFonts w:ascii="TimesNewRoman" w:eastAsiaTheme="minorEastAsia" w:hAnsi="TimesNewRoman" w:cs="TimesNewRoman"/>
          <w:szCs w:val="24"/>
        </w:rPr>
        <w:t xml:space="preserve"> has a behavior showed in the figure</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553"/>
        <w:gridCol w:w="797"/>
      </w:tblGrid>
      <w:tr w:rsidR="00995023" w14:paraId="17C9BBE7" w14:textId="77777777" w:rsidTr="00655DC3">
        <w:tc>
          <w:tcPr>
            <w:tcW w:w="4574" w:type="pct"/>
          </w:tcPr>
          <w:bookmarkStart w:id="11" w:name="_Hlk135836188"/>
          <w:p w14:paraId="19117DDB" w14:textId="77777777" w:rsidR="00995023" w:rsidRDefault="00000000" w:rsidP="00A71588">
            <w:pPr>
              <w:spacing w:after="40" w:line="480" w:lineRule="auto"/>
            </w:pPr>
            <m:oMathPara>
              <m:oMath>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TAW-</m:t>
                    </m:r>
                    <m:sSub>
                      <m:sSubPr>
                        <m:ctrlPr>
                          <w:rPr>
                            <w:rFonts w:ascii="Cambria Math" w:hAnsi="Cambria Math"/>
                            <w:i/>
                          </w:rPr>
                        </m:ctrlPr>
                      </m:sSubPr>
                      <m:e>
                        <m:r>
                          <w:rPr>
                            <w:rFonts w:ascii="Cambria Math" w:hAnsi="Cambria Math"/>
                          </w:rPr>
                          <m:t>D</m:t>
                        </m:r>
                      </m:e>
                      <m:sub>
                        <m:r>
                          <w:rPr>
                            <w:rFonts w:ascii="Cambria Math" w:hAnsi="Cambria Math"/>
                          </w:rPr>
                          <m:t>r,i</m:t>
                        </m:r>
                      </m:sub>
                    </m:sSub>
                  </m:num>
                  <m:den>
                    <m:r>
                      <w:rPr>
                        <w:rFonts w:ascii="Cambria Math" w:hAnsi="Cambria Math"/>
                      </w:rPr>
                      <m:t>TAW-RAW</m:t>
                    </m:r>
                  </m:den>
                </m:f>
              </m:oMath>
            </m:oMathPara>
            <w:bookmarkEnd w:id="11"/>
          </w:p>
        </w:tc>
        <w:tc>
          <w:tcPr>
            <w:tcW w:w="426" w:type="pct"/>
          </w:tcPr>
          <w:p w14:paraId="4F15F0F5" w14:textId="69471D69" w:rsidR="00995023" w:rsidRDefault="00995023" w:rsidP="00A71588">
            <w:pPr>
              <w:spacing w:after="40" w:line="480" w:lineRule="auto"/>
            </w:pPr>
            <w:bookmarkStart w:id="12" w:name="_Ref102820370"/>
            <w:r>
              <w:t>[</w:t>
            </w:r>
            <w:fldSimple w:instr=" SEQ Equation \* ARABIC ">
              <w:r w:rsidR="00E154AE">
                <w:rPr>
                  <w:noProof/>
                </w:rPr>
                <w:t>9</w:t>
              </w:r>
            </w:fldSimple>
            <w:r>
              <w:t>]</w:t>
            </w:r>
            <w:bookmarkEnd w:id="12"/>
          </w:p>
        </w:tc>
      </w:tr>
    </w:tbl>
    <w:p w14:paraId="7987B9F6" w14:textId="0FA015DB" w:rsidR="00BF7EA7" w:rsidRPr="00BF7EA7" w:rsidRDefault="00BF7EA7" w:rsidP="00BF7EA7">
      <w:pPr>
        <w:autoSpaceDE w:val="0"/>
        <w:autoSpaceDN w:val="0"/>
        <w:adjustRightInd w:val="0"/>
        <w:spacing w:after="40" w:line="240" w:lineRule="auto"/>
        <w:jc w:val="left"/>
        <w:rPr>
          <w:rFonts w:ascii="TimesNewRoman" w:eastAsiaTheme="minorEastAsia" w:hAnsi="TimesNewRoman" w:cs="TimesNewRoman"/>
          <w:color w:val="FFFFFF" w:themeColor="background1"/>
          <w:sz w:val="20"/>
          <w:szCs w:val="20"/>
        </w:rPr>
      </w:pPr>
      <w:r w:rsidRPr="00C608A4">
        <w:rPr>
          <w:rFonts w:ascii="TimesNewRoman" w:eastAsiaTheme="minorEastAsia" w:hAnsi="TimesNewRoman" w:cs="TimesNewRoman"/>
          <w:sz w:val="20"/>
          <w:szCs w:val="20"/>
        </w:rPr>
        <w:t xml:space="preserve">Figure </w:t>
      </w:r>
      <w:r w:rsidR="00DF6D08">
        <w:rPr>
          <w:rFonts w:ascii="TimesNewRoman" w:eastAsiaTheme="minorEastAsia" w:hAnsi="TimesNewRoman" w:cs="TimesNewRoman"/>
          <w:sz w:val="20"/>
          <w:szCs w:val="20"/>
        </w:rPr>
        <w:t>B</w:t>
      </w:r>
      <w:r w:rsidRPr="00C608A4">
        <w:rPr>
          <w:rFonts w:ascii="TimesNewRoman" w:eastAsiaTheme="minorEastAsia" w:hAnsi="TimesNewRoman" w:cs="TimesNewRoman"/>
          <w:sz w:val="20"/>
          <w:szCs w:val="20"/>
        </w:rPr>
        <w:fldChar w:fldCharType="begin"/>
      </w:r>
      <w:r w:rsidRPr="00C608A4">
        <w:rPr>
          <w:rFonts w:ascii="TimesNewRoman" w:eastAsiaTheme="minorEastAsia" w:hAnsi="TimesNewRoman" w:cs="TimesNewRoman"/>
          <w:sz w:val="20"/>
          <w:szCs w:val="20"/>
        </w:rPr>
        <w:instrText xml:space="preserve"> SEQ Figure \* ARABIC </w:instrText>
      </w:r>
      <w:r w:rsidRPr="00C608A4">
        <w:rPr>
          <w:rFonts w:ascii="TimesNewRoman" w:eastAsiaTheme="minorEastAsia" w:hAnsi="TimesNewRoman" w:cs="TimesNewRoman"/>
          <w:sz w:val="20"/>
          <w:szCs w:val="20"/>
        </w:rPr>
        <w:fldChar w:fldCharType="separate"/>
      </w:r>
      <w:r>
        <w:rPr>
          <w:rFonts w:ascii="TimesNewRoman" w:eastAsiaTheme="minorEastAsia" w:hAnsi="TimesNewRoman" w:cs="TimesNewRoman"/>
          <w:noProof/>
          <w:sz w:val="20"/>
          <w:szCs w:val="20"/>
        </w:rPr>
        <w:t>3</w:t>
      </w:r>
      <w:r w:rsidRPr="00C608A4">
        <w:rPr>
          <w:rFonts w:ascii="TimesNewRoman" w:eastAsiaTheme="minorEastAsia" w:hAnsi="TimesNewRoman" w:cs="TimesNewRoman"/>
          <w:sz w:val="20"/>
          <w:szCs w:val="20"/>
        </w:rPr>
        <w:fldChar w:fldCharType="end"/>
      </w:r>
      <w:r w:rsidRPr="00BF7EA7">
        <w:rPr>
          <w:rFonts w:ascii="TimesNewRoman" w:eastAsiaTheme="minorEastAsia" w:hAnsi="TimesNewRoman" w:cs="TimesNewRoman"/>
          <w:color w:val="FFFFFF" w:themeColor="background1"/>
          <w:sz w:val="20"/>
          <w:szCs w:val="20"/>
        </w:rPr>
        <w:t xml:space="preserve">: Water stress coefficient. Adapted from </w:t>
      </w:r>
      <w:r w:rsidRPr="00BF7EA7">
        <w:rPr>
          <w:rFonts w:ascii="TimesNewRoman" w:eastAsiaTheme="minorEastAsia" w:hAnsi="TimesNewRoman" w:cs="TimesNewRoman"/>
          <w:color w:val="FFFFFF" w:themeColor="background1"/>
          <w:sz w:val="20"/>
          <w:szCs w:val="20"/>
        </w:rPr>
        <w:fldChar w:fldCharType="begin" w:fldLock="1"/>
      </w:r>
      <w:r w:rsidRPr="00BF7EA7">
        <w:rPr>
          <w:rFonts w:ascii="TimesNewRoman" w:eastAsiaTheme="minorEastAsia" w:hAnsi="TimesNewRoman" w:cs="TimesNewRoman"/>
          <w:color w:val="FFFFFF" w:themeColor="background1"/>
          <w:sz w:val="20"/>
          <w:szCs w:val="20"/>
        </w:rPr>
        <w:instrText>ADDIN CSL_CITATION {"citationItems":[{"id":"ITEM-1","itemData":{"ISBN":"92-5-104219-5","abstract":"En campos bien manejados, las condiciones reales generalmente se asemejan a las condiciones estándar. El valor de ET c calculado a través de los procedimientos descritos en la Parte B representa la evapotranspiración del cultivo bajo condiciones estándar de campo. En los casos donde las condiciones encontradas en el campo difieran de las condiciones estándar se requerirá de correcciones del valor de ET c . Condiciones de baja fertilidad del suelo, toxicidad salina, suelos inundados, plagas, enfermedades y la presencia de horizontes duros o impenetrables en la zona radicular, pueden generar un crecimiento deficiente de la planta y una reducción de la evapotranspiración. Asimismo, condiciones de falta de agua y salinidad en el suelo pueden reducir la absorción del agua y limitar la evapotranspiración del cultivo. Por otra parte, la evapotranspiración que ocurre en superficies pequeñas y aisladas de vegetación, la que ocurre en áreas donde dos cultivos diferentes se desarrollan conjuntamente o la que ocurre en superficies donde se utiliza el mantillo para reducir la evaporación, puede ser distinta a la evapotranspiración de un cultivo que crece bajo condiciones estándar. En esta parte se discute el efecto que producen condiciones de manejo y ambientales, diferentes a las condiciones estándar, sobre el valor de ET. Los efectos ambientales se incorporan a través del coeficiente de estrés y ajustando el valor de K c a las condiciones de campo. 161 Capítulo 8 ET c bajo condiciones de estrés hídrico Las fuerzas que actúan sobre el agua presente en el suelo disminuyen su energía potencial y la hacen menos disponible para su extracción por parte de las raíces de las plantas. Cuando el suelo se encuentra húmedo, el agua presente tiene una energía potencial alta, teniendo libertad de movimiento y pudiendo ser extraída fácilmente por las raíces de las plantas. En suelos secos el agua tiene una energía potencial baja, siendo retenida fuertemente por fuerzas capilares y de adsorción a la matriz del suelo, lo que la hace menos extraíble por el cultivo. Cuando la energía potencial del agua del suelo cae por debajo de cierto valor umbral, se dice que el cultivo se encuentra estresado. Los efectos del estrés hídrico son incorporados al multiplicar el coeficiente basal del cultivo por el coeficiente de estrés hídrico, K s : ET c aj = (K s K cb + K e) ET o (80)","author":[{"dropping-particle":"","family":"Allen","given":"Richard","non-dropping-particle":"","parse-names":false,"suffix":""},{"dropping-particle":"","family":"Pereira","given":"Luis","non-dropping-particle":"","parse-names":false,"suffix":""},{"dropping-particle":"","family":"Raes","given":"Dirk","non-dropping-particle":"","parse-names":false,"suffix":""},{"dropping-particle":"","family":"Smith","given":"Martin","non-dropping-particle":"","parse-names":false,"suffix":""}],"container-title":"Evapotranspiración del cultivo Guías para la determinación de los requerimientos de agua de los cultivos. ESTUDIO FAO RIEGO Y DRENAJE 56.","editor":[{"dropping-particle":"","family":"FAO","given":"","non-dropping-particle":"","parse-names":false,"suffix":""}],"id":"ITEM-1","issued":{"date-parts":[["2006"]]},"number-of-pages":"48","publisher-place":"Rome","title":"Crop evapotranspiration - Guidelines for computing crop water requirements","type":"book"},"uris":["http://www.mendeley.com/documents/?uuid=edf1bc00-468c-3baa-a666-2b094fd8ac79"]}],"mendeley":{"formattedCitation":"(Allen et al., 2006)","plainTextFormattedCitation":"(Allen et al., 2006)","previouslyFormattedCitation":"(Allen et al., 2006)"},"properties":{"noteIndex":0},"schema":"https://github.com/citation-style-language/schema/raw/master/csl-citation.json"}</w:instrText>
      </w:r>
      <w:r w:rsidRPr="00BF7EA7">
        <w:rPr>
          <w:rFonts w:ascii="TimesNewRoman" w:eastAsiaTheme="minorEastAsia" w:hAnsi="TimesNewRoman" w:cs="TimesNewRoman"/>
          <w:color w:val="FFFFFF" w:themeColor="background1"/>
          <w:sz w:val="20"/>
          <w:szCs w:val="20"/>
        </w:rPr>
        <w:fldChar w:fldCharType="separate"/>
      </w:r>
      <w:r w:rsidRPr="00BF7EA7">
        <w:rPr>
          <w:rFonts w:ascii="TimesNewRoman" w:eastAsiaTheme="minorEastAsia" w:hAnsi="TimesNewRoman" w:cs="TimesNewRoman"/>
          <w:noProof/>
          <w:color w:val="FFFFFF" w:themeColor="background1"/>
          <w:sz w:val="20"/>
          <w:szCs w:val="20"/>
        </w:rPr>
        <w:t>(Allen et al., 2006)</w:t>
      </w:r>
      <w:r w:rsidRPr="00BF7EA7">
        <w:rPr>
          <w:rFonts w:ascii="TimesNewRoman" w:eastAsiaTheme="minorEastAsia" w:hAnsi="TimesNewRoman" w:cs="TimesNewRoman"/>
          <w:color w:val="FFFFFF" w:themeColor="background1"/>
          <w:sz w:val="20"/>
          <w:szCs w:val="20"/>
        </w:rPr>
        <w:fldChar w:fldCharType="end"/>
      </w:r>
      <w:r w:rsidRPr="00BF7EA7">
        <w:rPr>
          <w:rFonts w:ascii="TimesNewRoman" w:eastAsiaTheme="minorEastAsia" w:hAnsi="TimesNewRoman" w:cs="TimesNewRoman"/>
          <w:color w:val="FFFFFF" w:themeColor="background1"/>
          <w:sz w:val="20"/>
          <w:szCs w:val="20"/>
        </w:rPr>
        <w:t>.</w:t>
      </w:r>
    </w:p>
    <w:p w14:paraId="0CA6E40F" w14:textId="7BB97816" w:rsidR="00BF7EA7" w:rsidRDefault="00BF7EA7" w:rsidP="00BF7EA7">
      <w:pPr>
        <w:autoSpaceDE w:val="0"/>
        <w:autoSpaceDN w:val="0"/>
        <w:adjustRightInd w:val="0"/>
        <w:spacing w:after="40" w:line="480" w:lineRule="auto"/>
        <w:jc w:val="left"/>
      </w:pPr>
      <w:r w:rsidRPr="00C608A4">
        <w:rPr>
          <w:rFonts w:ascii="TimesNewRoman" w:eastAsiaTheme="minorEastAsia" w:hAnsi="TimesNewRoman" w:cs="TimesNewRoman"/>
          <w:sz w:val="20"/>
          <w:szCs w:val="20"/>
        </w:rPr>
        <w:t xml:space="preserve">Water stress coefficient. Adapted </w:t>
      </w:r>
      <w:r w:rsidRPr="00A8385F">
        <w:rPr>
          <w:rFonts w:ascii="TimesNewRoman" w:eastAsiaTheme="minorEastAsia" w:hAnsi="TimesNewRoman" w:cs="TimesNewRoman"/>
          <w:sz w:val="20"/>
          <w:szCs w:val="20"/>
        </w:rPr>
        <w:t xml:space="preserve">from </w:t>
      </w:r>
      <w:r w:rsidRPr="00A8385F">
        <w:rPr>
          <w:rFonts w:ascii="TimesNewRoman" w:eastAsiaTheme="minorEastAsia" w:hAnsi="TimesNewRoman" w:cs="TimesNewRoman"/>
          <w:sz w:val="20"/>
          <w:szCs w:val="20"/>
        </w:rPr>
        <w:fldChar w:fldCharType="begin" w:fldLock="1"/>
      </w:r>
      <w:r>
        <w:rPr>
          <w:rFonts w:ascii="TimesNewRoman" w:eastAsiaTheme="minorEastAsia" w:hAnsi="TimesNewRoman" w:cs="TimesNewRoman"/>
          <w:sz w:val="20"/>
          <w:szCs w:val="20"/>
        </w:rPr>
        <w:instrText>ADDIN CSL_CITATION {"citationItems":[{"id":"ITEM-1","itemData":{"ISBN":"92-5-104219-5","abstract":"En campos bien manejados, las condiciones reales generalmente se asemejan a las condiciones estándar. El valor de ET c calculado a través de los procedimientos descritos en la Parte B representa la evapotranspiración del cultivo bajo condiciones estándar de campo. En los casos donde las condiciones encontradas en el campo difieran de las condiciones estándar se requerirá de correcciones del valor de ET c . Condiciones de baja fertilidad del suelo, toxicidad salina, suelos inundados, plagas, enfermedades y la presencia de horizontes duros o impenetrables en la zona radicular, pueden generar un crecimiento deficiente de la planta y una reducción de la evapotranspiración. Asimismo, condiciones de falta de agua y salinidad en el suelo pueden reducir la absorción del agua y limitar la evapotranspiración del cultivo. Por otra parte, la evapotranspiración que ocurre en superficies pequeñas y aisladas de vegetación, la que ocurre en áreas donde dos cultivos diferentes se desarrollan conjuntamente o la que ocurre en superficies donde se utiliza el mantillo para reducir la evaporación, puede ser distinta a la evapotranspiración de un cultivo que crece bajo condiciones estándar. En esta parte se discute el efecto que producen condiciones de manejo y ambientales, diferentes a las condiciones estándar, sobre el valor de ET. Los efectos ambientales se incorporan a través del coeficiente de estrés y ajustando el valor de K c a las condiciones de campo. 161 Capítulo 8 ET c bajo condiciones de estrés hídrico Las fuerzas que actúan sobre el agua presente en el suelo disminuyen su energía potencial y la hacen menos disponible para su extracción por parte de las raíces de las plantas. Cuando el suelo se encuentra húmedo, el agua presente tiene una energía potencial alta, teniendo libertad de movimiento y pudiendo ser extraída fácilmente por las raíces de las plantas. En suelos secos el agua tiene una energía potencial baja, siendo retenida fuertemente por fuerzas capilares y de adsorción a la matriz del suelo, lo que la hace menos extraíble por el cultivo. Cuando la energía potencial del agua del suelo cae por debajo de cierto valor umbral, se dice que el cultivo se encuentra estresado. Los efectos del estrés hídrico son incorporados al multiplicar el coeficiente basal del cultivo por el coeficiente de estrés hídrico, K s : ET c aj = (K s K cb + K e) ET o (80)","author":[{"dropping-particle":"","family":"Allen","given":"Richard","non-dropping-particle":"","parse-names":false,"suffix":""},{"dropping-particle":"","family":"Pereira","given":"Luis","non-dropping-particle":"","parse-names":false,"suffix":""},{"dropping-particle":"","family":"Raes","given":"Dirk","non-dropping-particle":"","parse-names":false,"suffix":""},{"dropping-particle":"","family":"Smith","given":"Martin","non-dropping-particle":"","parse-names":false,"suffix":""}],"container-title":"Evapotranspiración del cultivo Guías para la determinación de los requerimientos de agua de los cultivos. ESTUDIO FAO RIEGO Y DRENAJE 56.","editor":[{"dropping-particle":"","family":"FAO","given":"","non-dropping-particle":"","parse-names":false,"suffix":""}],"id":"ITEM-1","issued":{"date-parts":[["2006"]]},"number-of-pages":"48","publisher-place":"Rome","title":"Crop evapotranspiration - Guidelines for computing crop water requirements","type":"book"},"uris":["http://www.mendeley.com/documents/?uuid=edf1bc00-468c-3baa-a666-2b094fd8ac79"]}],"mendeley":{"formattedCitation":"(Allen et al., 2006)","plainTextFormattedCitation":"(Allen et al., 2006)","previouslyFormattedCitation":"(Allen et al., 2006)"},"properties":{"noteIndex":0},"schema":"https://github.com/citation-style-language/schema/raw/master/csl-citation.json"}</w:instrText>
      </w:r>
      <w:r w:rsidRPr="00A8385F">
        <w:rPr>
          <w:rFonts w:ascii="TimesNewRoman" w:eastAsiaTheme="minorEastAsia" w:hAnsi="TimesNewRoman" w:cs="TimesNewRoman"/>
          <w:sz w:val="20"/>
          <w:szCs w:val="20"/>
        </w:rPr>
        <w:fldChar w:fldCharType="separate"/>
      </w:r>
      <w:r w:rsidRPr="00087C3C">
        <w:rPr>
          <w:rFonts w:ascii="TimesNewRoman" w:eastAsiaTheme="minorEastAsia" w:hAnsi="TimesNewRoman" w:cs="TimesNewRoman"/>
          <w:noProof/>
          <w:sz w:val="20"/>
          <w:szCs w:val="20"/>
        </w:rPr>
        <w:t>(Allen et al., 2006)</w:t>
      </w:r>
      <w:r w:rsidRPr="00A8385F">
        <w:rPr>
          <w:rFonts w:ascii="TimesNewRoman" w:eastAsiaTheme="minorEastAsia" w:hAnsi="TimesNewRoman" w:cs="TimesNewRoman"/>
          <w:sz w:val="20"/>
          <w:szCs w:val="20"/>
        </w:rPr>
        <w:fldChar w:fldCharType="end"/>
      </w:r>
      <w:r w:rsidRPr="00A8385F">
        <w:rPr>
          <w:rFonts w:ascii="TimesNewRoman" w:eastAsiaTheme="minorEastAsia" w:hAnsi="TimesNewRoman" w:cs="TimesNewRoman"/>
          <w:sz w:val="20"/>
          <w:szCs w:val="20"/>
        </w:rPr>
        <w:t>.</w:t>
      </w:r>
    </w:p>
    <w:p w14:paraId="313A38AD" w14:textId="381805E5" w:rsidR="00995023" w:rsidRDefault="00995023" w:rsidP="00A71588">
      <w:pPr>
        <w:autoSpaceDE w:val="0"/>
        <w:autoSpaceDN w:val="0"/>
        <w:adjustRightInd w:val="0"/>
        <w:spacing w:before="120" w:after="40" w:line="480" w:lineRule="auto"/>
        <w:jc w:val="center"/>
      </w:pPr>
      <w:r>
        <w:rPr>
          <w:noProof/>
        </w:rPr>
        <w:drawing>
          <wp:inline distT="0" distB="0" distL="0" distR="0" wp14:anchorId="08B523C6" wp14:editId="1AD59056">
            <wp:extent cx="4424459" cy="2435962"/>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8969" cy="2476985"/>
                    </a:xfrm>
                    <a:prstGeom prst="rect">
                      <a:avLst/>
                    </a:prstGeom>
                    <a:noFill/>
                  </pic:spPr>
                </pic:pic>
              </a:graphicData>
            </a:graphic>
          </wp:inline>
        </w:drawing>
      </w:r>
    </w:p>
    <w:p w14:paraId="1A58314E" w14:textId="77777777" w:rsidR="00D070FD" w:rsidRDefault="00995023" w:rsidP="00643BDD">
      <w:pPr>
        <w:pStyle w:val="ListParagraph"/>
        <w:numPr>
          <w:ilvl w:val="2"/>
          <w:numId w:val="2"/>
        </w:numPr>
        <w:tabs>
          <w:tab w:val="left" w:pos="284"/>
        </w:tabs>
        <w:spacing w:after="0" w:line="480" w:lineRule="auto"/>
        <w:ind w:left="0" w:firstLine="0"/>
        <w:contextualSpacing w:val="0"/>
        <w:rPr>
          <w:b/>
          <w:bCs/>
        </w:rPr>
      </w:pPr>
      <w:r>
        <w:rPr>
          <w:b/>
          <w:bCs/>
        </w:rPr>
        <w:t xml:space="preserve">Water root zone depletion - </w:t>
      </w:r>
      <m:oMath>
        <m:sSub>
          <m:sSubPr>
            <m:ctrlPr>
              <w:rPr>
                <w:rFonts w:ascii="Cambria Math" w:hAnsi="Cambria Math"/>
                <w:b/>
                <w:bCs/>
                <w:i/>
              </w:rPr>
            </m:ctrlPr>
          </m:sSubPr>
          <m:e>
            <m:r>
              <m:rPr>
                <m:sty m:val="bi"/>
              </m:rPr>
              <w:rPr>
                <w:rFonts w:ascii="Cambria Math" w:hAnsi="Cambria Math"/>
              </w:rPr>
              <m:t>D</m:t>
            </m:r>
          </m:e>
          <m:sub>
            <m:r>
              <m:rPr>
                <m:sty m:val="bi"/>
              </m:rPr>
              <w:rPr>
                <w:rFonts w:ascii="Cambria Math" w:hAnsi="Cambria Math"/>
              </w:rPr>
              <m:t>r,i</m:t>
            </m:r>
          </m:sub>
        </m:sSub>
      </m:oMath>
      <w:r w:rsidRPr="0057074E">
        <w:rPr>
          <w:b/>
          <w:bCs/>
        </w:rPr>
        <w:t xml:space="preserve"> </w:t>
      </w:r>
      <m:oMath>
        <m:r>
          <m:rPr>
            <m:sty m:val="b"/>
          </m:rPr>
          <w:rPr>
            <w:rFonts w:ascii="Cambria Math" w:hAnsi="Cambria Math"/>
          </w:rPr>
          <m:t>(</m:t>
        </m:r>
        <m:r>
          <m:rPr>
            <m:sty m:val="bi"/>
          </m:rPr>
          <w:rPr>
            <w:rFonts w:ascii="Cambria Math" w:hAnsi="Cambria Math"/>
          </w:rPr>
          <m:t>mm</m:t>
        </m:r>
        <m:r>
          <m:rPr>
            <m:sty m:val="b"/>
          </m:rPr>
          <w:rPr>
            <w:rFonts w:ascii="Cambria Math" w:hAnsi="Cambria Math"/>
          </w:rPr>
          <m:t>)</m:t>
        </m:r>
      </m:oMath>
      <w:bookmarkStart w:id="13" w:name="_Hlk135836211"/>
    </w:p>
    <w:p w14:paraId="24221270" w14:textId="53EBDBB2" w:rsidR="00995023" w:rsidRPr="0057074E" w:rsidRDefault="00995023" w:rsidP="00A71588">
      <w:pPr>
        <w:pStyle w:val="ListParagraph"/>
        <w:tabs>
          <w:tab w:val="left" w:pos="284"/>
        </w:tabs>
        <w:spacing w:line="480" w:lineRule="auto"/>
        <w:ind w:left="0"/>
        <w:contextualSpacing w:val="0"/>
        <w:rPr>
          <w:b/>
          <w:bCs/>
        </w:rPr>
      </w:pPr>
      <w:r>
        <w:t xml:space="preserve">It represents the daily water balance between inflow and outflow parameters, relating </w:t>
      </w:r>
      <w:r>
        <w:rPr>
          <w:rFonts w:eastAsiaTheme="minorEastAsia"/>
        </w:rPr>
        <w:t>the amount of water loss by the crop every day in the root zone, and allows obtaining the amount of water left in the root zone through</w:t>
      </w:r>
      <w:r w:rsidR="00154085">
        <w:rPr>
          <w:rFonts w:eastAsiaTheme="minorEastAsia"/>
        </w:rPr>
        <w:t xml:space="preserve"> the following equation</w:t>
      </w:r>
      <w:r>
        <w:rPr>
          <w:rFonts w:eastAsiaTheme="minorEastAsia"/>
        </w:rPr>
        <w:t>:</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709"/>
        <w:gridCol w:w="641"/>
      </w:tblGrid>
      <w:tr w:rsidR="00995023" w14:paraId="0014D326" w14:textId="77777777" w:rsidTr="00655DC3">
        <w:tc>
          <w:tcPr>
            <w:tcW w:w="4657" w:type="pct"/>
          </w:tcPr>
          <w:bookmarkStart w:id="14" w:name="_Hlk135836243"/>
          <w:p w14:paraId="4A2A20B0" w14:textId="77777777" w:rsidR="00995023" w:rsidRDefault="00000000" w:rsidP="00A71588">
            <w:pPr>
              <w:pStyle w:val="ListParagraph"/>
              <w:tabs>
                <w:tab w:val="left" w:pos="567"/>
              </w:tabs>
              <w:spacing w:line="480" w:lineRule="auto"/>
              <w:ind w:left="0"/>
              <w:contextualSpacing w:val="0"/>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c,i</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m:oMathPara>
            <w:bookmarkEnd w:id="14"/>
          </w:p>
        </w:tc>
        <w:tc>
          <w:tcPr>
            <w:tcW w:w="343" w:type="pct"/>
          </w:tcPr>
          <w:p w14:paraId="4D34DD26" w14:textId="249237EC" w:rsidR="00995023" w:rsidRDefault="00995023" w:rsidP="00A71588">
            <w:pPr>
              <w:pStyle w:val="ListParagraph"/>
              <w:tabs>
                <w:tab w:val="left" w:pos="567"/>
              </w:tabs>
              <w:spacing w:line="480" w:lineRule="auto"/>
              <w:ind w:left="0"/>
              <w:contextualSpacing w:val="0"/>
            </w:pPr>
            <w:bookmarkStart w:id="15" w:name="_Ref102726050"/>
            <w:r>
              <w:t>[</w:t>
            </w:r>
            <w:fldSimple w:instr=" SEQ Equation \* ARABIC ">
              <w:r w:rsidR="00E154AE">
                <w:rPr>
                  <w:noProof/>
                </w:rPr>
                <w:t>10</w:t>
              </w:r>
            </w:fldSimple>
            <w:r>
              <w:t>]</w:t>
            </w:r>
            <w:bookmarkEnd w:id="15"/>
          </w:p>
        </w:tc>
      </w:tr>
    </w:tbl>
    <w:p w14:paraId="39F51233" w14:textId="77777777" w:rsidR="00995023" w:rsidRDefault="00995023" w:rsidP="00A71588">
      <w:pPr>
        <w:pStyle w:val="ListParagraph"/>
        <w:tabs>
          <w:tab w:val="left" w:pos="567"/>
        </w:tabs>
        <w:spacing w:after="120" w:line="480" w:lineRule="auto"/>
        <w:ind w:left="0"/>
        <w:contextualSpacing w:val="0"/>
        <w:rPr>
          <w:rFonts w:eastAsiaTheme="minorEastAsia"/>
        </w:rPr>
      </w:pPr>
      <w:r>
        <w:rPr>
          <w:rFonts w:eastAsiaTheme="minorEastAsia"/>
        </w:rPr>
        <w:t>where:</w:t>
      </w:r>
    </w:p>
    <w:bookmarkStart w:id="16" w:name="_Hlk135836268"/>
    <w:p w14:paraId="09C80D9E" w14:textId="77777777" w:rsidR="00995023" w:rsidRPr="00B43E6C" w:rsidRDefault="00000000" w:rsidP="00A71588">
      <w:pPr>
        <w:pStyle w:val="ListParagraph"/>
        <w:numPr>
          <w:ilvl w:val="0"/>
          <w:numId w:val="1"/>
        </w:numPr>
        <w:spacing w:line="480" w:lineRule="auto"/>
      </w:pPr>
      <m:oMath>
        <m:sSub>
          <m:sSubPr>
            <m:ctrlPr>
              <w:rPr>
                <w:rFonts w:ascii="Cambria Math" w:hAnsi="Cambria Math"/>
              </w:rPr>
            </m:ctrlPr>
          </m:sSubPr>
          <m:e>
            <m:r>
              <w:rPr>
                <w:rFonts w:ascii="Cambria Math" w:hAnsi="Cambria Math"/>
              </w:rPr>
              <m:t>D</m:t>
            </m:r>
          </m:e>
          <m:sub>
            <m:r>
              <w:rPr>
                <w:rFonts w:ascii="Cambria Math" w:hAnsi="Cambria Math"/>
              </w:rPr>
              <m:t>r</m:t>
            </m:r>
            <m:r>
              <m:rPr>
                <m:sty m:val="p"/>
              </m:rPr>
              <w:rPr>
                <w:rFonts w:ascii="Cambria Math" w:hAnsi="Cambria Math"/>
              </w:rPr>
              <m:t>,</m:t>
            </m:r>
            <m:r>
              <w:rPr>
                <w:rFonts w:ascii="Cambria Math" w:hAnsi="Cambria Math"/>
              </w:rPr>
              <m:t>i</m:t>
            </m:r>
          </m:sub>
        </m:sSub>
      </m:oMath>
      <w:r w:rsidR="00995023" w:rsidRPr="00B43E6C">
        <w:t xml:space="preserve"> is the root depletion at the end </w:t>
      </w:r>
      <m:oMath>
        <m:sSub>
          <m:sSubPr>
            <m:ctrlPr>
              <w:rPr>
                <w:rFonts w:ascii="Cambria Math" w:hAnsi="Cambria Math"/>
              </w:rPr>
            </m:ctrlPr>
          </m:sSubPr>
          <m:e>
            <m:r>
              <w:rPr>
                <w:rFonts w:ascii="Cambria Math" w:hAnsi="Cambria Math"/>
              </w:rPr>
              <m:t>i</m:t>
            </m:r>
          </m:e>
          <m:sub>
            <m:r>
              <w:rPr>
                <w:rFonts w:ascii="Cambria Math" w:hAnsi="Cambria Math"/>
              </w:rPr>
              <m:t>th</m:t>
            </m:r>
          </m:sub>
        </m:sSub>
      </m:oMath>
      <w:r w:rsidR="00995023" w:rsidRPr="00B43E6C">
        <w:t xml:space="preserve"> day </w:t>
      </w:r>
      <m:oMath>
        <m:r>
          <m:rPr>
            <m:sty m:val="p"/>
          </m:rPr>
          <w:rPr>
            <w:rFonts w:ascii="Cambria Math" w:hAnsi="Cambria Math"/>
          </w:rPr>
          <m:t>[</m:t>
        </m:r>
        <m:r>
          <w:rPr>
            <w:rFonts w:ascii="Cambria Math" w:hAnsi="Cambria Math"/>
          </w:rPr>
          <m:t>mm</m:t>
        </m:r>
        <m:r>
          <m:rPr>
            <m:sty m:val="p"/>
          </m:rPr>
          <w:rPr>
            <w:rFonts w:ascii="Cambria Math" w:hAnsi="Cambria Math"/>
          </w:rPr>
          <m:t>]</m:t>
        </m:r>
      </m:oMath>
      <w:r w:rsidR="00995023">
        <w:t>.</w:t>
      </w:r>
    </w:p>
    <w:p w14:paraId="5ABF1467" w14:textId="77777777" w:rsidR="00995023" w:rsidRPr="00B43E6C" w:rsidRDefault="00000000" w:rsidP="00A71588">
      <w:pPr>
        <w:pStyle w:val="ListParagraph"/>
        <w:numPr>
          <w:ilvl w:val="0"/>
          <w:numId w:val="1"/>
        </w:numPr>
        <w:spacing w:line="480" w:lineRule="auto"/>
      </w:pPr>
      <m:oMath>
        <m:sSub>
          <m:sSubPr>
            <m:ctrlPr>
              <w:rPr>
                <w:rFonts w:ascii="Cambria Math" w:hAnsi="Cambria Math"/>
              </w:rPr>
            </m:ctrlPr>
          </m:sSubPr>
          <m:e>
            <m:r>
              <w:rPr>
                <w:rFonts w:ascii="Cambria Math" w:hAnsi="Cambria Math"/>
              </w:rPr>
              <m:t>D</m:t>
            </m:r>
          </m:e>
          <m:sub>
            <m:r>
              <w:rPr>
                <w:rFonts w:ascii="Cambria Math" w:hAnsi="Cambria Math"/>
              </w:rPr>
              <m:t>r</m:t>
            </m:r>
            <m:r>
              <m:rPr>
                <m:sty m:val="p"/>
              </m:rPr>
              <w:rPr>
                <w:rFonts w:ascii="Cambria Math" w:hAnsi="Cambria Math"/>
              </w:rPr>
              <m:t>,</m:t>
            </m:r>
            <m:r>
              <w:rPr>
                <w:rFonts w:ascii="Cambria Math" w:hAnsi="Cambria Math"/>
              </w:rPr>
              <m:t>i</m:t>
            </m:r>
            <m:r>
              <m:rPr>
                <m:sty m:val="p"/>
              </m:rPr>
              <w:rPr>
                <w:rFonts w:ascii="Cambria Math" w:hAnsi="Cambria Math"/>
              </w:rPr>
              <m:t>-1</m:t>
            </m:r>
          </m:sub>
        </m:sSub>
      </m:oMath>
      <w:r w:rsidR="00995023" w:rsidRPr="00B43E6C">
        <w:t xml:space="preserve"> represents the water content in the root zone in the previous day </w:t>
      </w:r>
      <m:oMath>
        <m:r>
          <m:rPr>
            <m:sty m:val="p"/>
          </m:rPr>
          <w:rPr>
            <w:rFonts w:ascii="Cambria Math" w:hAnsi="Cambria Math"/>
          </w:rPr>
          <m:t>[</m:t>
        </m:r>
        <m:r>
          <w:rPr>
            <w:rFonts w:ascii="Cambria Math" w:hAnsi="Cambria Math"/>
          </w:rPr>
          <m:t>mm</m:t>
        </m:r>
        <m:r>
          <m:rPr>
            <m:sty m:val="p"/>
          </m:rPr>
          <w:rPr>
            <w:rFonts w:ascii="Cambria Math" w:hAnsi="Cambria Math"/>
          </w:rPr>
          <m:t>]</m:t>
        </m:r>
      </m:oMath>
    </w:p>
    <w:p w14:paraId="6F7EA17C" w14:textId="77777777" w:rsidR="00995023" w:rsidRPr="00B43E6C" w:rsidRDefault="00000000" w:rsidP="00A71588">
      <w:pPr>
        <w:pStyle w:val="ListParagraph"/>
        <w:numPr>
          <w:ilvl w:val="0"/>
          <w:numId w:val="1"/>
        </w:numPr>
        <w:spacing w:line="480" w:lineRule="auto"/>
      </w:pPr>
      <m:oMath>
        <m:sSub>
          <m:sSubPr>
            <m:ctrlPr>
              <w:rPr>
                <w:rFonts w:ascii="Cambria Math" w:hAnsi="Cambria Math"/>
              </w:rPr>
            </m:ctrlPr>
          </m:sSubPr>
          <m:e>
            <m:r>
              <w:rPr>
                <w:rFonts w:ascii="Cambria Math" w:hAnsi="Cambria Math"/>
              </w:rPr>
              <m:t>P</m:t>
            </m:r>
          </m:e>
          <m:sub>
            <m:r>
              <w:rPr>
                <w:rFonts w:ascii="Cambria Math" w:hAnsi="Cambria Math"/>
              </w:rPr>
              <m:t>i</m:t>
            </m:r>
          </m:sub>
        </m:sSub>
      </m:oMath>
      <w:r w:rsidR="00995023" w:rsidRPr="00B43E6C">
        <w:t xml:space="preserve"> is the daily precipitation </w:t>
      </w:r>
      <m:oMath>
        <m:r>
          <m:rPr>
            <m:sty m:val="p"/>
          </m:rPr>
          <w:rPr>
            <w:rFonts w:ascii="Cambria Math" w:hAnsi="Cambria Math"/>
          </w:rPr>
          <m:t>[</m:t>
        </m:r>
        <m:r>
          <w:rPr>
            <w:rFonts w:ascii="Cambria Math" w:hAnsi="Cambria Math"/>
          </w:rPr>
          <m:t>mm</m:t>
        </m:r>
        <m:r>
          <m:rPr>
            <m:sty m:val="p"/>
          </m:rPr>
          <w:rPr>
            <w:rFonts w:ascii="Cambria Math" w:hAnsi="Cambria Math"/>
          </w:rPr>
          <m:t>]</m:t>
        </m:r>
      </m:oMath>
      <w:r w:rsidR="00995023" w:rsidRPr="00B43E6C">
        <w:t>.</w:t>
      </w:r>
    </w:p>
    <w:p w14:paraId="68060BBA" w14:textId="77777777" w:rsidR="00995023" w:rsidRPr="00B43E6C" w:rsidRDefault="00995023" w:rsidP="00A71588">
      <w:pPr>
        <w:pStyle w:val="ListParagraph"/>
        <w:numPr>
          <w:ilvl w:val="0"/>
          <w:numId w:val="1"/>
        </w:numPr>
        <w:spacing w:line="480" w:lineRule="auto"/>
      </w:pPr>
      <m:oMath>
        <m:r>
          <w:rPr>
            <w:rFonts w:ascii="Cambria Math" w:hAnsi="Cambria Math"/>
          </w:rPr>
          <m:t>R</m:t>
        </m:r>
        <m:sSub>
          <m:sSubPr>
            <m:ctrlPr>
              <w:rPr>
                <w:rFonts w:ascii="Cambria Math" w:hAnsi="Cambria Math"/>
              </w:rPr>
            </m:ctrlPr>
          </m:sSubPr>
          <m:e>
            <m:r>
              <w:rPr>
                <w:rFonts w:ascii="Cambria Math" w:hAnsi="Cambria Math"/>
              </w:rPr>
              <m:t>O</m:t>
            </m:r>
          </m:e>
          <m:sub>
            <m:r>
              <w:rPr>
                <w:rFonts w:ascii="Cambria Math" w:hAnsi="Cambria Math"/>
              </w:rPr>
              <m:t>i</m:t>
            </m:r>
          </m:sub>
        </m:sSub>
      </m:oMath>
      <w:r w:rsidRPr="00B43E6C">
        <w:t xml:space="preserve"> represents the runoff from the soil surface on the </w:t>
      </w:r>
      <m:oMath>
        <m:sSub>
          <m:sSubPr>
            <m:ctrlPr>
              <w:rPr>
                <w:rFonts w:ascii="Cambria Math" w:hAnsi="Cambria Math"/>
              </w:rPr>
            </m:ctrlPr>
          </m:sSubPr>
          <m:e>
            <m:r>
              <w:rPr>
                <w:rFonts w:ascii="Cambria Math" w:hAnsi="Cambria Math"/>
              </w:rPr>
              <m:t>i</m:t>
            </m:r>
          </m:e>
          <m:sub>
            <m:r>
              <w:rPr>
                <w:rFonts w:ascii="Cambria Math" w:hAnsi="Cambria Math"/>
              </w:rPr>
              <m:t>th</m:t>
            </m:r>
          </m:sub>
        </m:sSub>
      </m:oMath>
      <w:r w:rsidRPr="00B43E6C">
        <w:t xml:space="preserve"> day </w:t>
      </w:r>
      <m:oMath>
        <m:r>
          <m:rPr>
            <m:sty m:val="p"/>
          </m:rPr>
          <w:rPr>
            <w:rFonts w:ascii="Cambria Math" w:hAnsi="Cambria Math"/>
          </w:rPr>
          <m:t>[</m:t>
        </m:r>
        <m:r>
          <w:rPr>
            <w:rFonts w:ascii="Cambria Math" w:hAnsi="Cambria Math"/>
          </w:rPr>
          <m:t>mm</m:t>
        </m:r>
        <m:r>
          <m:rPr>
            <m:sty m:val="p"/>
          </m:rPr>
          <w:rPr>
            <w:rFonts w:ascii="Cambria Math" w:hAnsi="Cambria Math"/>
          </w:rPr>
          <m:t>]</m:t>
        </m:r>
      </m:oMath>
    </w:p>
    <w:p w14:paraId="4AFCDE2C" w14:textId="77777777" w:rsidR="00995023" w:rsidRPr="00B43E6C" w:rsidRDefault="00000000" w:rsidP="00A71588">
      <w:pPr>
        <w:pStyle w:val="ListParagraph"/>
        <w:numPr>
          <w:ilvl w:val="0"/>
          <w:numId w:val="1"/>
        </w:numPr>
        <w:spacing w:line="480" w:lineRule="auto"/>
      </w:pPr>
      <m:oMath>
        <m:sSub>
          <m:sSubPr>
            <m:ctrlPr>
              <w:rPr>
                <w:rFonts w:ascii="Cambria Math" w:hAnsi="Cambria Math"/>
              </w:rPr>
            </m:ctrlPr>
          </m:sSubPr>
          <m:e>
            <m:r>
              <w:rPr>
                <w:rFonts w:ascii="Cambria Math" w:hAnsi="Cambria Math"/>
              </w:rPr>
              <m:t>I</m:t>
            </m:r>
          </m:e>
          <m:sub>
            <m:r>
              <w:rPr>
                <w:rFonts w:ascii="Cambria Math" w:hAnsi="Cambria Math"/>
              </w:rPr>
              <m:t>i</m:t>
            </m:r>
          </m:sub>
        </m:sSub>
      </m:oMath>
      <w:r w:rsidR="00995023" w:rsidRPr="00B43E6C">
        <w:t xml:space="preserve"> is the net irrigation </w:t>
      </w:r>
      <m:oMath>
        <m:r>
          <m:rPr>
            <m:sty m:val="p"/>
          </m:rPr>
          <w:rPr>
            <w:rFonts w:ascii="Cambria Math" w:hAnsi="Cambria Math"/>
          </w:rPr>
          <m:t>[</m:t>
        </m:r>
        <m:r>
          <w:rPr>
            <w:rFonts w:ascii="Cambria Math" w:hAnsi="Cambria Math"/>
          </w:rPr>
          <m:t>mm</m:t>
        </m:r>
        <m:r>
          <m:rPr>
            <m:sty m:val="p"/>
          </m:rPr>
          <w:rPr>
            <w:rFonts w:ascii="Cambria Math" w:hAnsi="Cambria Math"/>
          </w:rPr>
          <m:t>]</m:t>
        </m:r>
      </m:oMath>
      <w:r w:rsidR="00995023" w:rsidRPr="00B43E6C">
        <w:t>.</w:t>
      </w:r>
    </w:p>
    <w:p w14:paraId="61E424A2" w14:textId="77777777" w:rsidR="00995023" w:rsidRPr="00B43E6C" w:rsidRDefault="00995023" w:rsidP="00A71588">
      <w:pPr>
        <w:pStyle w:val="ListParagraph"/>
        <w:numPr>
          <w:ilvl w:val="0"/>
          <w:numId w:val="1"/>
        </w:numPr>
        <w:spacing w:line="480" w:lineRule="auto"/>
      </w:pPr>
      <m:oMath>
        <m:r>
          <w:rPr>
            <w:rFonts w:ascii="Cambria Math" w:hAnsi="Cambria Math"/>
          </w:rPr>
          <m:t>C</m:t>
        </m:r>
        <m:sSub>
          <m:sSubPr>
            <m:ctrlPr>
              <w:rPr>
                <w:rFonts w:ascii="Cambria Math" w:hAnsi="Cambria Math"/>
              </w:rPr>
            </m:ctrlPr>
          </m:sSubPr>
          <m:e>
            <m:r>
              <w:rPr>
                <w:rFonts w:ascii="Cambria Math" w:hAnsi="Cambria Math"/>
              </w:rPr>
              <m:t>R</m:t>
            </m:r>
          </m:e>
          <m:sub>
            <m:r>
              <w:rPr>
                <w:rFonts w:ascii="Cambria Math" w:hAnsi="Cambria Math"/>
              </w:rPr>
              <m:t>i</m:t>
            </m:r>
          </m:sub>
        </m:sSub>
      </m:oMath>
      <w:r w:rsidRPr="00B43E6C">
        <w:t xml:space="preserve">represents the water content transported upwards by capillary rise on the </w:t>
      </w:r>
      <m:oMath>
        <m:sSub>
          <m:sSubPr>
            <m:ctrlPr>
              <w:rPr>
                <w:rFonts w:ascii="Cambria Math" w:hAnsi="Cambria Math"/>
              </w:rPr>
            </m:ctrlPr>
          </m:sSubPr>
          <m:e>
            <m:r>
              <w:rPr>
                <w:rFonts w:ascii="Cambria Math" w:hAnsi="Cambria Math"/>
              </w:rPr>
              <m:t>i</m:t>
            </m:r>
          </m:e>
          <m:sub>
            <m:r>
              <w:rPr>
                <w:rFonts w:ascii="Cambria Math" w:hAnsi="Cambria Math"/>
              </w:rPr>
              <m:t>th</m:t>
            </m:r>
          </m:sub>
        </m:sSub>
      </m:oMath>
      <w:r w:rsidRPr="00B43E6C">
        <w:t xml:space="preserve"> day </w:t>
      </w:r>
      <m:oMath>
        <m:r>
          <m:rPr>
            <m:sty m:val="p"/>
          </m:rPr>
          <w:rPr>
            <w:rFonts w:ascii="Cambria Math" w:hAnsi="Cambria Math"/>
          </w:rPr>
          <m:t>[</m:t>
        </m:r>
        <m:r>
          <w:rPr>
            <w:rFonts w:ascii="Cambria Math" w:hAnsi="Cambria Math"/>
          </w:rPr>
          <m:t>mm</m:t>
        </m:r>
        <m:r>
          <m:rPr>
            <m:sty m:val="p"/>
          </m:rPr>
          <w:rPr>
            <w:rFonts w:ascii="Cambria Math" w:hAnsi="Cambria Math"/>
          </w:rPr>
          <m:t>]</m:t>
        </m:r>
      </m:oMath>
      <w:r w:rsidRPr="00B43E6C">
        <w:t>.</w:t>
      </w:r>
    </w:p>
    <w:p w14:paraId="085E5537" w14:textId="77777777" w:rsidR="00995023" w:rsidRPr="004B1135" w:rsidRDefault="00995023" w:rsidP="00A71588">
      <w:pPr>
        <w:pStyle w:val="ListParagraph"/>
        <w:numPr>
          <w:ilvl w:val="0"/>
          <w:numId w:val="1"/>
        </w:numPr>
        <w:spacing w:line="480" w:lineRule="auto"/>
      </w:pPr>
      <m:oMath>
        <m:r>
          <w:rPr>
            <w:rFonts w:ascii="Cambria Math" w:hAnsi="Cambria Math"/>
          </w:rPr>
          <m:t>E</m:t>
        </m:r>
        <m:sSub>
          <m:sSubPr>
            <m:ctrlPr>
              <w:rPr>
                <w:rFonts w:ascii="Cambria Math" w:hAnsi="Cambria Math"/>
              </w:rPr>
            </m:ctrlPr>
          </m:sSubPr>
          <m:e>
            <m:r>
              <w:rPr>
                <w:rFonts w:ascii="Cambria Math" w:hAnsi="Cambria Math"/>
              </w:rPr>
              <m:t>T</m:t>
            </m:r>
          </m:e>
          <m:sub>
            <m:r>
              <w:rPr>
                <w:rFonts w:ascii="Cambria Math" w:hAnsi="Cambria Math"/>
              </w:rPr>
              <m:t>c</m:t>
            </m:r>
            <m:r>
              <m:rPr>
                <m:sty m:val="p"/>
              </m:rPr>
              <w:rPr>
                <w:rFonts w:ascii="Cambria Math" w:hAnsi="Cambria Math"/>
              </w:rPr>
              <m:t>,</m:t>
            </m:r>
            <m:r>
              <w:rPr>
                <w:rFonts w:ascii="Cambria Math" w:hAnsi="Cambria Math"/>
              </w:rPr>
              <m:t>i</m:t>
            </m:r>
          </m:sub>
        </m:sSub>
      </m:oMath>
      <w:r w:rsidRPr="00B43E6C">
        <w:t xml:space="preserve"> is the crop evapotranspiration on the </w:t>
      </w:r>
      <m:oMath>
        <m:sSub>
          <m:sSubPr>
            <m:ctrlPr>
              <w:rPr>
                <w:rFonts w:ascii="Cambria Math" w:hAnsi="Cambria Math"/>
              </w:rPr>
            </m:ctrlPr>
          </m:sSubPr>
          <m:e>
            <m:r>
              <w:rPr>
                <w:rFonts w:ascii="Cambria Math" w:hAnsi="Cambria Math"/>
              </w:rPr>
              <m:t>i</m:t>
            </m:r>
          </m:e>
          <m:sub>
            <m:r>
              <w:rPr>
                <w:rFonts w:ascii="Cambria Math" w:hAnsi="Cambria Math"/>
              </w:rPr>
              <m:t>th</m:t>
            </m:r>
          </m:sub>
        </m:sSub>
      </m:oMath>
      <w:r w:rsidRPr="00B43E6C">
        <w:t xml:space="preserve"> day </w:t>
      </w:r>
      <m:oMath>
        <m:r>
          <m:rPr>
            <m:sty m:val="p"/>
          </m:rPr>
          <w:rPr>
            <w:rFonts w:ascii="Cambria Math" w:hAnsi="Cambria Math"/>
          </w:rPr>
          <m:t>[</m:t>
        </m:r>
        <m:r>
          <w:rPr>
            <w:rFonts w:ascii="Cambria Math" w:hAnsi="Cambria Math"/>
          </w:rPr>
          <m:t>mm</m:t>
        </m:r>
        <m:r>
          <m:rPr>
            <m:sty m:val="p"/>
          </m:rPr>
          <w:rPr>
            <w:rFonts w:ascii="Cambria Math" w:hAnsi="Cambria Math"/>
          </w:rPr>
          <m:t>]</m:t>
        </m:r>
      </m:oMath>
      <w:r>
        <w:rPr>
          <w:rFonts w:eastAsiaTheme="minorEastAsia"/>
        </w:rPr>
        <w:t>.</w:t>
      </w:r>
    </w:p>
    <w:p w14:paraId="25F7C3D9" w14:textId="77777777" w:rsidR="00995023" w:rsidRPr="00B43E6C" w:rsidRDefault="00995023" w:rsidP="00A71588">
      <w:pPr>
        <w:pStyle w:val="ListParagraph"/>
        <w:numPr>
          <w:ilvl w:val="0"/>
          <w:numId w:val="1"/>
        </w:numPr>
        <w:spacing w:line="480" w:lineRule="auto"/>
      </w:pPr>
      <m:oMath>
        <m:r>
          <w:rPr>
            <w:rFonts w:ascii="Cambria Math" w:hAnsi="Cambria Math"/>
          </w:rPr>
          <m:t>D</m:t>
        </m:r>
        <m:sSub>
          <m:sSubPr>
            <m:ctrlPr>
              <w:rPr>
                <w:rFonts w:ascii="Cambria Math" w:hAnsi="Cambria Math"/>
              </w:rPr>
            </m:ctrlPr>
          </m:sSubPr>
          <m:e>
            <m:r>
              <w:rPr>
                <w:rFonts w:ascii="Cambria Math" w:hAnsi="Cambria Math"/>
              </w:rPr>
              <m:t>P</m:t>
            </m:r>
          </m:e>
          <m:sub>
            <m:r>
              <w:rPr>
                <w:rFonts w:ascii="Cambria Math" w:hAnsi="Cambria Math"/>
              </w:rPr>
              <m:t>i</m:t>
            </m:r>
          </m:sub>
        </m:sSub>
      </m:oMath>
      <w:r w:rsidRPr="00B43E6C">
        <w:t xml:space="preserve"> the water loss of the root zone by deep percolation on the </w:t>
      </w:r>
      <m:oMath>
        <m:sSub>
          <m:sSubPr>
            <m:ctrlPr>
              <w:rPr>
                <w:rFonts w:ascii="Cambria Math" w:hAnsi="Cambria Math"/>
              </w:rPr>
            </m:ctrlPr>
          </m:sSubPr>
          <m:e>
            <m:r>
              <w:rPr>
                <w:rFonts w:ascii="Cambria Math" w:hAnsi="Cambria Math"/>
              </w:rPr>
              <m:t>i</m:t>
            </m:r>
          </m:e>
          <m:sub>
            <m:r>
              <w:rPr>
                <w:rFonts w:ascii="Cambria Math" w:hAnsi="Cambria Math"/>
              </w:rPr>
              <m:t>th</m:t>
            </m:r>
          </m:sub>
        </m:sSub>
      </m:oMath>
      <w:r w:rsidRPr="00B43E6C">
        <w:t xml:space="preserve"> day </w:t>
      </w:r>
      <m:oMath>
        <m:r>
          <m:rPr>
            <m:sty m:val="p"/>
          </m:rPr>
          <w:rPr>
            <w:rFonts w:ascii="Cambria Math" w:hAnsi="Cambria Math"/>
          </w:rPr>
          <m:t>[</m:t>
        </m:r>
        <m:r>
          <w:rPr>
            <w:rFonts w:ascii="Cambria Math" w:hAnsi="Cambria Math"/>
          </w:rPr>
          <m:t>mm</m:t>
        </m:r>
        <m:r>
          <m:rPr>
            <m:sty m:val="p"/>
          </m:rPr>
          <w:rPr>
            <w:rFonts w:ascii="Cambria Math" w:hAnsi="Cambria Math"/>
          </w:rPr>
          <m:t>]</m:t>
        </m:r>
      </m:oMath>
      <w:r>
        <w:t>.</w:t>
      </w:r>
    </w:p>
    <w:bookmarkEnd w:id="13"/>
    <w:bookmarkEnd w:id="16"/>
    <w:p w14:paraId="2D211D65" w14:textId="77777777" w:rsidR="00995023" w:rsidRDefault="00995023" w:rsidP="00A71588">
      <w:pPr>
        <w:spacing w:line="480" w:lineRule="auto"/>
      </w:pPr>
      <w:r>
        <w:t>Then, it is important to note that the amount of water depleted never can be higher than the amount of water storage in the root zone:</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718"/>
        <w:gridCol w:w="632"/>
      </w:tblGrid>
      <w:tr w:rsidR="00995023" w14:paraId="49F02643" w14:textId="77777777" w:rsidTr="00655DC3">
        <w:tc>
          <w:tcPr>
            <w:tcW w:w="4662" w:type="pct"/>
          </w:tcPr>
          <w:p w14:paraId="6A71830E" w14:textId="77777777" w:rsidR="00995023" w:rsidRDefault="00995023" w:rsidP="00A71588">
            <w:pPr>
              <w:spacing w:line="480" w:lineRule="auto"/>
            </w:pPr>
            <w:bookmarkStart w:id="17" w:name="_Hlk135836324"/>
            <m:oMathPara>
              <m:oMath>
                <m:r>
                  <w:rPr>
                    <w:rFonts w:ascii="Cambria Math" w:hAnsi="Cambria Math"/>
                  </w:rPr>
                  <m:t>0≤</m:t>
                </m:r>
                <m:sSub>
                  <m:sSubPr>
                    <m:ctrlPr>
                      <w:rPr>
                        <w:rFonts w:ascii="Cambria Math" w:hAnsi="Cambria Math"/>
                        <w:i/>
                      </w:rPr>
                    </m:ctrlPr>
                  </m:sSubPr>
                  <m:e>
                    <m:r>
                      <w:rPr>
                        <w:rFonts w:ascii="Cambria Math" w:hAnsi="Cambria Math"/>
                      </w:rPr>
                      <m:t>D</m:t>
                    </m:r>
                  </m:e>
                  <m:sub>
                    <m:r>
                      <w:rPr>
                        <w:rFonts w:ascii="Cambria Math" w:hAnsi="Cambria Math"/>
                      </w:rPr>
                      <m:t>r,i</m:t>
                    </m:r>
                  </m:sub>
                </m:sSub>
                <m:r>
                  <w:rPr>
                    <w:rFonts w:ascii="Cambria Math" w:hAnsi="Cambria Math"/>
                  </w:rPr>
                  <m:t xml:space="preserve">≤TAW </m:t>
                </m:r>
              </m:oMath>
            </m:oMathPara>
            <w:bookmarkEnd w:id="17"/>
          </w:p>
        </w:tc>
        <w:tc>
          <w:tcPr>
            <w:tcW w:w="338" w:type="pct"/>
          </w:tcPr>
          <w:p w14:paraId="1FBDA859" w14:textId="5DEBD56D" w:rsidR="00995023" w:rsidRDefault="00995023" w:rsidP="00A71588">
            <w:pPr>
              <w:spacing w:line="480" w:lineRule="auto"/>
            </w:pPr>
            <w:r>
              <w:t>[</w:t>
            </w:r>
            <w:fldSimple w:instr=" SEQ Equation \* ARABIC ">
              <w:r w:rsidR="00E154AE">
                <w:rPr>
                  <w:noProof/>
                </w:rPr>
                <w:t>11</w:t>
              </w:r>
            </w:fldSimple>
            <w:r>
              <w:t>]</w:t>
            </w:r>
          </w:p>
        </w:tc>
      </w:tr>
    </w:tbl>
    <w:p w14:paraId="3C1FAEA5" w14:textId="1F213AF8" w:rsidR="00E0503B" w:rsidRDefault="00E0503B" w:rsidP="00A71588">
      <w:pPr>
        <w:spacing w:before="240" w:after="120" w:line="480" w:lineRule="auto"/>
      </w:pPr>
      <w:bookmarkStart w:id="18" w:name="_Hlk135836332"/>
      <w:r>
        <w:t xml:space="preserve">And </w:t>
      </w:r>
      <m:oMath>
        <m:sSub>
          <m:sSubPr>
            <m:ctrlPr>
              <w:rPr>
                <w:rFonts w:ascii="Cambria Math" w:hAnsi="Cambria Math"/>
                <w:i/>
              </w:rPr>
            </m:ctrlPr>
          </m:sSubPr>
          <m:e>
            <m:r>
              <w:rPr>
                <w:rFonts w:ascii="Cambria Math" w:hAnsi="Cambria Math"/>
              </w:rPr>
              <m:t>D</m:t>
            </m:r>
          </m:e>
          <m:sub>
            <m:r>
              <w:rPr>
                <w:rFonts w:ascii="Cambria Math" w:hAnsi="Cambria Math"/>
              </w:rPr>
              <m:t>r,i</m:t>
            </m:r>
          </m:sub>
        </m:sSub>
      </m:oMath>
      <w:r>
        <w:t xml:space="preserve"> is also related to the Plant Available Water (</w:t>
      </w:r>
      <m:oMath>
        <m:r>
          <w:rPr>
            <w:rFonts w:ascii="Cambria Math" w:hAnsi="Cambria Math"/>
          </w:rPr>
          <m:t>PAW</m:t>
        </m:r>
      </m:oMath>
      <w:r>
        <w:t>) since:</w:t>
      </w:r>
    </w:p>
    <w:tbl>
      <w:tblPr>
        <w:tblStyle w:val="TableGrid"/>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718"/>
        <w:gridCol w:w="632"/>
      </w:tblGrid>
      <w:tr w:rsidR="00855807" w14:paraId="62BF19E4" w14:textId="77777777" w:rsidTr="00655DC3">
        <w:tc>
          <w:tcPr>
            <w:tcW w:w="4662" w:type="pct"/>
          </w:tcPr>
          <w:p w14:paraId="23C27105" w14:textId="15893672" w:rsidR="00855807" w:rsidRDefault="00855807" w:rsidP="00A71588">
            <w:pPr>
              <w:spacing w:line="480" w:lineRule="auto"/>
            </w:pPr>
            <m:oMathPara>
              <m:oMath>
                <m:r>
                  <w:rPr>
                    <w:rFonts w:ascii="Cambria Math" w:hAnsi="Cambria Math"/>
                  </w:rPr>
                  <m:t>PAW=TAW-</m:t>
                </m:r>
                <m:sSub>
                  <m:sSubPr>
                    <m:ctrlPr>
                      <w:rPr>
                        <w:rFonts w:ascii="Cambria Math" w:hAnsi="Cambria Math"/>
                        <w:i/>
                      </w:rPr>
                    </m:ctrlPr>
                  </m:sSubPr>
                  <m:e>
                    <m:r>
                      <w:rPr>
                        <w:rFonts w:ascii="Cambria Math" w:hAnsi="Cambria Math"/>
                      </w:rPr>
                      <m:t>D</m:t>
                    </m:r>
                  </m:e>
                  <m:sub>
                    <m:r>
                      <w:rPr>
                        <w:rFonts w:ascii="Cambria Math" w:hAnsi="Cambria Math"/>
                      </w:rPr>
                      <m:t>r,i</m:t>
                    </m:r>
                  </m:sub>
                </m:sSub>
                <m:r>
                  <w:rPr>
                    <w:rFonts w:ascii="Cambria Math" w:hAnsi="Cambria Math"/>
                  </w:rPr>
                  <m:t xml:space="preserve"> </m:t>
                </m:r>
              </m:oMath>
            </m:oMathPara>
          </w:p>
        </w:tc>
        <w:tc>
          <w:tcPr>
            <w:tcW w:w="338" w:type="pct"/>
          </w:tcPr>
          <w:p w14:paraId="75769F03" w14:textId="5876C75B" w:rsidR="00855807" w:rsidRDefault="00855807" w:rsidP="00A71588">
            <w:pPr>
              <w:spacing w:line="480" w:lineRule="auto"/>
            </w:pPr>
            <w:r>
              <w:t>[</w:t>
            </w:r>
            <w:fldSimple w:instr=" SEQ Equation \* ARABIC ">
              <w:r w:rsidR="00E154AE">
                <w:rPr>
                  <w:noProof/>
                </w:rPr>
                <w:t>12</w:t>
              </w:r>
            </w:fldSimple>
            <w:r>
              <w:t>]</w:t>
            </w:r>
          </w:p>
        </w:tc>
      </w:tr>
    </w:tbl>
    <w:bookmarkEnd w:id="18"/>
    <w:p w14:paraId="1CF8C091" w14:textId="7DD7F8D9" w:rsidR="00995023" w:rsidRPr="00D070FD" w:rsidRDefault="00995023" w:rsidP="00643BDD">
      <w:pPr>
        <w:pStyle w:val="ListParagraph"/>
        <w:numPr>
          <w:ilvl w:val="2"/>
          <w:numId w:val="2"/>
        </w:numPr>
        <w:tabs>
          <w:tab w:val="left" w:pos="284"/>
        </w:tabs>
        <w:spacing w:after="0" w:line="480" w:lineRule="auto"/>
        <w:ind w:left="0" w:firstLine="0"/>
        <w:contextualSpacing w:val="0"/>
        <w:rPr>
          <w:b/>
          <w:bCs/>
        </w:rPr>
      </w:pPr>
      <w:r w:rsidRPr="00D070FD">
        <w:rPr>
          <w:b/>
          <w:bCs/>
        </w:rPr>
        <w:t>Crop characteristics</w:t>
      </w:r>
    </w:p>
    <w:p w14:paraId="0E00478E" w14:textId="77777777" w:rsidR="00995023" w:rsidRDefault="00995023" w:rsidP="00643BDD">
      <w:pPr>
        <w:spacing w:after="0" w:line="480" w:lineRule="auto"/>
      </w:pPr>
      <w:r>
        <w:t>The crop characteristics represents specific crop properties that affects the inflow and outflow parameters.</w:t>
      </w:r>
    </w:p>
    <w:p w14:paraId="23FAB809" w14:textId="4896AEF3" w:rsidR="00D070FD" w:rsidRPr="00D070FD" w:rsidRDefault="00995023" w:rsidP="00643BDD">
      <w:pPr>
        <w:pStyle w:val="ListParagraph"/>
        <w:numPr>
          <w:ilvl w:val="1"/>
          <w:numId w:val="4"/>
        </w:numPr>
        <w:spacing w:after="0" w:line="480" w:lineRule="auto"/>
        <w:ind w:left="425" w:hanging="425"/>
        <w:contextualSpacing w:val="0"/>
        <w:rPr>
          <w:b/>
          <w:bCs/>
        </w:rPr>
      </w:pPr>
      <w:r w:rsidRPr="00D070FD">
        <w:rPr>
          <w:b/>
          <w:bCs/>
        </w:rPr>
        <w:t>Stages (</w:t>
      </w:r>
      <m:oMath>
        <m:r>
          <m:rPr>
            <m:sty m:val="bi"/>
          </m:rPr>
          <w:rPr>
            <w:rFonts w:ascii="Cambria Math" w:hAnsi="Cambria Math"/>
          </w:rPr>
          <m:t>days</m:t>
        </m:r>
      </m:oMath>
      <w:r w:rsidRPr="00D070FD">
        <w:rPr>
          <w:b/>
          <w:bCs/>
        </w:rPr>
        <w:t>)</w:t>
      </w:r>
    </w:p>
    <w:p w14:paraId="3BC5D400" w14:textId="5D731BB4" w:rsidR="00995023" w:rsidRPr="00B06DB1" w:rsidRDefault="00995023" w:rsidP="00643BDD">
      <w:pPr>
        <w:spacing w:after="0" w:line="480" w:lineRule="auto"/>
        <w:rPr>
          <w:b/>
          <w:bCs/>
        </w:rPr>
      </w:pPr>
      <w:r w:rsidRPr="00865203">
        <w:t>It corresponds to the initial, development, mid-season, and last</w:t>
      </w:r>
      <w:r>
        <w:t>-</w:t>
      </w:r>
      <w:r w:rsidRPr="00865203">
        <w:t>season crop production stages</w:t>
      </w:r>
      <w:r>
        <w:t xml:space="preserve"> relating the fruit (or pod) development. </w:t>
      </w:r>
    </w:p>
    <w:p w14:paraId="3CB8D13A" w14:textId="77777777" w:rsidR="00D070FD" w:rsidRPr="00D070FD" w:rsidRDefault="00995023" w:rsidP="00643BDD">
      <w:pPr>
        <w:pStyle w:val="ListParagraph"/>
        <w:numPr>
          <w:ilvl w:val="1"/>
          <w:numId w:val="4"/>
        </w:numPr>
        <w:spacing w:after="0" w:line="480" w:lineRule="auto"/>
        <w:ind w:left="425" w:hanging="425"/>
        <w:contextualSpacing w:val="0"/>
      </w:pPr>
      <w:r w:rsidRPr="00A77C4E">
        <w:rPr>
          <w:b/>
          <w:bCs/>
        </w:rPr>
        <w:t>Rooting depth (</w:t>
      </w:r>
      <m:oMath>
        <m:r>
          <m:rPr>
            <m:sty m:val="bi"/>
          </m:rPr>
          <w:rPr>
            <w:rFonts w:ascii="Cambria Math" w:hAnsi="Cambria Math"/>
          </w:rPr>
          <m:t>m</m:t>
        </m:r>
      </m:oMath>
      <w:r w:rsidRPr="00A77C4E">
        <w:rPr>
          <w:b/>
          <w:bCs/>
        </w:rPr>
        <w:t>)</w:t>
      </w:r>
    </w:p>
    <w:p w14:paraId="2F62CD6E" w14:textId="514A8B8F" w:rsidR="00643BDD" w:rsidRDefault="00995023" w:rsidP="00643BDD">
      <w:pPr>
        <w:spacing w:after="0" w:line="480" w:lineRule="auto"/>
      </w:pPr>
      <w:r>
        <w:t>It refers to the crop root depth.</w:t>
      </w:r>
    </w:p>
    <w:p w14:paraId="2AAF5C3E" w14:textId="1247B2D1" w:rsidR="00D070FD" w:rsidRDefault="00995023" w:rsidP="00643BDD">
      <w:pPr>
        <w:pStyle w:val="ListParagraph"/>
        <w:numPr>
          <w:ilvl w:val="1"/>
          <w:numId w:val="4"/>
        </w:numPr>
        <w:spacing w:after="0" w:line="480" w:lineRule="auto"/>
        <w:ind w:left="425" w:hanging="425"/>
        <w:contextualSpacing w:val="0"/>
      </w:pPr>
      <w:r w:rsidRPr="00D070FD">
        <w:rPr>
          <w:b/>
          <w:bCs/>
        </w:rPr>
        <w:t xml:space="preserve">Yield response factor - </w:t>
      </w:r>
      <m:oMath>
        <m:sSub>
          <m:sSubPr>
            <m:ctrlPr>
              <w:rPr>
                <w:rFonts w:ascii="Cambria Math" w:hAnsi="Cambria Math"/>
                <w:b/>
                <w:bCs/>
              </w:rPr>
            </m:ctrlPr>
          </m:sSubPr>
          <m:e>
            <m:r>
              <m:rPr>
                <m:sty m:val="bi"/>
              </m:rPr>
              <w:rPr>
                <w:rFonts w:ascii="Cambria Math" w:hAnsi="Cambria Math"/>
              </w:rPr>
              <m:t>k</m:t>
            </m:r>
          </m:e>
          <m:sub>
            <m:r>
              <m:rPr>
                <m:sty m:val="bi"/>
              </m:rPr>
              <w:rPr>
                <w:rFonts w:ascii="Cambria Math" w:hAnsi="Cambria Math"/>
              </w:rPr>
              <m:t>y</m:t>
            </m:r>
          </m:sub>
        </m:sSub>
      </m:oMath>
    </w:p>
    <w:p w14:paraId="7C6FCF19" w14:textId="2053FE0F" w:rsidR="00995023" w:rsidRDefault="00995023" w:rsidP="00A71588">
      <w:pPr>
        <w:pStyle w:val="ListParagraph"/>
        <w:tabs>
          <w:tab w:val="left" w:pos="426"/>
        </w:tabs>
        <w:spacing w:line="480" w:lineRule="auto"/>
        <w:ind w:left="0"/>
        <w:contextualSpacing w:val="0"/>
      </w:pPr>
      <w:r w:rsidRPr="00C53A4E">
        <w:t>I</w:t>
      </w:r>
      <w:r>
        <w:t xml:space="preserve">t represents the factor related to the yield reduction considering an evapotranspiration reduction. </w:t>
      </w:r>
      <w:r w:rsidRPr="00C53A4E">
        <w:t xml:space="preserve">See </w:t>
      </w:r>
      <w:r w:rsidRPr="006476A1">
        <w:t xml:space="preserve">the </w:t>
      </w:r>
      <w:r w:rsidR="00154085" w:rsidRPr="006476A1">
        <w:t xml:space="preserve">Appendix </w:t>
      </w:r>
      <w:r w:rsidR="006476A1" w:rsidRPr="006476A1">
        <w:t>C</w:t>
      </w:r>
      <w:r w:rsidR="00154085">
        <w:t xml:space="preserve"> </w:t>
      </w:r>
      <w:r w:rsidRPr="00C53A4E">
        <w:t xml:space="preserve">to follow the </w:t>
      </w:r>
      <w:r w:rsidR="00FF5C60">
        <w:t xml:space="preserve">strategy used for the </w:t>
      </w:r>
      <w:r w:rsidR="007B65E9">
        <w:t>parameter</w:t>
      </w:r>
      <w:r w:rsidRPr="00C53A4E">
        <w:t xml:space="preserve"> </w:t>
      </w:r>
      <w:r w:rsidR="00A43699">
        <w:t>calculation</w:t>
      </w:r>
      <w:r w:rsidRPr="00C53A4E">
        <w:t>.</w:t>
      </w:r>
    </w:p>
    <w:p w14:paraId="2CBD4D8B" w14:textId="77777777" w:rsidR="00DF6D08" w:rsidRPr="00C53A4E" w:rsidRDefault="00DF6D08" w:rsidP="00A71588">
      <w:pPr>
        <w:pStyle w:val="ListParagraph"/>
        <w:tabs>
          <w:tab w:val="left" w:pos="426"/>
        </w:tabs>
        <w:spacing w:line="480" w:lineRule="auto"/>
        <w:ind w:left="0"/>
        <w:contextualSpacing w:val="0"/>
      </w:pPr>
    </w:p>
    <w:p w14:paraId="4061F6C9" w14:textId="3D9C2C7B" w:rsidR="00D070FD" w:rsidRPr="00D070FD" w:rsidRDefault="00995023" w:rsidP="00643BDD">
      <w:pPr>
        <w:pStyle w:val="ListParagraph"/>
        <w:numPr>
          <w:ilvl w:val="1"/>
          <w:numId w:val="4"/>
        </w:numPr>
        <w:spacing w:after="0" w:line="480" w:lineRule="auto"/>
        <w:ind w:left="425" w:hanging="425"/>
        <w:contextualSpacing w:val="0"/>
      </w:pPr>
      <w:r w:rsidRPr="00D070FD">
        <w:rPr>
          <w:b/>
          <w:bCs/>
        </w:rPr>
        <w:lastRenderedPageBreak/>
        <w:t>Crop height (</w:t>
      </w:r>
      <m:oMath>
        <m:r>
          <m:rPr>
            <m:sty m:val="bi"/>
          </m:rPr>
          <w:rPr>
            <w:rFonts w:ascii="Cambria Math" w:hAnsi="Cambria Math"/>
          </w:rPr>
          <m:t>m</m:t>
        </m:r>
      </m:oMath>
      <w:r w:rsidRPr="00D070FD">
        <w:rPr>
          <w:b/>
          <w:bCs/>
        </w:rPr>
        <w:t>)</w:t>
      </w:r>
    </w:p>
    <w:p w14:paraId="6868DFA0" w14:textId="6CDB9EA4" w:rsidR="00995023" w:rsidRDefault="00995023" w:rsidP="00A71588">
      <w:pPr>
        <w:pStyle w:val="ListParagraph"/>
        <w:tabs>
          <w:tab w:val="left" w:pos="567"/>
        </w:tabs>
        <w:spacing w:line="480" w:lineRule="auto"/>
        <w:ind w:left="0"/>
        <w:contextualSpacing w:val="0"/>
      </w:pPr>
      <w:r w:rsidRPr="00C53A4E">
        <w:t>It is the actual crop height.</w:t>
      </w:r>
    </w:p>
    <w:p w14:paraId="1A57EC8C" w14:textId="66E156B5" w:rsidR="00995023" w:rsidRPr="00D070FD" w:rsidRDefault="00995023" w:rsidP="00643BDD">
      <w:pPr>
        <w:pStyle w:val="ListParagraph"/>
        <w:numPr>
          <w:ilvl w:val="2"/>
          <w:numId w:val="2"/>
        </w:numPr>
        <w:tabs>
          <w:tab w:val="left" w:pos="284"/>
        </w:tabs>
        <w:spacing w:after="0" w:line="480" w:lineRule="auto"/>
        <w:ind w:left="0" w:firstLine="0"/>
        <w:contextualSpacing w:val="0"/>
        <w:rPr>
          <w:b/>
          <w:bCs/>
        </w:rPr>
      </w:pPr>
      <w:r w:rsidRPr="00D070FD">
        <w:rPr>
          <w:b/>
          <w:bCs/>
        </w:rPr>
        <w:t>Soil characteristics</w:t>
      </w:r>
    </w:p>
    <w:p w14:paraId="433E30EA" w14:textId="4055D5B5" w:rsidR="00D070FD" w:rsidRPr="00643BDD" w:rsidRDefault="00995023" w:rsidP="00643BDD">
      <w:pPr>
        <w:pStyle w:val="ListParagraph"/>
        <w:numPr>
          <w:ilvl w:val="1"/>
          <w:numId w:val="6"/>
        </w:numPr>
        <w:spacing w:after="0" w:line="480" w:lineRule="auto"/>
        <w:ind w:left="426" w:hanging="426"/>
        <w:rPr>
          <w:b/>
          <w:bCs/>
        </w:rPr>
      </w:pPr>
      <w:r w:rsidRPr="00643BDD">
        <w:rPr>
          <w:b/>
          <w:bCs/>
        </w:rPr>
        <w:t>Maximum rain infiltration rate (</w:t>
      </w:r>
      <m:oMath>
        <m:r>
          <m:rPr>
            <m:sty m:val="bi"/>
          </m:rPr>
          <w:rPr>
            <w:rFonts w:ascii="Cambria Math" w:hAnsi="Cambria Math"/>
          </w:rPr>
          <m:t>mm/day</m:t>
        </m:r>
      </m:oMath>
      <w:r w:rsidRPr="00643BDD">
        <w:rPr>
          <w:b/>
          <w:bCs/>
        </w:rPr>
        <w:t>)</w:t>
      </w:r>
    </w:p>
    <w:p w14:paraId="3A1A6E28" w14:textId="52708F81" w:rsidR="00995023" w:rsidRDefault="00995023" w:rsidP="00A71588">
      <w:pPr>
        <w:tabs>
          <w:tab w:val="left" w:pos="567"/>
        </w:tabs>
        <w:spacing w:line="480" w:lineRule="auto"/>
      </w:pPr>
      <w:r>
        <w:t>It refers to the maximum amount of water that enters the soil per time. It depends on the soil type considering that every soil allows different amounts of water infiltration. The textural triangle supported by the United States Department of Agriculture allows determining the soil type according to the percent of clay, silt, and sand the land possesses.</w:t>
      </w:r>
    </w:p>
    <w:p w14:paraId="33F709D9" w14:textId="77777777" w:rsidR="00DF6D08" w:rsidRDefault="00DF6D08" w:rsidP="00DF6D08">
      <w:pPr>
        <w:pStyle w:val="Caption"/>
        <w:spacing w:after="0"/>
        <w:rPr>
          <w:i w:val="0"/>
          <w:iCs w:val="0"/>
          <w:color w:val="auto"/>
          <w:sz w:val="20"/>
          <w:szCs w:val="20"/>
        </w:rPr>
      </w:pPr>
      <w:r w:rsidRPr="007D4817">
        <w:rPr>
          <w:i w:val="0"/>
          <w:iCs w:val="0"/>
          <w:color w:val="auto"/>
          <w:sz w:val="20"/>
          <w:szCs w:val="20"/>
        </w:rPr>
        <w:t>Figure</w:t>
      </w:r>
      <w:r>
        <w:rPr>
          <w:i w:val="0"/>
          <w:iCs w:val="0"/>
          <w:color w:val="auto"/>
          <w:sz w:val="20"/>
          <w:szCs w:val="20"/>
        </w:rPr>
        <w:t xml:space="preserve"> B</w:t>
      </w:r>
      <w:r w:rsidRPr="007D4817">
        <w:rPr>
          <w:i w:val="0"/>
          <w:iCs w:val="0"/>
          <w:color w:val="auto"/>
          <w:sz w:val="20"/>
          <w:szCs w:val="20"/>
        </w:rPr>
        <w:fldChar w:fldCharType="begin"/>
      </w:r>
      <w:r w:rsidRPr="007D4817">
        <w:rPr>
          <w:i w:val="0"/>
          <w:iCs w:val="0"/>
          <w:color w:val="auto"/>
          <w:sz w:val="20"/>
          <w:szCs w:val="20"/>
        </w:rPr>
        <w:instrText xml:space="preserve"> SEQ Figure \* ARABIC </w:instrText>
      </w:r>
      <w:r w:rsidRPr="007D4817">
        <w:rPr>
          <w:i w:val="0"/>
          <w:iCs w:val="0"/>
          <w:color w:val="auto"/>
          <w:sz w:val="20"/>
          <w:szCs w:val="20"/>
        </w:rPr>
        <w:fldChar w:fldCharType="separate"/>
      </w:r>
      <w:r>
        <w:rPr>
          <w:i w:val="0"/>
          <w:iCs w:val="0"/>
          <w:noProof/>
          <w:color w:val="auto"/>
          <w:sz w:val="20"/>
          <w:szCs w:val="20"/>
        </w:rPr>
        <w:t>4</w:t>
      </w:r>
      <w:r w:rsidRPr="007D4817">
        <w:rPr>
          <w:i w:val="0"/>
          <w:iCs w:val="0"/>
          <w:color w:val="auto"/>
          <w:sz w:val="20"/>
          <w:szCs w:val="20"/>
        </w:rPr>
        <w:fldChar w:fldCharType="end"/>
      </w:r>
      <w:r w:rsidRPr="00DF6D08">
        <w:rPr>
          <w:i w:val="0"/>
          <w:iCs w:val="0"/>
          <w:color w:val="FFFFFF" w:themeColor="background1"/>
          <w:sz w:val="20"/>
          <w:szCs w:val="20"/>
        </w:rPr>
        <w:t xml:space="preserve">: Textural triangle. Retrieved from Soil Science Division Staff </w:t>
      </w:r>
      <w:r w:rsidRPr="00DF6D08">
        <w:rPr>
          <w:i w:val="0"/>
          <w:iCs w:val="0"/>
          <w:color w:val="FFFFFF" w:themeColor="background1"/>
          <w:sz w:val="20"/>
          <w:szCs w:val="20"/>
        </w:rPr>
        <w:fldChar w:fldCharType="begin" w:fldLock="1"/>
      </w:r>
      <w:r w:rsidRPr="00DF6D08">
        <w:rPr>
          <w:i w:val="0"/>
          <w:iCs w:val="0"/>
          <w:color w:val="FFFFFF" w:themeColor="background1"/>
          <w:sz w:val="20"/>
          <w:szCs w:val="20"/>
        </w:rPr>
        <w:instrText>ADDIN CSL_CITATION {"citationItems":[{"id":"ITEM-1","itemData":{"DOI":"10.2307/1233734","ISSN":"10711031","author":[{"dropping-particle":"","family":"Soil Science Division Staff","given":"","non-dropping-particle":"","parse-names":false,"suffix":""}],"container-title":"United States Department of Agriculture","id":"ITEM-1","issue":"4","issued":{"date-parts":[["2017"]]},"number-of-pages":"639","title":"Soil Survey Manual","type":"book"},"suppress-author":1,"uris":["http://www.mendeley.com/documents/?uuid=7af0f411-d91b-48e6-ace8-a38523774551"]}],"mendeley":{"formattedCitation":"(2017)","plainTextFormattedCitation":"(2017)","previouslyFormattedCitation":"(2017)"},"properties":{"noteIndex":0},"schema":"https://github.com/citation-style-language/schema/raw/master/csl-citation.json"}</w:instrText>
      </w:r>
      <w:r w:rsidRPr="00DF6D08">
        <w:rPr>
          <w:i w:val="0"/>
          <w:iCs w:val="0"/>
          <w:color w:val="FFFFFF" w:themeColor="background1"/>
          <w:sz w:val="20"/>
          <w:szCs w:val="20"/>
        </w:rPr>
        <w:fldChar w:fldCharType="separate"/>
      </w:r>
      <w:r w:rsidRPr="00DF6D08">
        <w:rPr>
          <w:i w:val="0"/>
          <w:iCs w:val="0"/>
          <w:noProof/>
          <w:color w:val="FFFFFF" w:themeColor="background1"/>
          <w:sz w:val="20"/>
          <w:szCs w:val="20"/>
        </w:rPr>
        <w:t>(2017)</w:t>
      </w:r>
      <w:r w:rsidRPr="00DF6D08">
        <w:rPr>
          <w:i w:val="0"/>
          <w:iCs w:val="0"/>
          <w:color w:val="FFFFFF" w:themeColor="background1"/>
          <w:sz w:val="20"/>
          <w:szCs w:val="20"/>
        </w:rPr>
        <w:fldChar w:fldCharType="end"/>
      </w:r>
      <w:r w:rsidRPr="00DF6D08">
        <w:rPr>
          <w:i w:val="0"/>
          <w:iCs w:val="0"/>
          <w:color w:val="FFFFFF" w:themeColor="background1"/>
          <w:sz w:val="20"/>
          <w:szCs w:val="20"/>
        </w:rPr>
        <w:t>.</w:t>
      </w:r>
    </w:p>
    <w:p w14:paraId="229D4070" w14:textId="05BDCBFA" w:rsidR="00DF6D08" w:rsidRPr="00DF6D08" w:rsidRDefault="00DF6D08" w:rsidP="00DF6D08">
      <w:r w:rsidRPr="007D4817">
        <w:rPr>
          <w:sz w:val="20"/>
          <w:szCs w:val="20"/>
        </w:rPr>
        <w:t>Textural triangle. Retrieved from</w:t>
      </w:r>
      <w:r>
        <w:rPr>
          <w:sz w:val="20"/>
          <w:szCs w:val="20"/>
        </w:rPr>
        <w:t xml:space="preserve"> </w:t>
      </w:r>
      <w:r w:rsidRPr="00865203">
        <w:rPr>
          <w:sz w:val="20"/>
          <w:szCs w:val="20"/>
        </w:rPr>
        <w:t xml:space="preserve">Soil Science Division Staff </w:t>
      </w:r>
      <w:r w:rsidRPr="00865203">
        <w:rPr>
          <w:i/>
          <w:iCs/>
          <w:sz w:val="20"/>
          <w:szCs w:val="20"/>
        </w:rPr>
        <w:fldChar w:fldCharType="begin" w:fldLock="1"/>
      </w:r>
      <w:r>
        <w:rPr>
          <w:sz w:val="20"/>
          <w:szCs w:val="20"/>
        </w:rPr>
        <w:instrText>ADDIN CSL_CITATION {"citationItems":[{"id":"ITEM-1","itemData":{"DOI":"10.2307/1233734","ISSN":"10711031","author":[{"dropping-particle":"","family":"Soil Science Division Staff","given":"","non-dropping-particle":"","parse-names":false,"suffix":""}],"container-title":"United States Department of Agriculture","id":"ITEM-1","issue":"4","issued":{"date-parts":[["2017"]]},"number-of-pages":"639","title":"Soil Survey Manual","type":"book"},"suppress-author":1,"uris":["http://www.mendeley.com/documents/?uuid=7af0f411-d91b-48e6-ace8-a38523774551"]}],"mendeley":{"formattedCitation":"(2017)","plainTextFormattedCitation":"(2017)","previouslyFormattedCitation":"(2017)"},"properties":{"noteIndex":0},"schema":"https://github.com/citation-style-language/schema/raw/master/csl-citation.json"}</w:instrText>
      </w:r>
      <w:r w:rsidRPr="00865203">
        <w:rPr>
          <w:i/>
          <w:iCs/>
          <w:sz w:val="20"/>
          <w:szCs w:val="20"/>
        </w:rPr>
        <w:fldChar w:fldCharType="separate"/>
      </w:r>
      <w:r w:rsidRPr="00087C3C">
        <w:rPr>
          <w:noProof/>
          <w:sz w:val="20"/>
          <w:szCs w:val="20"/>
        </w:rPr>
        <w:t>(2017)</w:t>
      </w:r>
      <w:r w:rsidRPr="00865203">
        <w:rPr>
          <w:i/>
          <w:iCs/>
          <w:sz w:val="20"/>
          <w:szCs w:val="20"/>
        </w:rPr>
        <w:fldChar w:fldCharType="end"/>
      </w:r>
      <w:r>
        <w:rPr>
          <w:sz w:val="20"/>
          <w:szCs w:val="20"/>
        </w:rPr>
        <w:t>.</w:t>
      </w:r>
    </w:p>
    <w:p w14:paraId="2300D052" w14:textId="77777777" w:rsidR="00995023" w:rsidRDefault="00995023" w:rsidP="00A71588">
      <w:pPr>
        <w:pStyle w:val="ListParagraph"/>
        <w:keepNext/>
        <w:spacing w:after="40" w:line="480" w:lineRule="auto"/>
        <w:ind w:left="0"/>
        <w:contextualSpacing w:val="0"/>
        <w:jc w:val="center"/>
      </w:pPr>
      <w:r w:rsidRPr="007D4817">
        <w:rPr>
          <w:noProof/>
        </w:rPr>
        <w:drawing>
          <wp:inline distT="0" distB="0" distL="0" distR="0" wp14:anchorId="742E487B" wp14:editId="2853697C">
            <wp:extent cx="3641798" cy="329979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70422" cy="3416336"/>
                    </a:xfrm>
                    <a:prstGeom prst="rect">
                      <a:avLst/>
                    </a:prstGeom>
                  </pic:spPr>
                </pic:pic>
              </a:graphicData>
            </a:graphic>
          </wp:inline>
        </w:drawing>
      </w:r>
    </w:p>
    <w:p w14:paraId="581C0325" w14:textId="4AF3F13F" w:rsidR="00D070FD" w:rsidRPr="00D070FD" w:rsidRDefault="00995023" w:rsidP="00643BDD">
      <w:pPr>
        <w:pStyle w:val="ListParagraph"/>
        <w:numPr>
          <w:ilvl w:val="1"/>
          <w:numId w:val="6"/>
        </w:numPr>
        <w:spacing w:after="0" w:line="480" w:lineRule="auto"/>
        <w:ind w:left="426" w:hanging="426"/>
      </w:pPr>
      <w:r w:rsidRPr="00D070FD">
        <w:rPr>
          <w:b/>
          <w:bCs/>
        </w:rPr>
        <w:t>Maximum rooting depth (</w:t>
      </w:r>
      <m:oMath>
        <m:r>
          <m:rPr>
            <m:sty m:val="bi"/>
          </m:rPr>
          <w:rPr>
            <w:rFonts w:ascii="Cambria Math" w:hAnsi="Cambria Math"/>
          </w:rPr>
          <m:t>cm</m:t>
        </m:r>
      </m:oMath>
      <w:r w:rsidRPr="00D070FD">
        <w:rPr>
          <w:b/>
          <w:bCs/>
        </w:rPr>
        <w:t>)</w:t>
      </w:r>
    </w:p>
    <w:p w14:paraId="41F597F9" w14:textId="6BD980A5" w:rsidR="00DF6D08" w:rsidRDefault="00995023" w:rsidP="00A71588">
      <w:pPr>
        <w:pStyle w:val="ListParagraph"/>
        <w:tabs>
          <w:tab w:val="left" w:pos="567"/>
        </w:tabs>
        <w:spacing w:line="480" w:lineRule="auto"/>
        <w:ind w:left="0"/>
        <w:contextualSpacing w:val="0"/>
      </w:pPr>
      <w:r>
        <w:t>It refers to the crop's maximum rooting depth.</w:t>
      </w:r>
    </w:p>
    <w:p w14:paraId="12293427" w14:textId="77777777" w:rsidR="00DF6D08" w:rsidRDefault="00DF6D08">
      <w:pPr>
        <w:spacing w:line="259" w:lineRule="auto"/>
        <w:jc w:val="left"/>
      </w:pPr>
      <w:r>
        <w:br w:type="page"/>
      </w:r>
    </w:p>
    <w:p w14:paraId="2DF4646C" w14:textId="77777777" w:rsidR="00607D02" w:rsidRPr="00D070FD" w:rsidRDefault="00607D02" w:rsidP="00343DB3">
      <w:pPr>
        <w:spacing w:after="360" w:line="480" w:lineRule="auto"/>
        <w:jc w:val="center"/>
        <w:rPr>
          <w:b/>
          <w:bCs/>
        </w:rPr>
      </w:pPr>
      <w:r w:rsidRPr="00D070FD">
        <w:rPr>
          <w:b/>
          <w:bCs/>
        </w:rPr>
        <w:lastRenderedPageBreak/>
        <w:t>Parameters related to the water content in the root zone</w:t>
      </w:r>
    </w:p>
    <w:p w14:paraId="13BD49A0" w14:textId="12BD7B9A" w:rsidR="00607D02" w:rsidRDefault="00327FCE" w:rsidP="00643BDD">
      <w:pPr>
        <w:pStyle w:val="Caption"/>
        <w:spacing w:after="0"/>
        <w:rPr>
          <w:i w:val="0"/>
          <w:iCs w:val="0"/>
          <w:color w:val="auto"/>
          <w:sz w:val="20"/>
          <w:szCs w:val="20"/>
        </w:rPr>
      </w:pPr>
      <w:bookmarkStart w:id="19" w:name="_Hlk135835835"/>
      <w:r w:rsidRPr="00327FCE">
        <w:rPr>
          <w:i w:val="0"/>
          <w:iCs w:val="0"/>
          <w:color w:val="auto"/>
          <w:sz w:val="20"/>
          <w:szCs w:val="20"/>
        </w:rPr>
        <w:t xml:space="preserve">Table </w:t>
      </w:r>
      <w:r w:rsidR="00BF7EA7">
        <w:rPr>
          <w:i w:val="0"/>
          <w:iCs w:val="0"/>
          <w:color w:val="auto"/>
          <w:sz w:val="20"/>
          <w:szCs w:val="20"/>
        </w:rPr>
        <w:t>B</w:t>
      </w:r>
      <w:r w:rsidRPr="00327FCE">
        <w:rPr>
          <w:i w:val="0"/>
          <w:iCs w:val="0"/>
          <w:color w:val="auto"/>
          <w:sz w:val="20"/>
          <w:szCs w:val="20"/>
        </w:rPr>
        <w:fldChar w:fldCharType="begin"/>
      </w:r>
      <w:r w:rsidRPr="00327FCE">
        <w:rPr>
          <w:i w:val="0"/>
          <w:iCs w:val="0"/>
          <w:color w:val="auto"/>
          <w:sz w:val="20"/>
          <w:szCs w:val="20"/>
        </w:rPr>
        <w:instrText xml:space="preserve"> SEQ Table_A \* ARABIC </w:instrText>
      </w:r>
      <w:r w:rsidRPr="00327FCE">
        <w:rPr>
          <w:i w:val="0"/>
          <w:iCs w:val="0"/>
          <w:color w:val="auto"/>
          <w:sz w:val="20"/>
          <w:szCs w:val="20"/>
        </w:rPr>
        <w:fldChar w:fldCharType="separate"/>
      </w:r>
      <w:r w:rsidR="00E154AE">
        <w:rPr>
          <w:i w:val="0"/>
          <w:iCs w:val="0"/>
          <w:noProof/>
          <w:color w:val="auto"/>
          <w:sz w:val="20"/>
          <w:szCs w:val="20"/>
        </w:rPr>
        <w:t>1</w:t>
      </w:r>
      <w:r w:rsidRPr="00327FCE">
        <w:rPr>
          <w:i w:val="0"/>
          <w:iCs w:val="0"/>
          <w:color w:val="auto"/>
          <w:sz w:val="20"/>
          <w:szCs w:val="20"/>
        </w:rPr>
        <w:fldChar w:fldCharType="end"/>
      </w:r>
      <w:r w:rsidR="00607D02" w:rsidRPr="00327FCE">
        <w:rPr>
          <w:i w:val="0"/>
          <w:iCs w:val="0"/>
          <w:color w:val="FFFFFF" w:themeColor="background1"/>
          <w:sz w:val="24"/>
          <w:szCs w:val="24"/>
        </w:rPr>
        <w:t>:</w:t>
      </w:r>
      <w:r w:rsidR="00607D02" w:rsidRPr="00801BE2">
        <w:rPr>
          <w:i w:val="0"/>
          <w:iCs w:val="0"/>
          <w:color w:val="FFFFFF" w:themeColor="background1"/>
          <w:sz w:val="20"/>
          <w:szCs w:val="20"/>
        </w:rPr>
        <w:t xml:space="preserve"> Water content parameters</w:t>
      </w:r>
    </w:p>
    <w:p w14:paraId="5FBE2928" w14:textId="77777777" w:rsidR="00607D02" w:rsidRPr="00607D02" w:rsidRDefault="00607D02" w:rsidP="00643BDD">
      <w:pPr>
        <w:spacing w:after="40" w:line="240" w:lineRule="auto"/>
        <w:rPr>
          <w:sz w:val="20"/>
          <w:szCs w:val="18"/>
        </w:rPr>
      </w:pPr>
      <w:r w:rsidRPr="00607D02">
        <w:rPr>
          <w:sz w:val="20"/>
          <w:szCs w:val="18"/>
        </w:rPr>
        <w:t>Crop water balance parameters</w:t>
      </w:r>
    </w:p>
    <w:tbl>
      <w:tblPr>
        <w:tblStyle w:val="PlainTable4"/>
        <w:tblW w:w="5080" w:type="pct"/>
        <w:tblLayout w:type="fixed"/>
        <w:tblLook w:val="04A0" w:firstRow="1" w:lastRow="0" w:firstColumn="1" w:lastColumn="0" w:noHBand="0" w:noVBand="1"/>
      </w:tblPr>
      <w:tblGrid>
        <w:gridCol w:w="1351"/>
        <w:gridCol w:w="1951"/>
        <w:gridCol w:w="1202"/>
        <w:gridCol w:w="2256"/>
        <w:gridCol w:w="2750"/>
      </w:tblGrid>
      <w:tr w:rsidR="00607D02" w:rsidRPr="008A1C91" w14:paraId="7C4E85D2" w14:textId="77777777" w:rsidTr="00A762B9">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10" w:type="pct"/>
            <w:tcBorders>
              <w:top w:val="single" w:sz="4" w:space="0" w:color="auto"/>
              <w:bottom w:val="single" w:sz="4" w:space="0" w:color="auto"/>
            </w:tcBorders>
          </w:tcPr>
          <w:p w14:paraId="1D3DDFEA" w14:textId="77777777" w:rsidR="00607D02" w:rsidRPr="008A1C91" w:rsidRDefault="00607D02" w:rsidP="00643BDD">
            <w:pPr>
              <w:spacing w:line="240" w:lineRule="auto"/>
              <w:jc w:val="center"/>
              <w:rPr>
                <w:b w:val="0"/>
                <w:bCs w:val="0"/>
                <w:sz w:val="20"/>
                <w:szCs w:val="20"/>
              </w:rPr>
            </w:pPr>
            <w:r w:rsidRPr="008A1C91">
              <w:rPr>
                <w:b w:val="0"/>
                <w:bCs w:val="0"/>
                <w:sz w:val="20"/>
                <w:szCs w:val="20"/>
              </w:rPr>
              <w:t>Component</w:t>
            </w:r>
          </w:p>
        </w:tc>
        <w:tc>
          <w:tcPr>
            <w:tcW w:w="1026" w:type="pct"/>
            <w:tcBorders>
              <w:top w:val="single" w:sz="4" w:space="0" w:color="auto"/>
              <w:bottom w:val="single" w:sz="4" w:space="0" w:color="auto"/>
            </w:tcBorders>
          </w:tcPr>
          <w:p w14:paraId="69C3DB90" w14:textId="77777777" w:rsidR="00607D02" w:rsidRPr="008A1C91" w:rsidRDefault="00607D02" w:rsidP="00643BDD">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008A1C91">
              <w:rPr>
                <w:b w:val="0"/>
                <w:bCs w:val="0"/>
                <w:sz w:val="20"/>
                <w:szCs w:val="20"/>
              </w:rPr>
              <w:t>Input Parameters</w:t>
            </w:r>
          </w:p>
        </w:tc>
        <w:tc>
          <w:tcPr>
            <w:tcW w:w="632" w:type="pct"/>
            <w:tcBorders>
              <w:top w:val="single" w:sz="4" w:space="0" w:color="auto"/>
              <w:bottom w:val="single" w:sz="4" w:space="0" w:color="auto"/>
            </w:tcBorders>
          </w:tcPr>
          <w:p w14:paraId="19CB0F10" w14:textId="77777777" w:rsidR="00607D02" w:rsidRPr="008A1C91" w:rsidRDefault="00607D02" w:rsidP="00643BDD">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008A1C91">
              <w:rPr>
                <w:b w:val="0"/>
                <w:bCs w:val="0"/>
                <w:sz w:val="20"/>
                <w:szCs w:val="20"/>
              </w:rPr>
              <w:t>Unit</w:t>
            </w:r>
          </w:p>
        </w:tc>
        <w:tc>
          <w:tcPr>
            <w:tcW w:w="1186" w:type="pct"/>
            <w:tcBorders>
              <w:top w:val="single" w:sz="4" w:space="0" w:color="auto"/>
              <w:bottom w:val="single" w:sz="4" w:space="0" w:color="auto"/>
            </w:tcBorders>
          </w:tcPr>
          <w:p w14:paraId="1E0D93EF" w14:textId="77777777" w:rsidR="00607D02" w:rsidRPr="008A1C91" w:rsidRDefault="00607D02" w:rsidP="00643BDD">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008A1C91">
              <w:rPr>
                <w:b w:val="0"/>
                <w:bCs w:val="0"/>
                <w:sz w:val="20"/>
                <w:szCs w:val="20"/>
              </w:rPr>
              <w:t>Independent Parameter</w:t>
            </w:r>
          </w:p>
        </w:tc>
        <w:tc>
          <w:tcPr>
            <w:tcW w:w="1446" w:type="pct"/>
            <w:tcBorders>
              <w:top w:val="single" w:sz="4" w:space="0" w:color="auto"/>
              <w:bottom w:val="single" w:sz="4" w:space="0" w:color="auto"/>
            </w:tcBorders>
          </w:tcPr>
          <w:p w14:paraId="09F0F75E" w14:textId="77777777" w:rsidR="00607D02" w:rsidRPr="008A1C91" w:rsidRDefault="00607D02" w:rsidP="00643BDD">
            <w:pPr>
              <w:spacing w:line="240" w:lineRule="auto"/>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008A1C91">
              <w:rPr>
                <w:b w:val="0"/>
                <w:bCs w:val="0"/>
                <w:sz w:val="20"/>
                <w:szCs w:val="20"/>
              </w:rPr>
              <w:t>Source</w:t>
            </w:r>
          </w:p>
        </w:tc>
      </w:tr>
      <w:tr w:rsidR="00607D02" w:rsidRPr="008A1C91" w14:paraId="4439FD48" w14:textId="77777777" w:rsidTr="00A762B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10" w:type="pct"/>
            <w:vMerge w:val="restart"/>
            <w:tcBorders>
              <w:top w:val="single" w:sz="4" w:space="0" w:color="auto"/>
            </w:tcBorders>
          </w:tcPr>
          <w:p w14:paraId="6B70BDBA" w14:textId="77777777" w:rsidR="00607D02" w:rsidRPr="008A1C91" w:rsidRDefault="00607D02" w:rsidP="00643BDD">
            <w:pPr>
              <w:spacing w:line="240" w:lineRule="auto"/>
              <w:jc w:val="left"/>
              <w:rPr>
                <w:rFonts w:eastAsiaTheme="minorEastAsia"/>
                <w:b w:val="0"/>
                <w:bCs w:val="0"/>
                <w:sz w:val="20"/>
                <w:szCs w:val="20"/>
              </w:rPr>
            </w:pPr>
            <w:r w:rsidRPr="008A1C91">
              <w:rPr>
                <w:rFonts w:eastAsiaTheme="minorEastAsia"/>
                <w:b w:val="0"/>
                <w:bCs w:val="0"/>
                <w:sz w:val="20"/>
                <w:szCs w:val="20"/>
              </w:rPr>
              <w:t>Water content</w:t>
            </w:r>
          </w:p>
        </w:tc>
        <w:tc>
          <w:tcPr>
            <w:tcW w:w="1026" w:type="pct"/>
            <w:tcBorders>
              <w:top w:val="single" w:sz="4" w:space="0" w:color="auto"/>
            </w:tcBorders>
          </w:tcPr>
          <w:p w14:paraId="5F2B6CE6" w14:textId="77777777" w:rsidR="00607D02" w:rsidRPr="008A1C91" w:rsidRDefault="00607D02" w:rsidP="00643BDD">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8A1C91">
              <w:rPr>
                <w:sz w:val="20"/>
                <w:szCs w:val="20"/>
              </w:rPr>
              <w:t>Irrigation</w:t>
            </w:r>
          </w:p>
        </w:tc>
        <w:tc>
          <w:tcPr>
            <w:tcW w:w="632" w:type="pct"/>
            <w:tcBorders>
              <w:top w:val="single" w:sz="4" w:space="0" w:color="auto"/>
            </w:tcBorders>
          </w:tcPr>
          <w:p w14:paraId="1FFD95CA" w14:textId="3084FDFB" w:rsidR="00607D02" w:rsidRPr="008A1C91" w:rsidRDefault="00A762B9" w:rsidP="00643BDD">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m:oMathPara>
              <m:oMath>
                <m:r>
                  <w:rPr>
                    <w:rFonts w:ascii="Cambria Math" w:hAnsi="Cambria Math"/>
                    <w:sz w:val="20"/>
                    <w:szCs w:val="20"/>
                  </w:rPr>
                  <m:t>mm/day</m:t>
                </m:r>
              </m:oMath>
            </m:oMathPara>
          </w:p>
        </w:tc>
        <w:tc>
          <w:tcPr>
            <w:tcW w:w="1186" w:type="pct"/>
            <w:tcBorders>
              <w:top w:val="single" w:sz="4" w:space="0" w:color="auto"/>
            </w:tcBorders>
          </w:tcPr>
          <w:p w14:paraId="5E681EE1" w14:textId="77777777" w:rsidR="00607D02" w:rsidRPr="008A1C91" w:rsidRDefault="00607D02" w:rsidP="00643BDD">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8A1C91">
              <w:rPr>
                <w:sz w:val="20"/>
                <w:szCs w:val="20"/>
              </w:rPr>
              <w:t>-</w:t>
            </w:r>
          </w:p>
        </w:tc>
        <w:tc>
          <w:tcPr>
            <w:tcW w:w="1446" w:type="pct"/>
            <w:tcBorders>
              <w:top w:val="single" w:sz="4" w:space="0" w:color="auto"/>
            </w:tcBorders>
          </w:tcPr>
          <w:p w14:paraId="5B7575ED" w14:textId="77777777" w:rsidR="00607D02" w:rsidRPr="008A1C91" w:rsidRDefault="00607D02" w:rsidP="00643BDD">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8A1C91">
              <w:rPr>
                <w:sz w:val="20"/>
                <w:szCs w:val="20"/>
              </w:rPr>
              <w:t>Decision-maker control</w:t>
            </w:r>
          </w:p>
        </w:tc>
      </w:tr>
      <w:tr w:rsidR="00607D02" w:rsidRPr="008A1C91" w14:paraId="2BB96CB8" w14:textId="77777777" w:rsidTr="00A762B9">
        <w:trPr>
          <w:trHeight w:val="20"/>
        </w:trPr>
        <w:tc>
          <w:tcPr>
            <w:cnfStyle w:val="001000000000" w:firstRow="0" w:lastRow="0" w:firstColumn="1" w:lastColumn="0" w:oddVBand="0" w:evenVBand="0" w:oddHBand="0" w:evenHBand="0" w:firstRowFirstColumn="0" w:firstRowLastColumn="0" w:lastRowFirstColumn="0" w:lastRowLastColumn="0"/>
            <w:tcW w:w="710" w:type="pct"/>
            <w:vMerge/>
          </w:tcPr>
          <w:p w14:paraId="7FB69A7B" w14:textId="77777777" w:rsidR="00607D02" w:rsidRPr="008A1C91" w:rsidRDefault="00607D02" w:rsidP="00643BDD">
            <w:pPr>
              <w:spacing w:line="240" w:lineRule="auto"/>
              <w:jc w:val="left"/>
              <w:rPr>
                <w:rFonts w:eastAsiaTheme="minorEastAsia"/>
                <w:b w:val="0"/>
                <w:bCs w:val="0"/>
                <w:sz w:val="20"/>
                <w:szCs w:val="20"/>
              </w:rPr>
            </w:pPr>
          </w:p>
        </w:tc>
        <w:tc>
          <w:tcPr>
            <w:tcW w:w="1026" w:type="pct"/>
          </w:tcPr>
          <w:p w14:paraId="1B514D08" w14:textId="77777777" w:rsidR="00607D02" w:rsidRPr="008A1C91" w:rsidRDefault="00607D02" w:rsidP="00643BDD">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8A1C91">
              <w:rPr>
                <w:sz w:val="20"/>
                <w:szCs w:val="20"/>
              </w:rPr>
              <w:t>Precipitation</w:t>
            </w:r>
          </w:p>
        </w:tc>
        <w:tc>
          <w:tcPr>
            <w:tcW w:w="632" w:type="pct"/>
          </w:tcPr>
          <w:p w14:paraId="1904F890" w14:textId="55D4CFFC" w:rsidR="00607D02" w:rsidRPr="008A1C91" w:rsidRDefault="00A762B9" w:rsidP="00643BDD">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m:oMathPara>
              <m:oMath>
                <m:r>
                  <w:rPr>
                    <w:rFonts w:ascii="Cambria Math" w:hAnsi="Cambria Math"/>
                    <w:sz w:val="20"/>
                    <w:szCs w:val="20"/>
                  </w:rPr>
                  <m:t>mm/day</m:t>
                </m:r>
              </m:oMath>
            </m:oMathPara>
          </w:p>
        </w:tc>
        <w:tc>
          <w:tcPr>
            <w:tcW w:w="1186" w:type="pct"/>
          </w:tcPr>
          <w:p w14:paraId="6EC058D1" w14:textId="77777777" w:rsidR="00607D02" w:rsidRPr="008A1C91" w:rsidRDefault="00607D02" w:rsidP="00643BDD">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8A1C91">
              <w:rPr>
                <w:sz w:val="20"/>
                <w:szCs w:val="20"/>
              </w:rPr>
              <w:t>-</w:t>
            </w:r>
          </w:p>
        </w:tc>
        <w:tc>
          <w:tcPr>
            <w:tcW w:w="1446" w:type="pct"/>
          </w:tcPr>
          <w:p w14:paraId="641C4615" w14:textId="5E526B7C" w:rsidR="00607D02" w:rsidRPr="008A1C91" w:rsidRDefault="00607D02" w:rsidP="00643BDD">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8A1C91">
              <w:rPr>
                <w:sz w:val="20"/>
                <w:szCs w:val="20"/>
              </w:rPr>
              <w:fldChar w:fldCharType="begin" w:fldLock="1"/>
            </w:r>
            <w:r w:rsidR="00B43C95">
              <w:rPr>
                <w:sz w:val="20"/>
                <w:szCs w:val="20"/>
              </w:rPr>
              <w:instrText>ADDIN CSL_CITATION {"citationItems":[{"id":"ITEM-1","itemData":{"URL":"https://power.larc.nasa.gov/data-access-viewer/","accessed":{"date-parts":[["2022","4","6"]]},"author":[{"dropping-particle":"","family":"NASA","given":"","non-dropping-particle":"","parse-names":false,"suffix":""}],"id":"ITEM-1","issued":{"date-parts":[["2021"]]},"title":"POWER | Data Access Viewer","type":"webpage"},"uris":["http://www.mendeley.com/documents/?uuid=33a77ab2-3535-3ec7-ac50-0d271350385b"]}],"mendeley":{"formattedCitation":"(NASA, 2021)","plainTextFormattedCitation":"(NASA, 2021)","previouslyFormattedCitation":"(NASA, n.d.)"},"properties":{"noteIndex":0},"schema":"https://github.com/citation-style-language/schema/raw/master/csl-citation.json"}</w:instrText>
            </w:r>
            <w:r w:rsidRPr="008A1C91">
              <w:rPr>
                <w:sz w:val="20"/>
                <w:szCs w:val="20"/>
              </w:rPr>
              <w:fldChar w:fldCharType="separate"/>
            </w:r>
            <w:r w:rsidR="00B43C95" w:rsidRPr="00B43C95">
              <w:rPr>
                <w:noProof/>
                <w:sz w:val="20"/>
                <w:szCs w:val="20"/>
              </w:rPr>
              <w:t>(NASA, 2021)</w:t>
            </w:r>
            <w:r w:rsidRPr="008A1C91">
              <w:rPr>
                <w:sz w:val="20"/>
                <w:szCs w:val="20"/>
              </w:rPr>
              <w:fldChar w:fldCharType="end"/>
            </w:r>
          </w:p>
        </w:tc>
      </w:tr>
      <w:tr w:rsidR="00607D02" w:rsidRPr="008A1C91" w14:paraId="4A68B76B" w14:textId="77777777" w:rsidTr="00A762B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10" w:type="pct"/>
            <w:vMerge/>
          </w:tcPr>
          <w:p w14:paraId="038CA790" w14:textId="77777777" w:rsidR="00607D02" w:rsidRPr="008A1C91" w:rsidRDefault="00607D02" w:rsidP="00643BDD">
            <w:pPr>
              <w:spacing w:line="240" w:lineRule="auto"/>
              <w:jc w:val="left"/>
              <w:rPr>
                <w:rFonts w:eastAsiaTheme="minorEastAsia"/>
                <w:b w:val="0"/>
                <w:bCs w:val="0"/>
                <w:sz w:val="20"/>
                <w:szCs w:val="20"/>
              </w:rPr>
            </w:pPr>
          </w:p>
        </w:tc>
        <w:tc>
          <w:tcPr>
            <w:tcW w:w="1026" w:type="pct"/>
          </w:tcPr>
          <w:p w14:paraId="4604F530" w14:textId="77777777" w:rsidR="00607D02" w:rsidRPr="008A1C91" w:rsidRDefault="00607D02" w:rsidP="00643BDD">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8A1C91">
              <w:rPr>
                <w:sz w:val="20"/>
                <w:szCs w:val="20"/>
              </w:rPr>
              <w:t>Capillary rise</w:t>
            </w:r>
          </w:p>
        </w:tc>
        <w:tc>
          <w:tcPr>
            <w:tcW w:w="632" w:type="pct"/>
          </w:tcPr>
          <w:p w14:paraId="473EFCEB" w14:textId="04A03837" w:rsidR="00607D02" w:rsidRPr="008A1C91" w:rsidRDefault="00A762B9" w:rsidP="00643BDD">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m:oMathPara>
              <m:oMath>
                <m:r>
                  <w:rPr>
                    <w:rFonts w:ascii="Cambria Math" w:hAnsi="Cambria Math"/>
                    <w:sz w:val="20"/>
                    <w:szCs w:val="20"/>
                  </w:rPr>
                  <m:t>mm/day</m:t>
                </m:r>
              </m:oMath>
            </m:oMathPara>
          </w:p>
        </w:tc>
        <w:tc>
          <w:tcPr>
            <w:tcW w:w="1186" w:type="pct"/>
          </w:tcPr>
          <w:p w14:paraId="56798BFA" w14:textId="77777777" w:rsidR="00607D02" w:rsidRPr="008A1C91" w:rsidRDefault="00607D02" w:rsidP="00643BDD">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8A1C91">
              <w:rPr>
                <w:sz w:val="20"/>
                <w:szCs w:val="20"/>
              </w:rPr>
              <w:t>-</w:t>
            </w:r>
          </w:p>
        </w:tc>
        <w:tc>
          <w:tcPr>
            <w:tcW w:w="1446" w:type="pct"/>
          </w:tcPr>
          <w:p w14:paraId="0FFBD00A" w14:textId="5F8AE617" w:rsidR="00607D02" w:rsidRPr="008A1C91" w:rsidRDefault="00607D02" w:rsidP="00643BDD">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8A1C91">
              <w:rPr>
                <w:sz w:val="20"/>
                <w:szCs w:val="20"/>
              </w:rPr>
              <w:t>Negligible</w:t>
            </w:r>
            <w:r w:rsidR="005339E2" w:rsidRPr="008A1C91">
              <w:rPr>
                <w:sz w:val="20"/>
                <w:szCs w:val="20"/>
              </w:rPr>
              <w:t xml:space="preserve"> </w:t>
            </w:r>
            <w:r w:rsidR="005339E2" w:rsidRPr="008A1C91">
              <w:rPr>
                <w:sz w:val="20"/>
                <w:szCs w:val="20"/>
              </w:rPr>
              <w:fldChar w:fldCharType="begin" w:fldLock="1"/>
            </w:r>
            <w:r w:rsidR="00087C3C" w:rsidRPr="008A1C91">
              <w:rPr>
                <w:sz w:val="20"/>
                <w:szCs w:val="20"/>
              </w:rPr>
              <w:instrText>ADDIN CSL_CITATION {"citationItems":[{"id":"ITEM-1","itemData":{"ISBN":"92-5-104219-5","abstract":"En campos bien manejados, las condiciones reales generalmente se asemejan a las condiciones estándar. El valor de ET c calculado a través de los procedimientos descritos en la Parte B representa la evapotranspiración del cultivo bajo condiciones estándar de campo. En los casos donde las condiciones encontradas en el campo difieran de las condiciones estándar se requerirá de correcciones del valor de ET c . Condiciones de baja fertilidad del suelo, toxicidad salina, suelos inundados, plagas, enfermedades y la presencia de horizontes duros o impenetrables en la zona radicular, pueden generar un crecimiento deficiente de la planta y una reducción de la evapotranspiración. Asimismo, condiciones de falta de agua y salinidad en el suelo pueden reducir la absorción del agua y limitar la evapotranspiración del cultivo. Por otra parte, la evapotranspiración que ocurre en superficies pequeñas y aisladas de vegetación, la que ocurre en áreas donde dos cultivos diferentes se desarrollan conjuntamente o la que ocurre en superficies donde se utiliza el mantillo para reducir la evaporación, puede ser distinta a la evapotranspiración de un cultivo que crece bajo condiciones estándar. En esta parte se discute el efecto que producen condiciones de manejo y ambientales, diferentes a las condiciones estándar, sobre el valor de ET. Los efectos ambientales se incorporan a través del coeficiente de estrés y ajustando el valor de K c a las condiciones de campo. 161 Capítulo 8 ET c bajo condiciones de estrés hídrico Las fuerzas que actúan sobre el agua presente en el suelo disminuyen su energía potencial y la hacen menos disponible para su extracción por parte de las raíces de las plantas. Cuando el suelo se encuentra húmedo, el agua presente tiene una energía potencial alta, teniendo libertad de movimiento y pudiendo ser extraída fácilmente por las raíces de las plantas. En suelos secos el agua tiene una energía potencial baja, siendo retenida fuertemente por fuerzas capilares y de adsorción a la matriz del suelo, lo que la hace menos extraíble por el cultivo. Cuando la energía potencial del agua del suelo cae por debajo de cierto valor umbral, se dice que el cultivo se encuentra estresado. Los efectos del estrés hídrico son incorporados al multiplicar el coeficiente basal del cultivo por el coeficiente de estrés hídrico, K s : ET c aj = (K s K cb + K e) ET o (80)","author":[{"dropping-particle":"","family":"Allen","given":"Richard","non-dropping-particle":"","parse-names":false,"suffix":""},{"dropping-particle":"","family":"Pereira","given":"Luis","non-dropping-particle":"","parse-names":false,"suffix":""},{"dropping-particle":"","family":"Raes","given":"Dirk","non-dropping-particle":"","parse-names":false,"suffix":""},{"dropping-particle":"","family":"Smith","given":"Martin","non-dropping-particle":"","parse-names":false,"suffix":""}],"container-title":"Evapotranspiración del cultivo Guías para la determinación de los requerimientos de agua de los cultivos. ESTUDIO FAO RIEGO Y DRENAJE 56.","editor":[{"dropping-particle":"","family":"FAO","given":"","non-dropping-particle":"","parse-names":false,"suffix":""}],"id":"ITEM-1","issued":{"date-parts":[["2006"]]},"number-of-pages":"48","publisher-place":"Rome","title":"Crop evapotranspiration - Guidelines for computing crop water requirements","type":"book"},"uris":["http://www.mendeley.com/documents/?uuid=edf1bc00-468c-3baa-a666-2b094fd8ac79"]}],"mendeley":{"formattedCitation":"(Allen et al., 2006)","plainTextFormattedCitation":"(Allen et al., 2006)","previouslyFormattedCitation":"(Allen et al., 2006)"},"properties":{"noteIndex":0},"schema":"https://github.com/citation-style-language/schema/raw/master/csl-citation.json"}</w:instrText>
            </w:r>
            <w:r w:rsidR="005339E2" w:rsidRPr="008A1C91">
              <w:rPr>
                <w:sz w:val="20"/>
                <w:szCs w:val="20"/>
              </w:rPr>
              <w:fldChar w:fldCharType="separate"/>
            </w:r>
            <w:r w:rsidR="00087C3C" w:rsidRPr="008A1C91">
              <w:rPr>
                <w:noProof/>
                <w:sz w:val="20"/>
                <w:szCs w:val="20"/>
              </w:rPr>
              <w:t>(Allen et al., 2006)</w:t>
            </w:r>
            <w:r w:rsidR="005339E2" w:rsidRPr="008A1C91">
              <w:rPr>
                <w:sz w:val="20"/>
                <w:szCs w:val="20"/>
              </w:rPr>
              <w:fldChar w:fldCharType="end"/>
            </w:r>
          </w:p>
        </w:tc>
      </w:tr>
      <w:tr w:rsidR="00607D02" w:rsidRPr="008A1C91" w14:paraId="3B7BBDE3" w14:textId="77777777" w:rsidTr="00A762B9">
        <w:trPr>
          <w:trHeight w:val="20"/>
        </w:trPr>
        <w:tc>
          <w:tcPr>
            <w:cnfStyle w:val="001000000000" w:firstRow="0" w:lastRow="0" w:firstColumn="1" w:lastColumn="0" w:oddVBand="0" w:evenVBand="0" w:oddHBand="0" w:evenHBand="0" w:firstRowFirstColumn="0" w:firstRowLastColumn="0" w:lastRowFirstColumn="0" w:lastRowLastColumn="0"/>
            <w:tcW w:w="710" w:type="pct"/>
            <w:vMerge/>
          </w:tcPr>
          <w:p w14:paraId="2E516F05" w14:textId="77777777" w:rsidR="00607D02" w:rsidRPr="008A1C91" w:rsidRDefault="00607D02" w:rsidP="00643BDD">
            <w:pPr>
              <w:spacing w:line="240" w:lineRule="auto"/>
              <w:jc w:val="left"/>
              <w:rPr>
                <w:rFonts w:eastAsiaTheme="minorEastAsia"/>
                <w:b w:val="0"/>
                <w:bCs w:val="0"/>
                <w:sz w:val="20"/>
                <w:szCs w:val="20"/>
              </w:rPr>
            </w:pPr>
          </w:p>
        </w:tc>
        <w:tc>
          <w:tcPr>
            <w:tcW w:w="1026" w:type="pct"/>
          </w:tcPr>
          <w:p w14:paraId="051CE2EB" w14:textId="77777777" w:rsidR="00607D02" w:rsidRPr="008A1C91" w:rsidRDefault="00607D02" w:rsidP="00643BDD">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8A1C91">
              <w:rPr>
                <w:sz w:val="20"/>
                <w:szCs w:val="20"/>
              </w:rPr>
              <w:t>Deep percolation</w:t>
            </w:r>
          </w:p>
        </w:tc>
        <w:tc>
          <w:tcPr>
            <w:tcW w:w="632" w:type="pct"/>
          </w:tcPr>
          <w:p w14:paraId="403A0B84" w14:textId="246742A5" w:rsidR="00607D02" w:rsidRPr="008A1C91" w:rsidRDefault="00A762B9" w:rsidP="00643BDD">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m:oMathPara>
              <m:oMath>
                <m:r>
                  <w:rPr>
                    <w:rFonts w:ascii="Cambria Math" w:hAnsi="Cambria Math"/>
                    <w:sz w:val="20"/>
                    <w:szCs w:val="20"/>
                  </w:rPr>
                  <m:t>mm/day</m:t>
                </m:r>
              </m:oMath>
            </m:oMathPara>
          </w:p>
        </w:tc>
        <w:tc>
          <w:tcPr>
            <w:tcW w:w="1186" w:type="pct"/>
          </w:tcPr>
          <w:p w14:paraId="0DD89EFF" w14:textId="77777777" w:rsidR="00607D02" w:rsidRPr="008A1C91" w:rsidRDefault="00607D02" w:rsidP="00643BDD">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8A1C91">
              <w:rPr>
                <w:sz w:val="20"/>
                <w:szCs w:val="20"/>
              </w:rPr>
              <w:t>-</w:t>
            </w:r>
          </w:p>
        </w:tc>
        <w:tc>
          <w:tcPr>
            <w:tcW w:w="1446" w:type="pct"/>
          </w:tcPr>
          <w:p w14:paraId="4A586085" w14:textId="2033378F" w:rsidR="00607D02" w:rsidRPr="008A1C91" w:rsidRDefault="004C378E" w:rsidP="00643BDD">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8A1C91">
              <w:rPr>
                <w:sz w:val="20"/>
                <w:szCs w:val="20"/>
              </w:rPr>
              <w:t>Negligible</w:t>
            </w:r>
          </w:p>
        </w:tc>
      </w:tr>
      <w:tr w:rsidR="00607D02" w:rsidRPr="008A1C91" w14:paraId="7A5D74B9" w14:textId="77777777" w:rsidTr="00A762B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10" w:type="pct"/>
            <w:vMerge/>
          </w:tcPr>
          <w:p w14:paraId="153072B4" w14:textId="77777777" w:rsidR="00607D02" w:rsidRPr="008A1C91" w:rsidRDefault="00607D02" w:rsidP="00643BDD">
            <w:pPr>
              <w:spacing w:line="240" w:lineRule="auto"/>
              <w:jc w:val="left"/>
              <w:rPr>
                <w:rFonts w:eastAsiaTheme="minorEastAsia"/>
                <w:b w:val="0"/>
                <w:bCs w:val="0"/>
                <w:sz w:val="20"/>
                <w:szCs w:val="20"/>
              </w:rPr>
            </w:pPr>
          </w:p>
        </w:tc>
        <w:tc>
          <w:tcPr>
            <w:tcW w:w="1026" w:type="pct"/>
          </w:tcPr>
          <w:p w14:paraId="7EAD1092" w14:textId="77777777" w:rsidR="00607D02" w:rsidRPr="008A1C91" w:rsidRDefault="00607D02" w:rsidP="00643BDD">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8A1C91">
              <w:rPr>
                <w:sz w:val="20"/>
                <w:szCs w:val="20"/>
              </w:rPr>
              <w:t>Runoff</w:t>
            </w:r>
          </w:p>
        </w:tc>
        <w:tc>
          <w:tcPr>
            <w:tcW w:w="632" w:type="pct"/>
          </w:tcPr>
          <w:p w14:paraId="50619F2F" w14:textId="231F20E0" w:rsidR="00607D02" w:rsidRPr="008A1C91" w:rsidRDefault="00A762B9" w:rsidP="00643BDD">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m:oMathPara>
              <m:oMath>
                <m:r>
                  <w:rPr>
                    <w:rFonts w:ascii="Cambria Math" w:hAnsi="Cambria Math"/>
                    <w:sz w:val="20"/>
                    <w:szCs w:val="20"/>
                  </w:rPr>
                  <m:t>mm/day</m:t>
                </m:r>
              </m:oMath>
            </m:oMathPara>
          </w:p>
        </w:tc>
        <w:tc>
          <w:tcPr>
            <w:tcW w:w="1186" w:type="pct"/>
          </w:tcPr>
          <w:p w14:paraId="4C24A883" w14:textId="77777777" w:rsidR="00607D02" w:rsidRPr="008A1C91" w:rsidRDefault="00607D02" w:rsidP="00643BDD">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8A1C91">
              <w:rPr>
                <w:sz w:val="20"/>
                <w:szCs w:val="20"/>
              </w:rPr>
              <w:t>-</w:t>
            </w:r>
          </w:p>
        </w:tc>
        <w:tc>
          <w:tcPr>
            <w:tcW w:w="1446" w:type="pct"/>
          </w:tcPr>
          <w:p w14:paraId="35618CA5" w14:textId="77777777" w:rsidR="00607D02" w:rsidRPr="008A1C91" w:rsidRDefault="00607D02" w:rsidP="00643BDD">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8A1C91">
              <w:rPr>
                <w:sz w:val="20"/>
                <w:szCs w:val="20"/>
              </w:rPr>
              <w:t>Negligible</w:t>
            </w:r>
          </w:p>
        </w:tc>
      </w:tr>
      <w:tr w:rsidR="00607D02" w:rsidRPr="008A1C91" w14:paraId="3B534D40" w14:textId="77777777" w:rsidTr="00A762B9">
        <w:trPr>
          <w:trHeight w:val="20"/>
        </w:trPr>
        <w:tc>
          <w:tcPr>
            <w:cnfStyle w:val="001000000000" w:firstRow="0" w:lastRow="0" w:firstColumn="1" w:lastColumn="0" w:oddVBand="0" w:evenVBand="0" w:oddHBand="0" w:evenHBand="0" w:firstRowFirstColumn="0" w:firstRowLastColumn="0" w:lastRowFirstColumn="0" w:lastRowLastColumn="0"/>
            <w:tcW w:w="710" w:type="pct"/>
            <w:vMerge/>
          </w:tcPr>
          <w:p w14:paraId="6E53D4CA" w14:textId="77777777" w:rsidR="00607D02" w:rsidRPr="008A1C91" w:rsidRDefault="00607D02" w:rsidP="00643BDD">
            <w:pPr>
              <w:spacing w:line="240" w:lineRule="auto"/>
              <w:jc w:val="left"/>
              <w:rPr>
                <w:b w:val="0"/>
                <w:bCs w:val="0"/>
                <w:sz w:val="20"/>
                <w:szCs w:val="20"/>
              </w:rPr>
            </w:pPr>
          </w:p>
        </w:tc>
        <w:tc>
          <w:tcPr>
            <w:tcW w:w="1026" w:type="pct"/>
            <w:vMerge w:val="restart"/>
          </w:tcPr>
          <w:p w14:paraId="211745B1" w14:textId="693F60C0" w:rsidR="00607D02" w:rsidRPr="008A1C91" w:rsidRDefault="00A762B9" w:rsidP="00643BDD">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m:oMathPara>
              <m:oMathParaPr>
                <m:jc m:val="left"/>
              </m:oMathParaPr>
              <m:oMath>
                <m:r>
                  <w:rPr>
                    <w:rFonts w:ascii="Cambria Math" w:hAnsi="Cambria Math"/>
                    <w:sz w:val="20"/>
                    <w:szCs w:val="20"/>
                  </w:rPr>
                  <m:t>E</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c</m:t>
                    </m:r>
                  </m:sub>
                </m:sSub>
              </m:oMath>
            </m:oMathPara>
          </w:p>
        </w:tc>
        <w:tc>
          <w:tcPr>
            <w:tcW w:w="632" w:type="pct"/>
            <w:vMerge w:val="restart"/>
          </w:tcPr>
          <w:p w14:paraId="14D957F8" w14:textId="7CB11F6F" w:rsidR="00607D02" w:rsidRPr="008A1C91" w:rsidRDefault="00A762B9" w:rsidP="00643BDD">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m:oMathPara>
              <m:oMath>
                <m:r>
                  <w:rPr>
                    <w:rFonts w:ascii="Cambria Math" w:hAnsi="Cambria Math"/>
                    <w:sz w:val="20"/>
                    <w:szCs w:val="18"/>
                  </w:rPr>
                  <m:t>mm/day</m:t>
                </m:r>
              </m:oMath>
            </m:oMathPara>
          </w:p>
        </w:tc>
        <w:tc>
          <w:tcPr>
            <w:tcW w:w="1186" w:type="pct"/>
          </w:tcPr>
          <w:p w14:paraId="71106F33" w14:textId="3905AAA3" w:rsidR="00607D02" w:rsidRPr="008A1C91" w:rsidRDefault="00607D02" w:rsidP="00643BDD">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8A1C91">
              <w:rPr>
                <w:sz w:val="20"/>
                <w:szCs w:val="20"/>
              </w:rPr>
              <w:t xml:space="preserve">Minimum temperature -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min</m:t>
                  </m:r>
                </m:sub>
              </m:sSub>
            </m:oMath>
            <w:r w:rsidRPr="008A1C91">
              <w:rPr>
                <w:rFonts w:eastAsiaTheme="minorEastAsia"/>
                <w:sz w:val="20"/>
                <w:szCs w:val="20"/>
              </w:rPr>
              <w:t xml:space="preserve"> (</w:t>
            </w:r>
            <m:oMath>
              <m:r>
                <w:rPr>
                  <w:rFonts w:ascii="Cambria Math" w:hAnsi="Cambria Math"/>
                  <w:sz w:val="20"/>
                  <w:szCs w:val="20"/>
                </w:rPr>
                <m:t>°C</m:t>
              </m:r>
            </m:oMath>
            <w:r w:rsidRPr="008A1C91">
              <w:rPr>
                <w:rFonts w:eastAsiaTheme="minorEastAsia"/>
                <w:sz w:val="20"/>
                <w:szCs w:val="20"/>
              </w:rPr>
              <w:t>)</w:t>
            </w:r>
          </w:p>
        </w:tc>
        <w:tc>
          <w:tcPr>
            <w:tcW w:w="1446" w:type="pct"/>
          </w:tcPr>
          <w:p w14:paraId="1E86FAE1" w14:textId="6B5B7878" w:rsidR="00607D02" w:rsidRPr="008A1C91" w:rsidRDefault="00607D02" w:rsidP="00643BDD">
            <w:p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8A1C91">
              <w:rPr>
                <w:sz w:val="20"/>
                <w:szCs w:val="20"/>
              </w:rPr>
              <w:fldChar w:fldCharType="begin" w:fldLock="1"/>
            </w:r>
            <w:r w:rsidR="00B43C95">
              <w:rPr>
                <w:sz w:val="20"/>
                <w:szCs w:val="20"/>
              </w:rPr>
              <w:instrText>ADDIN CSL_CITATION {"citationItems":[{"id":"ITEM-1","itemData":{"URL":"https://power.larc.nasa.gov/data-access-viewer/","accessed":{"date-parts":[["2022","4","6"]]},"author":[{"dropping-particle":"","family":"NASA","given":"","non-dropping-particle":"","parse-names":false,"suffix":""}],"id":"ITEM-1","issued":{"date-parts":[["2021"]]},"title":"POWER | Data Access Viewer","type":"webpage"},"uris":["http://www.mendeley.com/documents/?uuid=33a77ab2-3535-3ec7-ac50-0d271350385b"]}],"mendeley":{"formattedCitation":"(NASA, 2021)","plainTextFormattedCitation":"(NASA, 2021)","previouslyFormattedCitation":"(NASA, n.d.)"},"properties":{"noteIndex":0},"schema":"https://github.com/citation-style-language/schema/raw/master/csl-citation.json"}</w:instrText>
            </w:r>
            <w:r w:rsidRPr="008A1C91">
              <w:rPr>
                <w:sz w:val="20"/>
                <w:szCs w:val="20"/>
              </w:rPr>
              <w:fldChar w:fldCharType="separate"/>
            </w:r>
            <w:r w:rsidR="00B43C95" w:rsidRPr="00B43C95">
              <w:rPr>
                <w:noProof/>
                <w:sz w:val="20"/>
                <w:szCs w:val="20"/>
              </w:rPr>
              <w:t>(NASA, 2021)</w:t>
            </w:r>
            <w:r w:rsidRPr="008A1C91">
              <w:rPr>
                <w:sz w:val="20"/>
                <w:szCs w:val="20"/>
              </w:rPr>
              <w:fldChar w:fldCharType="end"/>
            </w:r>
          </w:p>
        </w:tc>
      </w:tr>
      <w:tr w:rsidR="00607D02" w:rsidRPr="008A1C91" w14:paraId="1D9C53AD" w14:textId="77777777" w:rsidTr="00A762B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10" w:type="pct"/>
            <w:vMerge/>
          </w:tcPr>
          <w:p w14:paraId="05C75CFB" w14:textId="77777777" w:rsidR="00607D02" w:rsidRPr="008A1C91" w:rsidRDefault="00607D02" w:rsidP="00643BDD">
            <w:pPr>
              <w:spacing w:line="240" w:lineRule="auto"/>
              <w:jc w:val="left"/>
              <w:rPr>
                <w:b w:val="0"/>
                <w:bCs w:val="0"/>
                <w:sz w:val="20"/>
                <w:szCs w:val="20"/>
              </w:rPr>
            </w:pPr>
          </w:p>
        </w:tc>
        <w:tc>
          <w:tcPr>
            <w:tcW w:w="1026" w:type="pct"/>
            <w:vMerge/>
          </w:tcPr>
          <w:p w14:paraId="4C46BCA9" w14:textId="77777777" w:rsidR="00607D02" w:rsidRPr="008A1C91" w:rsidRDefault="00607D02" w:rsidP="00643BDD">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p>
        </w:tc>
        <w:tc>
          <w:tcPr>
            <w:tcW w:w="632" w:type="pct"/>
            <w:vMerge/>
          </w:tcPr>
          <w:p w14:paraId="50C07111" w14:textId="77777777" w:rsidR="00607D02" w:rsidRPr="008A1C91" w:rsidRDefault="00607D02" w:rsidP="00643BDD">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186" w:type="pct"/>
          </w:tcPr>
          <w:p w14:paraId="01BE7292" w14:textId="5325D93F" w:rsidR="00607D02" w:rsidRPr="008A1C91" w:rsidRDefault="00607D02" w:rsidP="00643BDD">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8A1C91">
              <w:rPr>
                <w:sz w:val="20"/>
                <w:szCs w:val="20"/>
              </w:rPr>
              <w:t xml:space="preserve">Maximum temperature -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max</m:t>
                  </m:r>
                </m:sub>
              </m:sSub>
            </m:oMath>
            <w:r w:rsidRPr="008A1C91">
              <w:rPr>
                <w:rFonts w:eastAsiaTheme="minorEastAsia"/>
                <w:sz w:val="20"/>
                <w:szCs w:val="20"/>
              </w:rPr>
              <w:t xml:space="preserve"> (</w:t>
            </w:r>
            <m:oMath>
              <m:r>
                <w:rPr>
                  <w:rFonts w:ascii="Cambria Math" w:hAnsi="Cambria Math"/>
                  <w:sz w:val="20"/>
                  <w:szCs w:val="20"/>
                </w:rPr>
                <m:t>°C</m:t>
              </m:r>
            </m:oMath>
            <w:r w:rsidRPr="008A1C91">
              <w:rPr>
                <w:rFonts w:eastAsiaTheme="minorEastAsia"/>
                <w:sz w:val="20"/>
                <w:szCs w:val="20"/>
              </w:rPr>
              <w:t>)</w:t>
            </w:r>
          </w:p>
        </w:tc>
        <w:tc>
          <w:tcPr>
            <w:tcW w:w="1446" w:type="pct"/>
          </w:tcPr>
          <w:p w14:paraId="023DF2E8" w14:textId="6374CD3D" w:rsidR="00607D02" w:rsidRPr="008A1C91" w:rsidRDefault="00607D02" w:rsidP="00643BDD">
            <w:pPr>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8A1C91">
              <w:rPr>
                <w:sz w:val="20"/>
                <w:szCs w:val="20"/>
              </w:rPr>
              <w:fldChar w:fldCharType="begin" w:fldLock="1"/>
            </w:r>
            <w:r w:rsidR="00B43C95">
              <w:rPr>
                <w:sz w:val="20"/>
                <w:szCs w:val="20"/>
              </w:rPr>
              <w:instrText>ADDIN CSL_CITATION {"citationItems":[{"id":"ITEM-1","itemData":{"URL":"https://power.larc.nasa.gov/data-access-viewer/","accessed":{"date-parts":[["2022","4","6"]]},"author":[{"dropping-particle":"","family":"NASA","given":"","non-dropping-particle":"","parse-names":false,"suffix":""}],"id":"ITEM-1","issued":{"date-parts":[["2021"]]},"title":"POWER | Data Access Viewer","type":"webpage"},"uris":["http://www.mendeley.com/documents/?uuid=33a77ab2-3535-3ec7-ac50-0d271350385b"]}],"mendeley":{"formattedCitation":"(NASA, 2021)","plainTextFormattedCitation":"(NASA, 2021)","previouslyFormattedCitation":"(NASA, n.d.)"},"properties":{"noteIndex":0},"schema":"https://github.com/citation-style-language/schema/raw/master/csl-citation.json"}</w:instrText>
            </w:r>
            <w:r w:rsidRPr="008A1C91">
              <w:rPr>
                <w:sz w:val="20"/>
                <w:szCs w:val="20"/>
              </w:rPr>
              <w:fldChar w:fldCharType="separate"/>
            </w:r>
            <w:r w:rsidR="00B43C95" w:rsidRPr="00B43C95">
              <w:rPr>
                <w:noProof/>
                <w:sz w:val="20"/>
                <w:szCs w:val="20"/>
              </w:rPr>
              <w:t>(NASA, 2021)</w:t>
            </w:r>
            <w:r w:rsidRPr="008A1C91">
              <w:rPr>
                <w:sz w:val="20"/>
                <w:szCs w:val="20"/>
              </w:rPr>
              <w:fldChar w:fldCharType="end"/>
            </w:r>
          </w:p>
        </w:tc>
      </w:tr>
      <w:tr w:rsidR="00607D02" w:rsidRPr="008A1C91" w14:paraId="0AF0C6DF" w14:textId="77777777" w:rsidTr="00A762B9">
        <w:trPr>
          <w:trHeight w:val="20"/>
        </w:trPr>
        <w:tc>
          <w:tcPr>
            <w:cnfStyle w:val="001000000000" w:firstRow="0" w:lastRow="0" w:firstColumn="1" w:lastColumn="0" w:oddVBand="0" w:evenVBand="0" w:oddHBand="0" w:evenHBand="0" w:firstRowFirstColumn="0" w:firstRowLastColumn="0" w:lastRowFirstColumn="0" w:lastRowLastColumn="0"/>
            <w:tcW w:w="710" w:type="pct"/>
            <w:vMerge/>
          </w:tcPr>
          <w:p w14:paraId="1142D077" w14:textId="77777777" w:rsidR="00607D02" w:rsidRPr="008A1C91" w:rsidRDefault="00607D02" w:rsidP="00643BDD">
            <w:pPr>
              <w:spacing w:line="240" w:lineRule="auto"/>
              <w:jc w:val="left"/>
              <w:rPr>
                <w:b w:val="0"/>
                <w:bCs w:val="0"/>
                <w:sz w:val="20"/>
                <w:szCs w:val="20"/>
              </w:rPr>
            </w:pPr>
          </w:p>
        </w:tc>
        <w:tc>
          <w:tcPr>
            <w:tcW w:w="1026" w:type="pct"/>
            <w:vMerge/>
          </w:tcPr>
          <w:p w14:paraId="4B440F0A" w14:textId="77777777" w:rsidR="00607D02" w:rsidRPr="008A1C91" w:rsidRDefault="00607D02" w:rsidP="00643BDD">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632" w:type="pct"/>
            <w:vMerge/>
          </w:tcPr>
          <w:p w14:paraId="0D01DA1D" w14:textId="77777777" w:rsidR="00607D02" w:rsidRPr="008A1C91" w:rsidRDefault="00607D02" w:rsidP="00643BDD">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186" w:type="pct"/>
          </w:tcPr>
          <w:p w14:paraId="1B193818" w14:textId="658B2D50" w:rsidR="00607D02" w:rsidRPr="008A1C91" w:rsidRDefault="00607D02" w:rsidP="00643BDD">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8A1C91">
              <w:rPr>
                <w:sz w:val="20"/>
                <w:szCs w:val="20"/>
              </w:rPr>
              <w:t xml:space="preserve">Humidity - </w:t>
            </w:r>
            <m:oMath>
              <m:r>
                <w:rPr>
                  <w:rFonts w:ascii="Cambria Math" w:hAnsi="Cambria Math"/>
                  <w:sz w:val="20"/>
                  <w:szCs w:val="20"/>
                </w:rPr>
                <m:t>H</m:t>
              </m:r>
            </m:oMath>
            <w:r w:rsidRPr="008A1C91">
              <w:rPr>
                <w:rFonts w:eastAsiaTheme="minorEastAsia"/>
                <w:sz w:val="20"/>
                <w:szCs w:val="20"/>
              </w:rPr>
              <w:t xml:space="preserve"> (%)</w:t>
            </w:r>
          </w:p>
        </w:tc>
        <w:tc>
          <w:tcPr>
            <w:tcW w:w="1446" w:type="pct"/>
          </w:tcPr>
          <w:p w14:paraId="3189B4FB" w14:textId="1BF616FF" w:rsidR="00607D02" w:rsidRPr="008A1C91" w:rsidRDefault="00607D02" w:rsidP="00643BDD">
            <w:p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8A1C91">
              <w:rPr>
                <w:sz w:val="20"/>
                <w:szCs w:val="20"/>
              </w:rPr>
              <w:fldChar w:fldCharType="begin" w:fldLock="1"/>
            </w:r>
            <w:r w:rsidR="00B43C95">
              <w:rPr>
                <w:sz w:val="20"/>
                <w:szCs w:val="20"/>
              </w:rPr>
              <w:instrText>ADDIN CSL_CITATION {"citationItems":[{"id":"ITEM-1","itemData":{"URL":"https://power.larc.nasa.gov/data-access-viewer/","accessed":{"date-parts":[["2022","4","6"]]},"author":[{"dropping-particle":"","family":"NASA","given":"","non-dropping-particle":"","parse-names":false,"suffix":""}],"id":"ITEM-1","issued":{"date-parts":[["2021"]]},"title":"POWER | Data Access Viewer","type":"webpage"},"uris":["http://www.mendeley.com/documents/?uuid=33a77ab2-3535-3ec7-ac50-0d271350385b"]}],"mendeley":{"formattedCitation":"(NASA, 2021)","plainTextFormattedCitation":"(NASA, 2021)","previouslyFormattedCitation":"(NASA, n.d.)"},"properties":{"noteIndex":0},"schema":"https://github.com/citation-style-language/schema/raw/master/csl-citation.json"}</w:instrText>
            </w:r>
            <w:r w:rsidRPr="008A1C91">
              <w:rPr>
                <w:sz w:val="20"/>
                <w:szCs w:val="20"/>
              </w:rPr>
              <w:fldChar w:fldCharType="separate"/>
            </w:r>
            <w:r w:rsidR="00B43C95" w:rsidRPr="00B43C95">
              <w:rPr>
                <w:noProof/>
                <w:sz w:val="20"/>
                <w:szCs w:val="20"/>
              </w:rPr>
              <w:t>(NASA, 2021)</w:t>
            </w:r>
            <w:r w:rsidRPr="008A1C91">
              <w:rPr>
                <w:sz w:val="20"/>
                <w:szCs w:val="20"/>
              </w:rPr>
              <w:fldChar w:fldCharType="end"/>
            </w:r>
          </w:p>
        </w:tc>
      </w:tr>
      <w:tr w:rsidR="00607D02" w:rsidRPr="008A1C91" w14:paraId="2C9D625C" w14:textId="77777777" w:rsidTr="00A762B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10" w:type="pct"/>
            <w:vMerge/>
          </w:tcPr>
          <w:p w14:paraId="520A09A4" w14:textId="77777777" w:rsidR="00607D02" w:rsidRPr="008A1C91" w:rsidRDefault="00607D02" w:rsidP="00643BDD">
            <w:pPr>
              <w:spacing w:line="240" w:lineRule="auto"/>
              <w:jc w:val="left"/>
              <w:rPr>
                <w:b w:val="0"/>
                <w:bCs w:val="0"/>
                <w:sz w:val="20"/>
                <w:szCs w:val="20"/>
              </w:rPr>
            </w:pPr>
          </w:p>
        </w:tc>
        <w:tc>
          <w:tcPr>
            <w:tcW w:w="1026" w:type="pct"/>
            <w:vMerge/>
          </w:tcPr>
          <w:p w14:paraId="6620ADFF" w14:textId="77777777" w:rsidR="00607D02" w:rsidRPr="008A1C91" w:rsidRDefault="00607D02" w:rsidP="00643BDD">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p>
        </w:tc>
        <w:tc>
          <w:tcPr>
            <w:tcW w:w="632" w:type="pct"/>
            <w:vMerge/>
          </w:tcPr>
          <w:p w14:paraId="0EBFEC2D" w14:textId="77777777" w:rsidR="00607D02" w:rsidRPr="008A1C91" w:rsidRDefault="00607D02" w:rsidP="00643BDD">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186" w:type="pct"/>
          </w:tcPr>
          <w:p w14:paraId="73D43A55" w14:textId="6CF1EF14" w:rsidR="00607D02" w:rsidRPr="008A1C91" w:rsidRDefault="00607D02" w:rsidP="00643BDD">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8A1C91">
              <w:rPr>
                <w:sz w:val="20"/>
                <w:szCs w:val="20"/>
              </w:rPr>
              <w:t xml:space="preserve">Wind speed - </w:t>
            </w:r>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2</m:t>
                  </m:r>
                </m:sub>
              </m:sSub>
            </m:oMath>
            <w:r w:rsidRPr="008A1C91">
              <w:rPr>
                <w:rFonts w:eastAsiaTheme="minorEastAsia"/>
                <w:sz w:val="20"/>
                <w:szCs w:val="20"/>
              </w:rPr>
              <w:t xml:space="preserve"> (</w:t>
            </w:r>
            <m:oMath>
              <m:r>
                <w:rPr>
                  <w:rFonts w:ascii="Cambria Math" w:eastAsiaTheme="minorEastAsia" w:hAnsi="Cambria Math"/>
                  <w:sz w:val="20"/>
                  <w:szCs w:val="20"/>
                </w:rPr>
                <m:t>m/s)</m:t>
              </m:r>
            </m:oMath>
          </w:p>
        </w:tc>
        <w:tc>
          <w:tcPr>
            <w:tcW w:w="1446" w:type="pct"/>
          </w:tcPr>
          <w:p w14:paraId="2FCED3BA" w14:textId="2289A32C" w:rsidR="00607D02" w:rsidRPr="008A1C91" w:rsidRDefault="00607D02" w:rsidP="00643BDD">
            <w:pPr>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8A1C91">
              <w:rPr>
                <w:sz w:val="20"/>
                <w:szCs w:val="20"/>
              </w:rPr>
              <w:fldChar w:fldCharType="begin" w:fldLock="1"/>
            </w:r>
            <w:r w:rsidR="00B43C95">
              <w:rPr>
                <w:sz w:val="20"/>
                <w:szCs w:val="20"/>
              </w:rPr>
              <w:instrText>ADDIN CSL_CITATION {"citationItems":[{"id":"ITEM-1","itemData":{"URL":"https://power.larc.nasa.gov/data-access-viewer/","accessed":{"date-parts":[["2022","4","6"]]},"author":[{"dropping-particle":"","family":"NASA","given":"","non-dropping-particle":"","parse-names":false,"suffix":""}],"id":"ITEM-1","issued":{"date-parts":[["2021"]]},"title":"POWER | Data Access Viewer","type":"webpage"},"uris":["http://www.mendeley.com/documents/?uuid=33a77ab2-3535-3ec7-ac50-0d271350385b"]}],"mendeley":{"formattedCitation":"(NASA, 2021)","plainTextFormattedCitation":"(NASA, 2021)","previouslyFormattedCitation":"(NASA, n.d.)"},"properties":{"noteIndex":0},"schema":"https://github.com/citation-style-language/schema/raw/master/csl-citation.json"}</w:instrText>
            </w:r>
            <w:r w:rsidRPr="008A1C91">
              <w:rPr>
                <w:sz w:val="20"/>
                <w:szCs w:val="20"/>
              </w:rPr>
              <w:fldChar w:fldCharType="separate"/>
            </w:r>
            <w:r w:rsidR="00B43C95" w:rsidRPr="00B43C95">
              <w:rPr>
                <w:noProof/>
                <w:sz w:val="20"/>
                <w:szCs w:val="20"/>
              </w:rPr>
              <w:t>(NASA, 2021)</w:t>
            </w:r>
            <w:r w:rsidRPr="008A1C91">
              <w:rPr>
                <w:sz w:val="20"/>
                <w:szCs w:val="20"/>
              </w:rPr>
              <w:fldChar w:fldCharType="end"/>
            </w:r>
          </w:p>
        </w:tc>
      </w:tr>
      <w:tr w:rsidR="00607D02" w:rsidRPr="008A1C91" w14:paraId="282F4684" w14:textId="77777777" w:rsidTr="00A762B9">
        <w:trPr>
          <w:trHeight w:val="20"/>
        </w:trPr>
        <w:tc>
          <w:tcPr>
            <w:cnfStyle w:val="001000000000" w:firstRow="0" w:lastRow="0" w:firstColumn="1" w:lastColumn="0" w:oddVBand="0" w:evenVBand="0" w:oddHBand="0" w:evenHBand="0" w:firstRowFirstColumn="0" w:firstRowLastColumn="0" w:lastRowFirstColumn="0" w:lastRowLastColumn="0"/>
            <w:tcW w:w="710" w:type="pct"/>
            <w:vMerge/>
          </w:tcPr>
          <w:p w14:paraId="2CD32A75" w14:textId="77777777" w:rsidR="00607D02" w:rsidRPr="008A1C91" w:rsidRDefault="00607D02" w:rsidP="00643BDD">
            <w:pPr>
              <w:spacing w:line="240" w:lineRule="auto"/>
              <w:jc w:val="left"/>
              <w:rPr>
                <w:b w:val="0"/>
                <w:bCs w:val="0"/>
                <w:sz w:val="20"/>
                <w:szCs w:val="20"/>
              </w:rPr>
            </w:pPr>
          </w:p>
        </w:tc>
        <w:tc>
          <w:tcPr>
            <w:tcW w:w="1026" w:type="pct"/>
            <w:vMerge/>
          </w:tcPr>
          <w:p w14:paraId="3C108579" w14:textId="77777777" w:rsidR="00607D02" w:rsidRPr="008A1C91" w:rsidRDefault="00607D02" w:rsidP="00643BDD">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632" w:type="pct"/>
            <w:vMerge/>
          </w:tcPr>
          <w:p w14:paraId="60DD4AEC" w14:textId="77777777" w:rsidR="00607D02" w:rsidRPr="008A1C91" w:rsidRDefault="00607D02" w:rsidP="00643BDD">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186" w:type="pct"/>
          </w:tcPr>
          <w:p w14:paraId="24902304" w14:textId="393D36CA" w:rsidR="00607D02" w:rsidRPr="008A1C91" w:rsidRDefault="00607D02" w:rsidP="00643BDD">
            <w:pPr>
              <w:spacing w:line="240" w:lineRule="auto"/>
              <w:jc w:val="left"/>
              <w:cnfStyle w:val="000000000000" w:firstRow="0" w:lastRow="0" w:firstColumn="0" w:lastColumn="0" w:oddVBand="0" w:evenVBand="0" w:oddHBand="0" w:evenHBand="0" w:firstRowFirstColumn="0" w:firstRowLastColumn="0" w:lastRowFirstColumn="0" w:lastRowLastColumn="0"/>
              <w:rPr>
                <w:rFonts w:ascii="Cambria Math" w:hAnsi="Cambria Math"/>
                <w:i/>
                <w:sz w:val="20"/>
                <w:szCs w:val="20"/>
              </w:rPr>
            </w:pPr>
            <w:r w:rsidRPr="008A1C91">
              <w:rPr>
                <w:sz w:val="20"/>
                <w:szCs w:val="20"/>
              </w:rPr>
              <w:t xml:space="preserve">Radiation -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m:t>
                  </m:r>
                </m:sub>
              </m:sSub>
            </m:oMath>
            <w:r w:rsidRPr="008A1C91">
              <w:rPr>
                <w:rFonts w:eastAsiaTheme="minorEastAsia"/>
                <w:sz w:val="20"/>
                <w:szCs w:val="20"/>
              </w:rPr>
              <w:t xml:space="preserve"> (</w:t>
            </w:r>
            <w:r w:rsidRPr="008A1C91">
              <w:rPr>
                <w:rFonts w:ascii="Cambria Math" w:hAnsi="Cambria Math"/>
                <w:i/>
                <w:iCs/>
                <w:sz w:val="20"/>
                <w:szCs w:val="20"/>
              </w:rPr>
              <w:br/>
            </w:r>
            <m:oMath>
              <m:r>
                <w:rPr>
                  <w:rFonts w:ascii="Cambria Math" w:hAnsi="Cambria Math"/>
                  <w:sz w:val="20"/>
                  <w:szCs w:val="20"/>
                </w:rPr>
                <m:t>MJ</m:t>
              </m:r>
              <m:r>
                <m:rPr>
                  <m:sty m:val="p"/>
                </m:rPr>
                <w:rPr>
                  <w:rFonts w:ascii="Cambria Math" w:hAnsi="Cambria Math"/>
                  <w:sz w:val="20"/>
                  <w:szCs w:val="20"/>
                </w:rPr>
                <m:t>/</m:t>
              </m:r>
              <m:sSup>
                <m:sSupPr>
                  <m:ctrlPr>
                    <w:rPr>
                      <w:rFonts w:ascii="Cambria Math" w:hAnsi="Cambria Math"/>
                      <w:sz w:val="20"/>
                      <w:szCs w:val="20"/>
                    </w:rPr>
                  </m:ctrlPr>
                </m:sSupPr>
                <m:e>
                  <m:r>
                    <w:rPr>
                      <w:rFonts w:ascii="Cambria Math" w:hAnsi="Cambria Math"/>
                      <w:sz w:val="20"/>
                      <w:szCs w:val="20"/>
                    </w:rPr>
                    <m:t>m</m:t>
                  </m:r>
                </m:e>
                <m:sup>
                  <m:r>
                    <m:rPr>
                      <m:sty m:val="p"/>
                    </m:rPr>
                    <w:rPr>
                      <w:rFonts w:ascii="Cambria Math" w:hAnsi="Cambria Math"/>
                      <w:sz w:val="20"/>
                      <w:szCs w:val="20"/>
                    </w:rPr>
                    <m:t>2</m:t>
                  </m:r>
                </m:sup>
              </m:sSup>
              <m:r>
                <w:rPr>
                  <w:rFonts w:ascii="Cambria Math" w:hAnsi="Cambria Math"/>
                  <w:sz w:val="20"/>
                  <w:szCs w:val="20"/>
                </w:rPr>
                <m:t>day</m:t>
              </m:r>
            </m:oMath>
            <w:r w:rsidRPr="008A1C91">
              <w:rPr>
                <w:rFonts w:ascii="Cambria Math" w:eastAsiaTheme="minorEastAsia" w:hAnsi="Cambria Math"/>
                <w:i/>
                <w:iCs/>
                <w:sz w:val="20"/>
                <w:szCs w:val="20"/>
              </w:rPr>
              <w:t>)</w:t>
            </w:r>
          </w:p>
        </w:tc>
        <w:tc>
          <w:tcPr>
            <w:tcW w:w="1446" w:type="pct"/>
          </w:tcPr>
          <w:p w14:paraId="489C1DC7" w14:textId="763E06D9" w:rsidR="00607D02" w:rsidRPr="008A1C91" w:rsidRDefault="00607D02" w:rsidP="00643BDD">
            <w:p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8A1C91">
              <w:rPr>
                <w:sz w:val="20"/>
                <w:szCs w:val="20"/>
              </w:rPr>
              <w:fldChar w:fldCharType="begin" w:fldLock="1"/>
            </w:r>
            <w:r w:rsidR="00B43C95">
              <w:rPr>
                <w:sz w:val="20"/>
                <w:szCs w:val="20"/>
              </w:rPr>
              <w:instrText>ADDIN CSL_CITATION {"citationItems":[{"id":"ITEM-1","itemData":{"URL":"https://power.larc.nasa.gov/data-access-viewer/","accessed":{"date-parts":[["2022","4","6"]]},"author":[{"dropping-particle":"","family":"NASA","given":"","non-dropping-particle":"","parse-names":false,"suffix":""}],"id":"ITEM-1","issued":{"date-parts":[["2021"]]},"title":"POWER | Data Access Viewer","type":"webpage"},"uris":["http://www.mendeley.com/documents/?uuid=33a77ab2-3535-3ec7-ac50-0d271350385b"]}],"mendeley":{"formattedCitation":"(NASA, 2021)","plainTextFormattedCitation":"(NASA, 2021)","previouslyFormattedCitation":"(NASA, n.d.)"},"properties":{"noteIndex":0},"schema":"https://github.com/citation-style-language/schema/raw/master/csl-citation.json"}</w:instrText>
            </w:r>
            <w:r w:rsidRPr="008A1C91">
              <w:rPr>
                <w:sz w:val="20"/>
                <w:szCs w:val="20"/>
              </w:rPr>
              <w:fldChar w:fldCharType="separate"/>
            </w:r>
            <w:r w:rsidR="00B43C95" w:rsidRPr="00B43C95">
              <w:rPr>
                <w:noProof/>
                <w:sz w:val="20"/>
                <w:szCs w:val="20"/>
              </w:rPr>
              <w:t>(NASA, 2021)</w:t>
            </w:r>
            <w:r w:rsidRPr="008A1C91">
              <w:rPr>
                <w:sz w:val="20"/>
                <w:szCs w:val="20"/>
              </w:rPr>
              <w:fldChar w:fldCharType="end"/>
            </w:r>
          </w:p>
        </w:tc>
      </w:tr>
      <w:tr w:rsidR="00607D02" w:rsidRPr="008A1C91" w14:paraId="3112FC67" w14:textId="77777777" w:rsidTr="00A762B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10" w:type="pct"/>
            <w:vMerge/>
          </w:tcPr>
          <w:p w14:paraId="38B10D05" w14:textId="77777777" w:rsidR="00607D02" w:rsidRPr="008A1C91" w:rsidRDefault="00607D02" w:rsidP="00643BDD">
            <w:pPr>
              <w:spacing w:line="240" w:lineRule="auto"/>
              <w:jc w:val="left"/>
              <w:rPr>
                <w:b w:val="0"/>
                <w:bCs w:val="0"/>
                <w:sz w:val="20"/>
                <w:szCs w:val="20"/>
              </w:rPr>
            </w:pPr>
          </w:p>
        </w:tc>
        <w:tc>
          <w:tcPr>
            <w:tcW w:w="1026" w:type="pct"/>
            <w:vMerge/>
          </w:tcPr>
          <w:p w14:paraId="7B4D5533" w14:textId="77777777" w:rsidR="00607D02" w:rsidRPr="008A1C91" w:rsidRDefault="00607D02" w:rsidP="00643BDD">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p>
        </w:tc>
        <w:tc>
          <w:tcPr>
            <w:tcW w:w="632" w:type="pct"/>
            <w:vMerge/>
          </w:tcPr>
          <w:p w14:paraId="60CA844E" w14:textId="77777777" w:rsidR="00607D02" w:rsidRPr="008A1C91" w:rsidRDefault="00607D02" w:rsidP="00643BDD">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186" w:type="pct"/>
          </w:tcPr>
          <w:p w14:paraId="54428B10" w14:textId="06C9BC80" w:rsidR="00607D02" w:rsidRPr="008A1C91" w:rsidRDefault="00607D02" w:rsidP="00643BDD">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8A1C91">
              <w:rPr>
                <w:sz w:val="20"/>
                <w:szCs w:val="20"/>
              </w:rPr>
              <w:t xml:space="preserve">Crop coefficient - </w:t>
            </w:r>
            <m:oMath>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c</m:t>
                  </m:r>
                </m:sub>
              </m:sSub>
            </m:oMath>
          </w:p>
        </w:tc>
        <w:tc>
          <w:tcPr>
            <w:tcW w:w="1446" w:type="pct"/>
          </w:tcPr>
          <w:p w14:paraId="17DDBFC7" w14:textId="0812ADC0" w:rsidR="00607D02" w:rsidRPr="008A1C91" w:rsidRDefault="00607D02" w:rsidP="00643BDD">
            <w:pPr>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8A1C91">
              <w:rPr>
                <w:sz w:val="20"/>
                <w:szCs w:val="20"/>
              </w:rPr>
              <w:fldChar w:fldCharType="begin" w:fldLock="1"/>
            </w:r>
            <w:r w:rsidR="00087C3C" w:rsidRPr="008A1C91">
              <w:rPr>
                <w:sz w:val="20"/>
                <w:szCs w:val="20"/>
              </w:rPr>
              <w:instrText>ADDIN CSL_CITATION {"citationItems":[{"id":"ITEM-1","itemData":{"ISBN":"92-5-104219-5","abstract":"En campos bien manejados, las condiciones reales generalmente se asemejan a las condiciones estándar. El valor de ET c calculado a través de los procedimientos descritos en la Parte B representa la evapotranspiración del cultivo bajo condiciones estándar de campo. En los casos donde las condiciones encontradas en el campo difieran de las condiciones estándar se requerirá de correcciones del valor de ET c . Condiciones de baja fertilidad del suelo, toxicidad salina, suelos inundados, plagas, enfermedades y la presencia de horizontes duros o impenetrables en la zona radicular, pueden generar un crecimiento deficiente de la planta y una reducción de la evapotranspiración. Asimismo, condiciones de falta de agua y salinidad en el suelo pueden reducir la absorción del agua y limitar la evapotranspiración del cultivo. Por otra parte, la evapotranspiración que ocurre en superficies pequeñas y aisladas de vegetación, la que ocurre en áreas donde dos cultivos diferentes se desarrollan conjuntamente o la que ocurre en superficies donde se utiliza el mantillo para reducir la evaporación, puede ser distinta a la evapotranspiración de un cultivo que crece bajo condiciones estándar. En esta parte se discute el efecto que producen condiciones de manejo y ambientales, diferentes a las condiciones estándar, sobre el valor de ET. Los efectos ambientales se incorporan a través del coeficiente de estrés y ajustando el valor de K c a las condiciones de campo. 161 Capítulo 8 ET c bajo condiciones de estrés hídrico Las fuerzas que actúan sobre el agua presente en el suelo disminuyen su energía potencial y la hacen menos disponible para su extracción por parte de las raíces de las plantas. Cuando el suelo se encuentra húmedo, el agua presente tiene una energía potencial alta, teniendo libertad de movimiento y pudiendo ser extraída fácilmente por las raíces de las plantas. En suelos secos el agua tiene una energía potencial baja, siendo retenida fuertemente por fuerzas capilares y de adsorción a la matriz del suelo, lo que la hace menos extraíble por el cultivo. Cuando la energía potencial del agua del suelo cae por debajo de cierto valor umbral, se dice que el cultivo se encuentra estresado. Los efectos del estrés hídrico son incorporados al multiplicar el coeficiente basal del cultivo por el coeficiente de estrés hídrico, K s : ET c aj = (K s K cb + K e) ET o (80)","author":[{"dropping-particle":"","family":"Allen","given":"Richard","non-dropping-particle":"","parse-names":false,"suffix":""},{"dropping-particle":"","family":"Pereira","given":"Luis","non-dropping-particle":"","parse-names":false,"suffix":""},{"dropping-particle":"","family":"Raes","given":"Dirk","non-dropping-particle":"","parse-names":false,"suffix":""},{"dropping-particle":"","family":"Smith","given":"Martin","non-dropping-particle":"","parse-names":false,"suffix":""}],"container-title":"Evapotranspiración del cultivo Guías para la determinación de los requerimientos de agua de los cultivos. ESTUDIO FAO RIEGO Y DRENAJE 56.","editor":[{"dropping-particle":"","family":"FAO","given":"","non-dropping-particle":"","parse-names":false,"suffix":""}],"id":"ITEM-1","issued":{"date-parts":[["2006"]]},"number-of-pages":"48","publisher-place":"Rome","title":"Crop evapotranspiration - Guidelines for computing crop water requirements","type":"book"},"uris":["http://www.mendeley.com/documents/?uuid=edf1bc00-468c-3baa-a666-2b094fd8ac79"]}],"mendeley":{"formattedCitation":"(Allen et al., 2006)","plainTextFormattedCitation":"(Allen et al., 2006)","previouslyFormattedCitation":"(Allen et al., 2006)"},"properties":{"noteIndex":0},"schema":"https://github.com/citation-style-language/schema/raw/master/csl-citation.json"}</w:instrText>
            </w:r>
            <w:r w:rsidRPr="008A1C91">
              <w:rPr>
                <w:sz w:val="20"/>
                <w:szCs w:val="20"/>
              </w:rPr>
              <w:fldChar w:fldCharType="separate"/>
            </w:r>
            <w:r w:rsidR="00087C3C" w:rsidRPr="008A1C91">
              <w:rPr>
                <w:noProof/>
                <w:sz w:val="20"/>
                <w:szCs w:val="20"/>
              </w:rPr>
              <w:t>(Allen et al., 2006)</w:t>
            </w:r>
            <w:r w:rsidRPr="008A1C91">
              <w:rPr>
                <w:sz w:val="20"/>
                <w:szCs w:val="20"/>
              </w:rPr>
              <w:fldChar w:fldCharType="end"/>
            </w:r>
            <w:r w:rsidRPr="008A1C91">
              <w:rPr>
                <w:sz w:val="20"/>
                <w:szCs w:val="20"/>
              </w:rPr>
              <w:t xml:space="preserve"> and  </w:t>
            </w:r>
            <w:r w:rsidRPr="008A1C91">
              <w:rPr>
                <w:sz w:val="20"/>
                <w:szCs w:val="20"/>
              </w:rPr>
              <w:fldChar w:fldCharType="begin" w:fldLock="1"/>
            </w:r>
            <w:r w:rsidR="00087C3C" w:rsidRPr="008A1C91">
              <w:rPr>
                <w:sz w:val="20"/>
                <w:szCs w:val="20"/>
              </w:rPr>
              <w:instrText>ADDIN CSL_CITATION {"citationItems":[{"id":"ITEM-1","itemData":{"DOI":"10.3390/su10010038","ISSN":"20711050","abstract":"Cocoa is an important commercial crop in the tropics, and estimating the water footprint to target areas of improvement is a worthwhile effort. The main goal of this paper was to assess the regional green and blue water footprints (WF) of cocoa (Theobroma cacao L.) production in the department of Norte de Santander, Colombia. Water footprint assessment was based on the Water Footprint Assessment Manual. The results show that the green water footprint was about 13,189 m3/ton, and the blue water footprint was 5687 m3/ton. The WF proposed method can be a good approximation for the uses of water for different crops, but weather conditions and hydrological modeling must be considered in extreme conditions, which would permit a much more detailed analysis for a region. This study allowed us to provide data on the cocoa water footprint, principally concentrating on elevated grain production in the department of Norte de Santander, Colombia. In addition, some of these results may positively contribute to water resource management improvement, especially regarding food security and water scarcity, both at the local and national levels. Therefore, the cocoa production process was analyzed from agronomic practices in settled crops, through the primary processing of the grain, to the procedures of grain selection and packaging. Thus, taking into consideration that most cocoa crops produced in Colombia are not irrigated, it is possible to implement productivity enhancement programs.","author":[{"dropping-particle":"","family":"Naranjo-Merino","given":"Carlos Andrés","non-dropping-particle":"","parse-names":false,"suffix":""},{"dropping-particle":"","family":"Ortíz-Rodriguez","given":"Oscar Orlando","non-dropping-particle":"","parse-names":false,"suffix":""},{"dropping-particle":"","family":"Villamizar-G","given":"Raquel A.","non-dropping-particle":"","parse-names":false,"suffix":""}],"container-title":"Sustainability (Switzerland)","id":"ITEM-1","issue":"1","issued":{"date-parts":[["2017"]]},"title":"Assessing green and blue water footprints in the supply chain of cocoa production: A case study in the Northeast of Colombia","type":"article-journal","volume":"10"},"uris":["http://www.mendeley.com/documents/?uuid=10e14053-da28-4a5a-a31f-b012be03153d"]}],"mendeley":{"formattedCitation":"(Naranjo-Merino et al., 2017)","plainTextFormattedCitation":"(Naranjo-Merino et al., 2017)","previouslyFormattedCitation":"(Naranjo-Merino et al., 2017)"},"properties":{"noteIndex":0},"schema":"https://github.com/citation-style-language/schema/raw/master/csl-citation.json"}</w:instrText>
            </w:r>
            <w:r w:rsidRPr="008A1C91">
              <w:rPr>
                <w:sz w:val="20"/>
                <w:szCs w:val="20"/>
              </w:rPr>
              <w:fldChar w:fldCharType="separate"/>
            </w:r>
            <w:r w:rsidR="00087C3C" w:rsidRPr="008A1C91">
              <w:rPr>
                <w:noProof/>
                <w:sz w:val="20"/>
                <w:szCs w:val="20"/>
              </w:rPr>
              <w:t>(Naranjo-Merino et al., 2017)</w:t>
            </w:r>
            <w:r w:rsidRPr="008A1C91">
              <w:rPr>
                <w:sz w:val="20"/>
                <w:szCs w:val="20"/>
              </w:rPr>
              <w:fldChar w:fldCharType="end"/>
            </w:r>
          </w:p>
        </w:tc>
      </w:tr>
      <w:tr w:rsidR="00607D02" w:rsidRPr="008A1C91" w14:paraId="35617BF4" w14:textId="77777777" w:rsidTr="00A762B9">
        <w:trPr>
          <w:trHeight w:val="20"/>
        </w:trPr>
        <w:tc>
          <w:tcPr>
            <w:cnfStyle w:val="001000000000" w:firstRow="0" w:lastRow="0" w:firstColumn="1" w:lastColumn="0" w:oddVBand="0" w:evenVBand="0" w:oddHBand="0" w:evenHBand="0" w:firstRowFirstColumn="0" w:firstRowLastColumn="0" w:lastRowFirstColumn="0" w:lastRowLastColumn="0"/>
            <w:tcW w:w="710" w:type="pct"/>
            <w:vMerge/>
          </w:tcPr>
          <w:p w14:paraId="4069BD5B" w14:textId="77777777" w:rsidR="00607D02" w:rsidRPr="008A1C91" w:rsidRDefault="00607D02" w:rsidP="00643BDD">
            <w:pPr>
              <w:spacing w:line="240" w:lineRule="auto"/>
              <w:jc w:val="left"/>
              <w:rPr>
                <w:b w:val="0"/>
                <w:bCs w:val="0"/>
                <w:sz w:val="20"/>
                <w:szCs w:val="20"/>
              </w:rPr>
            </w:pPr>
          </w:p>
        </w:tc>
        <w:tc>
          <w:tcPr>
            <w:tcW w:w="1026" w:type="pct"/>
          </w:tcPr>
          <w:p w14:paraId="33921FE8" w14:textId="08C72B49" w:rsidR="00607D02" w:rsidRPr="008A1C91" w:rsidRDefault="00A762B9" w:rsidP="00643BDD">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m:oMathPara>
              <m:oMathParaPr>
                <m:jc m:val="left"/>
              </m:oMathParaPr>
              <m:oMath>
                <m:r>
                  <w:rPr>
                    <w:rFonts w:ascii="Cambria Math" w:hAnsi="Cambria Math"/>
                    <w:sz w:val="20"/>
                    <w:szCs w:val="20"/>
                  </w:rPr>
                  <m:t>E</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c,adj</m:t>
                    </m:r>
                  </m:sub>
                </m:sSub>
              </m:oMath>
            </m:oMathPara>
          </w:p>
        </w:tc>
        <w:tc>
          <w:tcPr>
            <w:tcW w:w="632" w:type="pct"/>
          </w:tcPr>
          <w:p w14:paraId="07DEC494" w14:textId="63D8FA59" w:rsidR="00607D02" w:rsidRPr="008A1C91" w:rsidRDefault="00A762B9" w:rsidP="00643BDD">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m:oMathPara>
              <m:oMath>
                <m:r>
                  <w:rPr>
                    <w:rFonts w:ascii="Cambria Math" w:hAnsi="Cambria Math"/>
                    <w:sz w:val="20"/>
                    <w:szCs w:val="18"/>
                  </w:rPr>
                  <m:t>mm/day</m:t>
                </m:r>
              </m:oMath>
            </m:oMathPara>
          </w:p>
        </w:tc>
        <w:tc>
          <w:tcPr>
            <w:tcW w:w="1186" w:type="pct"/>
          </w:tcPr>
          <w:p w14:paraId="08280536" w14:textId="75DE2A00" w:rsidR="00607D02" w:rsidRPr="008A1C91" w:rsidRDefault="00607D02" w:rsidP="00643BDD">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8A1C91">
              <w:rPr>
                <w:sz w:val="20"/>
                <w:szCs w:val="20"/>
              </w:rPr>
              <w:t xml:space="preserve">Critical depletion - </w:t>
            </w:r>
            <m:oMath>
              <m:r>
                <w:rPr>
                  <w:rFonts w:ascii="Cambria Math" w:hAnsi="Cambria Math"/>
                  <w:sz w:val="20"/>
                  <w:szCs w:val="20"/>
                </w:rPr>
                <m:t>cd</m:t>
              </m:r>
            </m:oMath>
            <w:r w:rsidRPr="008A1C91">
              <w:rPr>
                <w:rFonts w:eastAsiaTheme="minorEastAsia"/>
                <w:sz w:val="20"/>
                <w:szCs w:val="20"/>
              </w:rPr>
              <w:t xml:space="preserve"> (%)</w:t>
            </w:r>
          </w:p>
        </w:tc>
        <w:tc>
          <w:tcPr>
            <w:tcW w:w="1446" w:type="pct"/>
          </w:tcPr>
          <w:p w14:paraId="025C98E0" w14:textId="6D541861" w:rsidR="00607D02" w:rsidRPr="008A1C91" w:rsidRDefault="00607D02" w:rsidP="00643BDD">
            <w:p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8A1C91">
              <w:rPr>
                <w:sz w:val="20"/>
                <w:szCs w:val="20"/>
              </w:rPr>
              <w:fldChar w:fldCharType="begin" w:fldLock="1"/>
            </w:r>
            <w:r w:rsidR="00087C3C" w:rsidRPr="008A1C91">
              <w:rPr>
                <w:sz w:val="20"/>
                <w:szCs w:val="20"/>
              </w:rPr>
              <w:instrText>ADDIN CSL_CITATION {"citationItems":[{"id":"ITEM-1","itemData":{"ISBN":"92-5-104219-5","abstract":"En campos bien manejados, las condiciones reales generalmente se asemejan a las condiciones estándar. El valor de ET c calculado a través de los procedimientos descritos en la Parte B representa la evapotranspiración del cultivo bajo condiciones estándar de campo. En los casos donde las condiciones encontradas en el campo difieran de las condiciones estándar se requerirá de correcciones del valor de ET c . Condiciones de baja fertilidad del suelo, toxicidad salina, suelos inundados, plagas, enfermedades y la presencia de horizontes duros o impenetrables en la zona radicular, pueden generar un crecimiento deficiente de la planta y una reducción de la evapotranspiración. Asimismo, condiciones de falta de agua y salinidad en el suelo pueden reducir la absorción del agua y limitar la evapotranspiración del cultivo. Por otra parte, la evapotranspiración que ocurre en superficies pequeñas y aisladas de vegetación, la que ocurre en áreas donde dos cultivos diferentes se desarrollan conjuntamente o la que ocurre en superficies donde se utiliza el mantillo para reducir la evaporación, puede ser distinta a la evapotranspiración de un cultivo que crece bajo condiciones estándar. En esta parte se discute el efecto que producen condiciones de manejo y ambientales, diferentes a las condiciones estándar, sobre el valor de ET. Los efectos ambientales se incorporan a través del coeficiente de estrés y ajustando el valor de K c a las condiciones de campo. 161 Capítulo 8 ET c bajo condiciones de estrés hídrico Las fuerzas que actúan sobre el agua presente en el suelo disminuyen su energía potencial y la hacen menos disponible para su extracción por parte de las raíces de las plantas. Cuando el suelo se encuentra húmedo, el agua presente tiene una energía potencial alta, teniendo libertad de movimiento y pudiendo ser extraída fácilmente por las raíces de las plantas. En suelos secos el agua tiene una energía potencial baja, siendo retenida fuertemente por fuerzas capilares y de adsorción a la matriz del suelo, lo que la hace menos extraíble por el cultivo. Cuando la energía potencial del agua del suelo cae por debajo de cierto valor umbral, se dice que el cultivo se encuentra estresado. Los efectos del estrés hídrico son incorporados al multiplicar el coeficiente basal del cultivo por el coeficiente de estrés hídrico, K s : ET c aj = (K s K cb + K e) ET o (80)","author":[{"dropping-particle":"","family":"Allen","given":"Richard","non-dropping-particle":"","parse-names":false,"suffix":""},{"dropping-particle":"","family":"Pereira","given":"Luis","non-dropping-particle":"","parse-names":false,"suffix":""},{"dropping-particle":"","family":"Raes","given":"Dirk","non-dropping-particle":"","parse-names":false,"suffix":""},{"dropping-particle":"","family":"Smith","given":"Martin","non-dropping-particle":"","parse-names":false,"suffix":""}],"container-title":"Evapotranspiración del cultivo Guías para la determinación de los requerimientos de agua de los cultivos. ESTUDIO FAO RIEGO Y DRENAJE 56.","editor":[{"dropping-particle":"","family":"FAO","given":"","non-dropping-particle":"","parse-names":false,"suffix":""}],"id":"ITEM-1","issued":{"date-parts":[["2006"]]},"number-of-pages":"48","publisher-place":"Rome","title":"Crop evapotranspiration - Guidelines for computing crop water requirements","type":"book"},"uris":["http://www.mendeley.com/documents/?uuid=edf1bc00-468c-3baa-a666-2b094fd8ac79"]}],"mendeley":{"formattedCitation":"(Allen et al., 2006)","plainTextFormattedCitation":"(Allen et al., 2006)","previouslyFormattedCitation":"(Allen et al., 2006)"},"properties":{"noteIndex":0},"schema":"https://github.com/citation-style-language/schema/raw/master/csl-citation.json"}</w:instrText>
            </w:r>
            <w:r w:rsidRPr="008A1C91">
              <w:rPr>
                <w:sz w:val="20"/>
                <w:szCs w:val="20"/>
              </w:rPr>
              <w:fldChar w:fldCharType="separate"/>
            </w:r>
            <w:r w:rsidR="00087C3C" w:rsidRPr="008A1C91">
              <w:rPr>
                <w:noProof/>
                <w:sz w:val="20"/>
                <w:szCs w:val="20"/>
              </w:rPr>
              <w:t>(Allen et al., 2006)</w:t>
            </w:r>
            <w:r w:rsidRPr="008A1C91">
              <w:rPr>
                <w:sz w:val="20"/>
                <w:szCs w:val="20"/>
              </w:rPr>
              <w:fldChar w:fldCharType="end"/>
            </w:r>
            <w:r w:rsidRPr="008A1C91">
              <w:rPr>
                <w:sz w:val="20"/>
                <w:szCs w:val="20"/>
              </w:rPr>
              <w:t xml:space="preserve"> and </w:t>
            </w:r>
            <w:r w:rsidRPr="008A1C91">
              <w:rPr>
                <w:sz w:val="20"/>
                <w:szCs w:val="20"/>
              </w:rPr>
              <w:fldChar w:fldCharType="begin" w:fldLock="1"/>
            </w:r>
            <w:r w:rsidR="00087C3C" w:rsidRPr="008A1C91">
              <w:rPr>
                <w:sz w:val="20"/>
                <w:szCs w:val="20"/>
              </w:rPr>
              <w:instrText>ADDIN CSL_CITATION {"citationItems":[{"id":"ITEM-1","itemData":{"DOI":"10.3390/su10010038","ISSN":"20711050","abstract":"Cocoa is an important commercial crop in the tropics, and estimating the water footprint to target areas of improvement is a worthwhile effort. The main goal of this paper was to assess the regional green and blue water footprints (WF) of cocoa (Theobroma cacao L.) production in the department of Norte de Santander, Colombia. Water footprint assessment was based on the Water Footprint Assessment Manual. The results show that the green water footprint was about 13,189 m3/ton, and the blue water footprint was 5687 m3/ton. The WF proposed method can be a good approximation for the uses of water for different crops, but weather conditions and hydrological modeling must be considered in extreme conditions, which would permit a much more detailed analysis for a region. This study allowed us to provide data on the cocoa water footprint, principally concentrating on elevated grain production in the department of Norte de Santander, Colombia. In addition, some of these results may positively contribute to water resource management improvement, especially regarding food security and water scarcity, both at the local and national levels. Therefore, the cocoa production process was analyzed from agronomic practices in settled crops, through the primary processing of the grain, to the procedures of grain selection and packaging. Thus, taking into consideration that most cocoa crops produced in Colombia are not irrigated, it is possible to implement productivity enhancement programs.","author":[{"dropping-particle":"","family":"Naranjo-Merino","given":"Carlos Andrés","non-dropping-particle":"","parse-names":false,"suffix":""},{"dropping-particle":"","family":"Ortíz-Rodriguez","given":"Oscar Orlando","non-dropping-particle":"","parse-names":false,"suffix":""},{"dropping-particle":"","family":"Villamizar-G","given":"Raquel A.","non-dropping-particle":"","parse-names":false,"suffix":""}],"container-title":"Sustainability (Switzerland)","id":"ITEM-1","issue":"1","issued":{"date-parts":[["2017"]]},"title":"Assessing green and blue water footprints in the supply chain of cocoa production: A case study in the Northeast of Colombia","type":"article-journal","volume":"10"},"uris":["http://www.mendeley.com/documents/?uuid=10e14053-da28-4a5a-a31f-b012be03153d"]}],"mendeley":{"formattedCitation":"(Naranjo-Merino et al., 2017)","plainTextFormattedCitation":"(Naranjo-Merino et al., 2017)","previouslyFormattedCitation":"(Naranjo-Merino et al., 2017)"},"properties":{"noteIndex":0},"schema":"https://github.com/citation-style-language/schema/raw/master/csl-citation.json"}</w:instrText>
            </w:r>
            <w:r w:rsidRPr="008A1C91">
              <w:rPr>
                <w:sz w:val="20"/>
                <w:szCs w:val="20"/>
              </w:rPr>
              <w:fldChar w:fldCharType="separate"/>
            </w:r>
            <w:r w:rsidR="00087C3C" w:rsidRPr="008A1C91">
              <w:rPr>
                <w:noProof/>
                <w:sz w:val="20"/>
                <w:szCs w:val="20"/>
              </w:rPr>
              <w:t>(Naranjo-Merino et al., 2017)</w:t>
            </w:r>
            <w:r w:rsidRPr="008A1C91">
              <w:rPr>
                <w:sz w:val="20"/>
                <w:szCs w:val="20"/>
              </w:rPr>
              <w:fldChar w:fldCharType="end"/>
            </w:r>
          </w:p>
        </w:tc>
      </w:tr>
      <w:tr w:rsidR="00607D02" w:rsidRPr="008A1C91" w14:paraId="493B07DA" w14:textId="77777777" w:rsidTr="00A762B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10" w:type="pct"/>
            <w:vMerge w:val="restart"/>
          </w:tcPr>
          <w:p w14:paraId="77DD0A6B" w14:textId="77777777" w:rsidR="00607D02" w:rsidRPr="008A1C91" w:rsidRDefault="00607D02" w:rsidP="00643BDD">
            <w:pPr>
              <w:spacing w:line="240" w:lineRule="auto"/>
              <w:jc w:val="left"/>
              <w:rPr>
                <w:b w:val="0"/>
                <w:bCs w:val="0"/>
                <w:sz w:val="20"/>
                <w:szCs w:val="20"/>
              </w:rPr>
            </w:pPr>
            <w:r w:rsidRPr="008A1C91">
              <w:rPr>
                <w:b w:val="0"/>
                <w:bCs w:val="0"/>
                <w:sz w:val="20"/>
                <w:szCs w:val="20"/>
              </w:rPr>
              <w:t xml:space="preserve">Crop </w:t>
            </w:r>
          </w:p>
        </w:tc>
        <w:tc>
          <w:tcPr>
            <w:tcW w:w="1026" w:type="pct"/>
          </w:tcPr>
          <w:p w14:paraId="75E5A65A" w14:textId="77777777" w:rsidR="00607D02" w:rsidRPr="008A1C91" w:rsidRDefault="00607D02" w:rsidP="00643BDD">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8A1C91">
              <w:rPr>
                <w:sz w:val="20"/>
                <w:szCs w:val="20"/>
              </w:rPr>
              <w:t>Stages</w:t>
            </w:r>
          </w:p>
        </w:tc>
        <w:tc>
          <w:tcPr>
            <w:tcW w:w="632" w:type="pct"/>
          </w:tcPr>
          <w:p w14:paraId="062BB1BA" w14:textId="42F3DA00" w:rsidR="00607D02" w:rsidRPr="008A1C91" w:rsidRDefault="00A762B9" w:rsidP="00643BDD">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m:oMathPara>
              <m:oMath>
                <m:r>
                  <w:rPr>
                    <w:rFonts w:ascii="Cambria Math" w:hAnsi="Cambria Math"/>
                    <w:sz w:val="20"/>
                    <w:szCs w:val="20"/>
                  </w:rPr>
                  <m:t>days</m:t>
                </m:r>
              </m:oMath>
            </m:oMathPara>
          </w:p>
        </w:tc>
        <w:tc>
          <w:tcPr>
            <w:tcW w:w="1186" w:type="pct"/>
          </w:tcPr>
          <w:p w14:paraId="554DD6C1" w14:textId="77777777" w:rsidR="00607D02" w:rsidRPr="008A1C91" w:rsidRDefault="00607D02" w:rsidP="00643BDD">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8A1C91">
              <w:rPr>
                <w:sz w:val="20"/>
                <w:szCs w:val="20"/>
              </w:rPr>
              <w:t>-</w:t>
            </w:r>
          </w:p>
        </w:tc>
        <w:tc>
          <w:tcPr>
            <w:tcW w:w="1446" w:type="pct"/>
          </w:tcPr>
          <w:p w14:paraId="26348E12" w14:textId="67996332" w:rsidR="00607D02" w:rsidRPr="008A1C91" w:rsidRDefault="00607D02" w:rsidP="00643BDD">
            <w:pPr>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8A1C91">
              <w:rPr>
                <w:sz w:val="20"/>
                <w:szCs w:val="20"/>
              </w:rPr>
              <w:fldChar w:fldCharType="begin" w:fldLock="1"/>
            </w:r>
            <w:r w:rsidR="00087C3C" w:rsidRPr="008A1C91">
              <w:rPr>
                <w:sz w:val="20"/>
                <w:szCs w:val="20"/>
              </w:rPr>
              <w:instrText>ADDIN CSL_CITATION {"citationItems":[{"id":"ITEM-1","itemData":{"ISBN":"92-5-104219-5","abstract":"En campos bien manejados, las condiciones reales generalmente se asemejan a las condiciones estándar. El valor de ET c calculado a través de los procedimientos descritos en la Parte B representa la evapotranspiración del cultivo bajo condiciones estándar de campo. En los casos donde las condiciones encontradas en el campo difieran de las condiciones estándar se requerirá de correcciones del valor de ET c . Condiciones de baja fertilidad del suelo, toxicidad salina, suelos inundados, plagas, enfermedades y la presencia de horizontes duros o impenetrables en la zona radicular, pueden generar un crecimiento deficiente de la planta y una reducción de la evapotranspiración. Asimismo, condiciones de falta de agua y salinidad en el suelo pueden reducir la absorción del agua y limitar la evapotranspiración del cultivo. Por otra parte, la evapotranspiración que ocurre en superficies pequeñas y aisladas de vegetación, la que ocurre en áreas donde dos cultivos diferentes se desarrollan conjuntamente o la que ocurre en superficies donde se utiliza el mantillo para reducir la evaporación, puede ser distinta a la evapotranspiración de un cultivo que crece bajo condiciones estándar. En esta parte se discute el efecto que producen condiciones de manejo y ambientales, diferentes a las condiciones estándar, sobre el valor de ET. Los efectos ambientales se incorporan a través del coeficiente de estrés y ajustando el valor de K c a las condiciones de campo. 161 Capítulo 8 ET c bajo condiciones de estrés hídrico Las fuerzas que actúan sobre el agua presente en el suelo disminuyen su energía potencial y la hacen menos disponible para su extracción por parte de las raíces de las plantas. Cuando el suelo se encuentra húmedo, el agua presente tiene una energía potencial alta, teniendo libertad de movimiento y pudiendo ser extraída fácilmente por las raíces de las plantas. En suelos secos el agua tiene una energía potencial baja, siendo retenida fuertemente por fuerzas capilares y de adsorción a la matriz del suelo, lo que la hace menos extraíble por el cultivo. Cuando la energía potencial del agua del suelo cae por debajo de cierto valor umbral, se dice que el cultivo se encuentra estresado. Los efectos del estrés hídrico son incorporados al multiplicar el coeficiente basal del cultivo por el coeficiente de estrés hídrico, K s : ET c aj = (K s K cb + K e) ET o (80)","author":[{"dropping-particle":"","family":"Allen","given":"Richard","non-dropping-particle":"","parse-names":false,"suffix":""},{"dropping-particle":"","family":"Pereira","given":"Luis","non-dropping-particle":"","parse-names":false,"suffix":""},{"dropping-particle":"","family":"Raes","given":"Dirk","non-dropping-particle":"","parse-names":false,"suffix":""},{"dropping-particle":"","family":"Smith","given":"Martin","non-dropping-particle":"","parse-names":false,"suffix":""}],"container-title":"Evapotranspiración del cultivo Guías para la determinación de los requerimientos de agua de los cultivos. ESTUDIO FAO RIEGO Y DRENAJE 56.","editor":[{"dropping-particle":"","family":"FAO","given":"","non-dropping-particle":"","parse-names":false,"suffix":""}],"id":"ITEM-1","issued":{"date-parts":[["2006"]]},"number-of-pages":"48","publisher-place":"Rome","title":"Crop evapotranspiration - Guidelines for computing crop water requirements","type":"book"},"uris":["http://www.mendeley.com/documents/?uuid=edf1bc00-468c-3baa-a666-2b094fd8ac79"]}],"mendeley":{"formattedCitation":"(Allen et al., 2006)","plainTextFormattedCitation":"(Allen et al., 2006)","previouslyFormattedCitation":"(Allen et al., 2006)"},"properties":{"noteIndex":0},"schema":"https://github.com/citation-style-language/schema/raw/master/csl-citation.json"}</w:instrText>
            </w:r>
            <w:r w:rsidRPr="008A1C91">
              <w:rPr>
                <w:sz w:val="20"/>
                <w:szCs w:val="20"/>
              </w:rPr>
              <w:fldChar w:fldCharType="separate"/>
            </w:r>
            <w:r w:rsidR="00087C3C" w:rsidRPr="008A1C91">
              <w:rPr>
                <w:noProof/>
                <w:sz w:val="20"/>
                <w:szCs w:val="20"/>
              </w:rPr>
              <w:t>(Allen et al., 2006)</w:t>
            </w:r>
            <w:r w:rsidRPr="008A1C91">
              <w:rPr>
                <w:sz w:val="20"/>
                <w:szCs w:val="20"/>
              </w:rPr>
              <w:fldChar w:fldCharType="end"/>
            </w:r>
            <w:r w:rsidRPr="008A1C91">
              <w:rPr>
                <w:sz w:val="20"/>
                <w:szCs w:val="20"/>
              </w:rPr>
              <w:t xml:space="preserve"> and </w:t>
            </w:r>
            <w:r w:rsidRPr="008A1C91">
              <w:rPr>
                <w:sz w:val="20"/>
                <w:szCs w:val="20"/>
              </w:rPr>
              <w:fldChar w:fldCharType="begin" w:fldLock="1"/>
            </w:r>
            <w:r w:rsidR="00087C3C" w:rsidRPr="008A1C91">
              <w:rPr>
                <w:sz w:val="20"/>
                <w:szCs w:val="20"/>
              </w:rPr>
              <w:instrText>ADDIN CSL_CITATION {"citationItems":[{"id":"ITEM-1","itemData":{"DOI":"10.1111/j.1744-7348.2012.00539.x","ISSN":"00034746","abstract":"Cacao trees are affected by diseases that attack either their vegetative parts, their fruits or both. In cacao pod diseases, several factors are involved in disease susceptibility, such as the fruiting cycle, fruit size, age, position on the tree and cacao genotype. To gain a clearer understanding of how these characteristics influence cacao pod diseases, four models describing pod growth in several cacao genotypes were evaluated. Three models used to estimate pod volume or surface area were also compared. Observed pod growth was of a sigmoid form and fitted best to the Richards model, well to the Logistic and Beta growth models, and least to the Gompertz model. Pod volume and probably pod surface area were best estimated using a prolate spheroid model. Pod growth models can help improve pod disease management and thereby cacao production. They can help to predict yield, as well as provide information for the timing and frequency of control operations. Information on pod size, surface area and susceptibility will help to improve dose transfer and spray deposit studies intended to optimise control efficiency. © 2012 Association of Applied Biologists.","author":[{"dropping-particle":"","family":"Hoopen","given":"G. Martijn","non-dropping-particle":"Ten","parse-names":false,"suffix":""},{"dropping-particle":"","family":"Deberdt","given":"P.","non-dropping-particle":"","parse-names":false,"suffix":""},{"dropping-particle":"","family":"Mbenoun","given":"M.","non-dropping-particle":"","parse-names":false,"suffix":""},{"dropping-particle":"","family":"Cilas","given":"C.","non-dropping-particle":"","parse-names":false,"suffix":""}],"container-title":"Annals of Applied Biology","id":"ITEM-1","issue":"3","issued":{"date-parts":[["2012"]]},"page":"260-272","title":"Modelling cacao pod growth: Implications for disease control","type":"article-journal","volume":"160"},"uris":["http://www.mendeley.com/documents/?uuid=ddefc74a-da5e-428d-bafa-220d298fa269"]}],"mendeley":{"formattedCitation":"(Ten Hoopen et al., 2012)","plainTextFormattedCitation":"(Ten Hoopen et al., 2012)","previouslyFormattedCitation":"(Ten Hoopen et al., 2012)"},"properties":{"noteIndex":0},"schema":"https://github.com/citation-style-language/schema/raw/master/csl-citation.json"}</w:instrText>
            </w:r>
            <w:r w:rsidRPr="008A1C91">
              <w:rPr>
                <w:sz w:val="20"/>
                <w:szCs w:val="20"/>
              </w:rPr>
              <w:fldChar w:fldCharType="separate"/>
            </w:r>
            <w:r w:rsidR="00087C3C" w:rsidRPr="008A1C91">
              <w:rPr>
                <w:noProof/>
                <w:sz w:val="20"/>
                <w:szCs w:val="20"/>
              </w:rPr>
              <w:t>(Ten Hoopen et al., 2012)</w:t>
            </w:r>
            <w:r w:rsidRPr="008A1C91">
              <w:rPr>
                <w:sz w:val="20"/>
                <w:szCs w:val="20"/>
              </w:rPr>
              <w:fldChar w:fldCharType="end"/>
            </w:r>
          </w:p>
        </w:tc>
      </w:tr>
      <w:tr w:rsidR="00607D02" w:rsidRPr="008A1C91" w14:paraId="5787CD3E" w14:textId="77777777" w:rsidTr="00A762B9">
        <w:trPr>
          <w:trHeight w:val="20"/>
        </w:trPr>
        <w:tc>
          <w:tcPr>
            <w:cnfStyle w:val="001000000000" w:firstRow="0" w:lastRow="0" w:firstColumn="1" w:lastColumn="0" w:oddVBand="0" w:evenVBand="0" w:oddHBand="0" w:evenHBand="0" w:firstRowFirstColumn="0" w:firstRowLastColumn="0" w:lastRowFirstColumn="0" w:lastRowLastColumn="0"/>
            <w:tcW w:w="710" w:type="pct"/>
            <w:vMerge/>
          </w:tcPr>
          <w:p w14:paraId="78A922B0" w14:textId="77777777" w:rsidR="00607D02" w:rsidRPr="008A1C91" w:rsidRDefault="00607D02" w:rsidP="00643BDD">
            <w:pPr>
              <w:spacing w:line="240" w:lineRule="auto"/>
              <w:jc w:val="left"/>
              <w:rPr>
                <w:b w:val="0"/>
                <w:bCs w:val="0"/>
                <w:sz w:val="20"/>
                <w:szCs w:val="20"/>
              </w:rPr>
            </w:pPr>
          </w:p>
        </w:tc>
        <w:tc>
          <w:tcPr>
            <w:tcW w:w="1026" w:type="pct"/>
          </w:tcPr>
          <w:p w14:paraId="0BA4BABE" w14:textId="77777777" w:rsidR="00607D02" w:rsidRPr="008A1C91" w:rsidRDefault="00607D02" w:rsidP="00643BDD">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8A1C91">
              <w:rPr>
                <w:sz w:val="20"/>
                <w:szCs w:val="20"/>
              </w:rPr>
              <w:t>Rooting depth</w:t>
            </w:r>
          </w:p>
        </w:tc>
        <w:tc>
          <w:tcPr>
            <w:tcW w:w="632" w:type="pct"/>
          </w:tcPr>
          <w:p w14:paraId="499CC7CA" w14:textId="163F6B3D" w:rsidR="00607D02" w:rsidRPr="008A1C91" w:rsidRDefault="00A762B9" w:rsidP="00643BDD">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m:oMathPara>
              <m:oMath>
                <m:r>
                  <w:rPr>
                    <w:rFonts w:ascii="Cambria Math" w:hAnsi="Cambria Math"/>
                    <w:sz w:val="20"/>
                    <w:szCs w:val="20"/>
                  </w:rPr>
                  <m:t>cm</m:t>
                </m:r>
              </m:oMath>
            </m:oMathPara>
          </w:p>
        </w:tc>
        <w:tc>
          <w:tcPr>
            <w:tcW w:w="1186" w:type="pct"/>
          </w:tcPr>
          <w:p w14:paraId="1EA97623" w14:textId="77777777" w:rsidR="00607D02" w:rsidRPr="008A1C91" w:rsidRDefault="00607D02" w:rsidP="00643BDD">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8A1C91">
              <w:rPr>
                <w:sz w:val="20"/>
                <w:szCs w:val="20"/>
              </w:rPr>
              <w:t>-</w:t>
            </w:r>
          </w:p>
        </w:tc>
        <w:tc>
          <w:tcPr>
            <w:tcW w:w="1446" w:type="pct"/>
          </w:tcPr>
          <w:p w14:paraId="6625E9D0" w14:textId="62420FA0" w:rsidR="00607D02" w:rsidRPr="008A1C91" w:rsidRDefault="00607D02" w:rsidP="00643BDD">
            <w:p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8A1C91">
              <w:rPr>
                <w:sz w:val="20"/>
                <w:szCs w:val="20"/>
              </w:rPr>
              <w:fldChar w:fldCharType="begin" w:fldLock="1"/>
            </w:r>
            <w:r w:rsidR="00087C3C" w:rsidRPr="008A1C91">
              <w:rPr>
                <w:sz w:val="20"/>
                <w:szCs w:val="20"/>
              </w:rPr>
              <w:instrText>ADDIN CSL_CITATION {"citationItems":[{"id":"ITEM-1","itemData":{"ISBN":"92-5-104219-5","abstract":"En campos bien manejados, las condiciones reales generalmente se asemejan a las condiciones estándar. El valor de ET c calculado a través de los procedimientos descritos en la Parte B representa la evapotranspiración del cultivo bajo condiciones estándar de campo. En los casos donde las condiciones encontradas en el campo difieran de las condiciones estándar se requerirá de correcciones del valor de ET c . Condiciones de baja fertilidad del suelo, toxicidad salina, suelos inundados, plagas, enfermedades y la presencia de horizontes duros o impenetrables en la zona radicular, pueden generar un crecimiento deficiente de la planta y una reducción de la evapotranspiración. Asimismo, condiciones de falta de agua y salinidad en el suelo pueden reducir la absorción del agua y limitar la evapotranspiración del cultivo. Por otra parte, la evapotranspiración que ocurre en superficies pequeñas y aisladas de vegetación, la que ocurre en áreas donde dos cultivos diferentes se desarrollan conjuntamente o la que ocurre en superficies donde se utiliza el mantillo para reducir la evaporación, puede ser distinta a la evapotranspiración de un cultivo que crece bajo condiciones estándar. En esta parte se discute el efecto que producen condiciones de manejo y ambientales, diferentes a las condiciones estándar, sobre el valor de ET. Los efectos ambientales se incorporan a través del coeficiente de estrés y ajustando el valor de K c a las condiciones de campo. 161 Capítulo 8 ET c bajo condiciones de estrés hídrico Las fuerzas que actúan sobre el agua presente en el suelo disminuyen su energía potencial y la hacen menos disponible para su extracción por parte de las raíces de las plantas. Cuando el suelo se encuentra húmedo, el agua presente tiene una energía potencial alta, teniendo libertad de movimiento y pudiendo ser extraída fácilmente por las raíces de las plantas. En suelos secos el agua tiene una energía potencial baja, siendo retenida fuertemente por fuerzas capilares y de adsorción a la matriz del suelo, lo que la hace menos extraíble por el cultivo. Cuando la energía potencial del agua del suelo cae por debajo de cierto valor umbral, se dice que el cultivo se encuentra estresado. Los efectos del estrés hídrico son incorporados al multiplicar el coeficiente basal del cultivo por el coeficiente de estrés hídrico, K s : ET c aj = (K s K cb + K e) ET o (80)","author":[{"dropping-particle":"","family":"Allen","given":"Richard","non-dropping-particle":"","parse-names":false,"suffix":""},{"dropping-particle":"","family":"Pereira","given":"Luis","non-dropping-particle":"","parse-names":false,"suffix":""},{"dropping-particle":"","family":"Raes","given":"Dirk","non-dropping-particle":"","parse-names":false,"suffix":""},{"dropping-particle":"","family":"Smith","given":"Martin","non-dropping-particle":"","parse-names":false,"suffix":""}],"container-title":"Evapotranspiración del cultivo Guías para la determinación de los requerimientos de agua de los cultivos. ESTUDIO FAO RIEGO Y DRENAJE 56.","editor":[{"dropping-particle":"","family":"FAO","given":"","non-dropping-particle":"","parse-names":false,"suffix":""}],"id":"ITEM-1","issued":{"date-parts":[["2006"]]},"number-of-pages":"48","publisher-place":"Rome","title":"Crop evapotranspiration - Guidelines for computing crop water requirements","type":"book"},"uris":["http://www.mendeley.com/documents/?uuid=edf1bc00-468c-3baa-a666-2b094fd8ac79"]}],"mendeley":{"formattedCitation":"(Allen et al., 2006)","plainTextFormattedCitation":"(Allen et al., 2006)","previouslyFormattedCitation":"(Allen et al., 2006)"},"properties":{"noteIndex":0},"schema":"https://github.com/citation-style-language/schema/raw/master/csl-citation.json"}</w:instrText>
            </w:r>
            <w:r w:rsidRPr="008A1C91">
              <w:rPr>
                <w:sz w:val="20"/>
                <w:szCs w:val="20"/>
              </w:rPr>
              <w:fldChar w:fldCharType="separate"/>
            </w:r>
            <w:r w:rsidR="00087C3C" w:rsidRPr="008A1C91">
              <w:rPr>
                <w:noProof/>
                <w:sz w:val="20"/>
                <w:szCs w:val="20"/>
              </w:rPr>
              <w:t>(Allen et al., 2006)</w:t>
            </w:r>
            <w:r w:rsidRPr="008A1C91">
              <w:rPr>
                <w:sz w:val="20"/>
                <w:szCs w:val="20"/>
              </w:rPr>
              <w:fldChar w:fldCharType="end"/>
            </w:r>
            <w:r w:rsidRPr="008A1C91">
              <w:rPr>
                <w:sz w:val="20"/>
                <w:szCs w:val="20"/>
              </w:rPr>
              <w:t xml:space="preserve"> and </w:t>
            </w:r>
            <w:r w:rsidRPr="008A1C91">
              <w:rPr>
                <w:sz w:val="20"/>
                <w:szCs w:val="20"/>
              </w:rPr>
              <w:fldChar w:fldCharType="begin" w:fldLock="1"/>
            </w:r>
            <w:r w:rsidR="00087C3C" w:rsidRPr="008A1C91">
              <w:rPr>
                <w:sz w:val="20"/>
                <w:szCs w:val="20"/>
              </w:rPr>
              <w:instrText>ADDIN CSL_CITATION {"citationItems":[{"id":"ITEM-1","itemData":{"DOI":"10.3390/su10010038","ISSN":"20711050","abstract":"Cocoa is an important commercial crop in the tropics, and estimating the water footprint to target areas of improvement is a worthwhile effort. The main goal of this paper was to assess the regional green and blue water footprints (WF) of cocoa (Theobroma cacao L.) production in the department of Norte de Santander, Colombia. Water footprint assessment was based on the Water Footprint Assessment Manual. The results show that the green water footprint was about 13,189 m3/ton, and the blue water footprint was 5687 m3/ton. The WF proposed method can be a good approximation for the uses of water for different crops, but weather conditions and hydrological modeling must be considered in extreme conditions, which would permit a much more detailed analysis for a region. This study allowed us to provide data on the cocoa water footprint, principally concentrating on elevated grain production in the department of Norte de Santander, Colombia. In addition, some of these results may positively contribute to water resource management improvement, especially regarding food security and water scarcity, both at the local and national levels. Therefore, the cocoa production process was analyzed from agronomic practices in settled crops, through the primary processing of the grain, to the procedures of grain selection and packaging. Thus, taking into consideration that most cocoa crops produced in Colombia are not irrigated, it is possible to implement productivity enhancement programs.","author":[{"dropping-particle":"","family":"Naranjo-Merino","given":"Carlos Andrés","non-dropping-particle":"","parse-names":false,"suffix":""},{"dropping-particle":"","family":"Ortíz-Rodriguez","given":"Oscar Orlando","non-dropping-particle":"","parse-names":false,"suffix":""},{"dropping-particle":"","family":"Villamizar-G","given":"Raquel A.","non-dropping-particle":"","parse-names":false,"suffix":""}],"container-title":"Sustainability (Switzerland)","id":"ITEM-1","issue":"1","issued":{"date-parts":[["2017"]]},"title":"Assessing green and blue water footprints in the supply chain of cocoa production: A case study in the Northeast of Colombia","type":"article-journal","volume":"10"},"uris":["http://www.mendeley.com/documents/?uuid=10e14053-da28-4a5a-a31f-b012be03153d"]}],"mendeley":{"formattedCitation":"(Naranjo-Merino et al., 2017)","plainTextFormattedCitation":"(Naranjo-Merino et al., 2017)","previouslyFormattedCitation":"(Naranjo-Merino et al., 2017)"},"properties":{"noteIndex":0},"schema":"https://github.com/citation-style-language/schema/raw/master/csl-citation.json"}</w:instrText>
            </w:r>
            <w:r w:rsidRPr="008A1C91">
              <w:rPr>
                <w:sz w:val="20"/>
                <w:szCs w:val="20"/>
              </w:rPr>
              <w:fldChar w:fldCharType="separate"/>
            </w:r>
            <w:r w:rsidR="00087C3C" w:rsidRPr="008A1C91">
              <w:rPr>
                <w:noProof/>
                <w:sz w:val="20"/>
                <w:szCs w:val="20"/>
              </w:rPr>
              <w:t>(Naranjo-Merino et al., 2017)</w:t>
            </w:r>
            <w:r w:rsidRPr="008A1C91">
              <w:rPr>
                <w:sz w:val="20"/>
                <w:szCs w:val="20"/>
              </w:rPr>
              <w:fldChar w:fldCharType="end"/>
            </w:r>
          </w:p>
        </w:tc>
      </w:tr>
      <w:tr w:rsidR="00607D02" w:rsidRPr="008A1C91" w14:paraId="1EBA6421" w14:textId="77777777" w:rsidTr="00A762B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10" w:type="pct"/>
            <w:vMerge/>
          </w:tcPr>
          <w:p w14:paraId="0FD9A6F5" w14:textId="77777777" w:rsidR="00607D02" w:rsidRPr="008A1C91" w:rsidRDefault="00607D02" w:rsidP="00643BDD">
            <w:pPr>
              <w:spacing w:line="240" w:lineRule="auto"/>
              <w:jc w:val="left"/>
              <w:rPr>
                <w:b w:val="0"/>
                <w:bCs w:val="0"/>
                <w:sz w:val="20"/>
                <w:szCs w:val="20"/>
              </w:rPr>
            </w:pPr>
          </w:p>
        </w:tc>
        <w:tc>
          <w:tcPr>
            <w:tcW w:w="1026" w:type="pct"/>
            <w:vMerge w:val="restart"/>
          </w:tcPr>
          <w:p w14:paraId="2BE6B9E8" w14:textId="0CB6D7D4" w:rsidR="00607D02" w:rsidRPr="008A1C91" w:rsidRDefault="00607D02" w:rsidP="00643BDD">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8A1C91">
              <w:rPr>
                <w:sz w:val="20"/>
                <w:szCs w:val="20"/>
              </w:rPr>
              <w:t xml:space="preserve">Yield Response Factor - </w:t>
            </w:r>
            <m:oMath>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y</m:t>
                  </m:r>
                </m:sub>
              </m:sSub>
            </m:oMath>
          </w:p>
        </w:tc>
        <w:tc>
          <w:tcPr>
            <w:tcW w:w="632" w:type="pct"/>
            <w:vMerge w:val="restart"/>
          </w:tcPr>
          <w:p w14:paraId="4D76B5E6" w14:textId="76DC895F" w:rsidR="00607D02" w:rsidRPr="008A1C91" w:rsidRDefault="00A762B9" w:rsidP="00643BDD">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Times New Roman"/>
                <w:sz w:val="20"/>
                <w:szCs w:val="20"/>
              </w:rPr>
            </w:pPr>
            <m:oMathPara>
              <m:oMath>
                <m:r>
                  <w:rPr>
                    <w:rFonts w:ascii="Cambria Math" w:eastAsia="Calibri" w:hAnsi="Cambria Math" w:cs="Times New Roman"/>
                    <w:sz w:val="20"/>
                    <w:szCs w:val="20"/>
                  </w:rPr>
                  <m:t>-</m:t>
                </m:r>
              </m:oMath>
            </m:oMathPara>
          </w:p>
        </w:tc>
        <w:tc>
          <w:tcPr>
            <w:tcW w:w="1186" w:type="pct"/>
          </w:tcPr>
          <w:p w14:paraId="5E2D105E" w14:textId="5433F231" w:rsidR="00607D02" w:rsidRPr="008A1C91" w:rsidRDefault="00607D02" w:rsidP="00643BDD">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8A1C91">
              <w:rPr>
                <w:rFonts w:eastAsiaTheme="minorEastAsia"/>
                <w:sz w:val="20"/>
                <w:szCs w:val="20"/>
              </w:rPr>
              <w:t xml:space="preserve">The actual crop yield -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a</m:t>
                  </m:r>
                </m:sub>
              </m:sSub>
            </m:oMath>
            <w:r w:rsidRPr="008A1C91">
              <w:rPr>
                <w:rFonts w:eastAsiaTheme="minorEastAsia"/>
                <w:sz w:val="20"/>
                <w:szCs w:val="20"/>
              </w:rPr>
              <w:t xml:space="preserve">  (kg/ha)</w:t>
            </w:r>
          </w:p>
        </w:tc>
        <w:tc>
          <w:tcPr>
            <w:tcW w:w="1446" w:type="pct"/>
            <w:vMerge w:val="restart"/>
          </w:tcPr>
          <w:p w14:paraId="01D9E1DC" w14:textId="77777777" w:rsidR="00607D02" w:rsidRPr="008A1C91" w:rsidRDefault="00607D02" w:rsidP="00643BDD">
            <w:pPr>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8A1C91">
              <w:rPr>
                <w:sz w:val="20"/>
                <w:szCs w:val="20"/>
              </w:rPr>
              <w:t>Through SIMPLE model</w:t>
            </w:r>
          </w:p>
        </w:tc>
      </w:tr>
      <w:tr w:rsidR="00607D02" w:rsidRPr="008A1C91" w14:paraId="3467E7E3" w14:textId="77777777" w:rsidTr="00A762B9">
        <w:trPr>
          <w:trHeight w:val="20"/>
        </w:trPr>
        <w:tc>
          <w:tcPr>
            <w:cnfStyle w:val="001000000000" w:firstRow="0" w:lastRow="0" w:firstColumn="1" w:lastColumn="0" w:oddVBand="0" w:evenVBand="0" w:oddHBand="0" w:evenHBand="0" w:firstRowFirstColumn="0" w:firstRowLastColumn="0" w:lastRowFirstColumn="0" w:lastRowLastColumn="0"/>
            <w:tcW w:w="710" w:type="pct"/>
            <w:vMerge/>
          </w:tcPr>
          <w:p w14:paraId="6FA00A19" w14:textId="77777777" w:rsidR="00607D02" w:rsidRPr="008A1C91" w:rsidRDefault="00607D02" w:rsidP="00643BDD">
            <w:pPr>
              <w:spacing w:line="240" w:lineRule="auto"/>
              <w:jc w:val="left"/>
              <w:rPr>
                <w:b w:val="0"/>
                <w:bCs w:val="0"/>
                <w:sz w:val="20"/>
                <w:szCs w:val="20"/>
              </w:rPr>
            </w:pPr>
          </w:p>
        </w:tc>
        <w:tc>
          <w:tcPr>
            <w:tcW w:w="1026" w:type="pct"/>
            <w:vMerge/>
          </w:tcPr>
          <w:p w14:paraId="69B05631" w14:textId="77777777" w:rsidR="00607D02" w:rsidRPr="008A1C91" w:rsidRDefault="00607D02" w:rsidP="00643BDD">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632" w:type="pct"/>
            <w:vMerge/>
          </w:tcPr>
          <w:p w14:paraId="2CE79268" w14:textId="77777777" w:rsidR="00607D02" w:rsidRPr="008A1C91" w:rsidRDefault="00607D02" w:rsidP="00643BDD">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p>
        </w:tc>
        <w:tc>
          <w:tcPr>
            <w:tcW w:w="1186" w:type="pct"/>
          </w:tcPr>
          <w:p w14:paraId="4AE87C3E" w14:textId="5D13A862" w:rsidR="00607D02" w:rsidRPr="008A1C91" w:rsidRDefault="00607D02" w:rsidP="00643BDD">
            <w:pPr>
              <w:spacing w:line="240" w:lineRule="auto"/>
              <w:jc w:val="left"/>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8A1C91">
              <w:rPr>
                <w:rFonts w:eastAsiaTheme="minorEastAsia"/>
                <w:sz w:val="20"/>
                <w:szCs w:val="20"/>
              </w:rPr>
              <w:t xml:space="preserve">The maximum yield -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m</m:t>
                  </m:r>
                </m:sub>
              </m:sSub>
            </m:oMath>
            <w:r w:rsidRPr="008A1C91">
              <w:rPr>
                <w:rFonts w:eastAsiaTheme="minorEastAsia"/>
                <w:sz w:val="20"/>
                <w:szCs w:val="20"/>
              </w:rPr>
              <w:t xml:space="preserve">  (kg/ha)</w:t>
            </w:r>
          </w:p>
        </w:tc>
        <w:tc>
          <w:tcPr>
            <w:tcW w:w="1446" w:type="pct"/>
            <w:vMerge/>
          </w:tcPr>
          <w:p w14:paraId="53F335E8" w14:textId="77777777" w:rsidR="00607D02" w:rsidRPr="008A1C91" w:rsidRDefault="00607D02" w:rsidP="00643BDD">
            <w:p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p>
        </w:tc>
      </w:tr>
      <w:tr w:rsidR="00607D02" w:rsidRPr="008A1C91" w14:paraId="0ED7D459" w14:textId="77777777" w:rsidTr="00A762B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10" w:type="pct"/>
            <w:vMerge/>
          </w:tcPr>
          <w:p w14:paraId="1137CACE" w14:textId="77777777" w:rsidR="00607D02" w:rsidRPr="008A1C91" w:rsidRDefault="00607D02" w:rsidP="00643BDD">
            <w:pPr>
              <w:spacing w:line="240" w:lineRule="auto"/>
              <w:jc w:val="left"/>
              <w:rPr>
                <w:b w:val="0"/>
                <w:bCs w:val="0"/>
                <w:sz w:val="20"/>
                <w:szCs w:val="20"/>
              </w:rPr>
            </w:pPr>
          </w:p>
        </w:tc>
        <w:tc>
          <w:tcPr>
            <w:tcW w:w="1026" w:type="pct"/>
            <w:vMerge/>
          </w:tcPr>
          <w:p w14:paraId="246C046C" w14:textId="77777777" w:rsidR="00607D02" w:rsidRPr="008A1C91" w:rsidRDefault="00607D02" w:rsidP="00643BDD">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p>
        </w:tc>
        <w:tc>
          <w:tcPr>
            <w:tcW w:w="632" w:type="pct"/>
            <w:vMerge/>
          </w:tcPr>
          <w:p w14:paraId="5EF276ED" w14:textId="77777777" w:rsidR="00607D02" w:rsidRPr="008A1C91" w:rsidRDefault="00607D02" w:rsidP="00643BDD">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Times New Roman"/>
                <w:sz w:val="20"/>
                <w:szCs w:val="20"/>
                <w:highlight w:val="yellow"/>
              </w:rPr>
            </w:pPr>
          </w:p>
        </w:tc>
        <w:tc>
          <w:tcPr>
            <w:tcW w:w="1186" w:type="pct"/>
          </w:tcPr>
          <w:p w14:paraId="16C95E2F" w14:textId="457AE140" w:rsidR="00607D02" w:rsidRPr="008A1C91" w:rsidRDefault="00607D02" w:rsidP="00643BDD">
            <w:pPr>
              <w:spacing w:line="240" w:lineRule="auto"/>
              <w:jc w:val="left"/>
              <w:cnfStyle w:val="000000100000" w:firstRow="0" w:lastRow="0" w:firstColumn="0" w:lastColumn="0" w:oddVBand="0" w:evenVBand="0" w:oddHBand="1" w:evenHBand="0" w:firstRowFirstColumn="0" w:firstRowLastColumn="0" w:lastRowFirstColumn="0" w:lastRowLastColumn="0"/>
              <w:rPr>
                <w:rFonts w:eastAsia="Calibri" w:cs="Times New Roman"/>
                <w:sz w:val="20"/>
                <w:szCs w:val="20"/>
              </w:rPr>
            </w:pPr>
            <w:r w:rsidRPr="008A1C91">
              <w:rPr>
                <w:rFonts w:eastAsia="Calibri" w:cs="Times New Roman"/>
                <w:sz w:val="20"/>
                <w:szCs w:val="20"/>
              </w:rPr>
              <w:t xml:space="preserve">The actual crop evapotranspiration - </w:t>
            </w:r>
            <m:oMath>
              <m:r>
                <w:rPr>
                  <w:rFonts w:ascii="Cambria Math" w:eastAsia="Calibri" w:hAnsi="Cambria Math" w:cs="Times New Roman"/>
                  <w:sz w:val="20"/>
                  <w:szCs w:val="20"/>
                </w:rPr>
                <m:t>E</m:t>
              </m:r>
              <m:sSub>
                <m:sSubPr>
                  <m:ctrlPr>
                    <w:rPr>
                      <w:rFonts w:ascii="Cambria Math" w:eastAsia="Calibri" w:hAnsi="Cambria Math" w:cs="Times New Roman"/>
                      <w:i/>
                      <w:sz w:val="20"/>
                      <w:szCs w:val="20"/>
                    </w:rPr>
                  </m:ctrlPr>
                </m:sSubPr>
                <m:e>
                  <m:r>
                    <w:rPr>
                      <w:rFonts w:ascii="Cambria Math" w:eastAsia="Calibri" w:hAnsi="Cambria Math" w:cs="Times New Roman"/>
                      <w:sz w:val="20"/>
                      <w:szCs w:val="20"/>
                    </w:rPr>
                    <m:t>T</m:t>
                  </m:r>
                </m:e>
                <m:sub>
                  <m:r>
                    <w:rPr>
                      <w:rFonts w:ascii="Cambria Math" w:eastAsia="Calibri" w:hAnsi="Cambria Math" w:cs="Times New Roman"/>
                      <w:sz w:val="20"/>
                      <w:szCs w:val="20"/>
                    </w:rPr>
                    <m:t>a</m:t>
                  </m:r>
                </m:sub>
              </m:sSub>
            </m:oMath>
            <w:r w:rsidRPr="008A1C91">
              <w:rPr>
                <w:rFonts w:eastAsia="Calibri" w:cs="Times New Roman"/>
                <w:sz w:val="20"/>
                <w:szCs w:val="20"/>
              </w:rPr>
              <w:t xml:space="preserve"> (</w:t>
            </w:r>
            <m:oMath>
              <m:r>
                <w:rPr>
                  <w:rFonts w:ascii="Cambria Math" w:eastAsia="Calibri" w:hAnsi="Cambria Math" w:cs="Times New Roman"/>
                  <w:sz w:val="20"/>
                  <w:szCs w:val="20"/>
                </w:rPr>
                <m:t>mm/day)</m:t>
              </m:r>
            </m:oMath>
          </w:p>
        </w:tc>
        <w:tc>
          <w:tcPr>
            <w:tcW w:w="1446" w:type="pct"/>
            <w:vMerge w:val="restart"/>
          </w:tcPr>
          <w:p w14:paraId="462EDCC2" w14:textId="77777777" w:rsidR="00607D02" w:rsidRPr="008A1C91" w:rsidRDefault="00607D02" w:rsidP="00643BDD">
            <w:pPr>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8A1C91">
              <w:rPr>
                <w:sz w:val="20"/>
                <w:szCs w:val="20"/>
              </w:rPr>
              <w:t>Estimated</w:t>
            </w:r>
          </w:p>
        </w:tc>
      </w:tr>
      <w:tr w:rsidR="00607D02" w:rsidRPr="008A1C91" w14:paraId="5FB899DC" w14:textId="77777777" w:rsidTr="00A762B9">
        <w:trPr>
          <w:trHeight w:val="20"/>
        </w:trPr>
        <w:tc>
          <w:tcPr>
            <w:cnfStyle w:val="001000000000" w:firstRow="0" w:lastRow="0" w:firstColumn="1" w:lastColumn="0" w:oddVBand="0" w:evenVBand="0" w:oddHBand="0" w:evenHBand="0" w:firstRowFirstColumn="0" w:firstRowLastColumn="0" w:lastRowFirstColumn="0" w:lastRowLastColumn="0"/>
            <w:tcW w:w="710" w:type="pct"/>
            <w:vMerge/>
          </w:tcPr>
          <w:p w14:paraId="08FA13F5" w14:textId="77777777" w:rsidR="00607D02" w:rsidRPr="008A1C91" w:rsidRDefault="00607D02" w:rsidP="00643BDD">
            <w:pPr>
              <w:spacing w:line="240" w:lineRule="auto"/>
              <w:jc w:val="left"/>
              <w:rPr>
                <w:b w:val="0"/>
                <w:bCs w:val="0"/>
                <w:sz w:val="20"/>
                <w:szCs w:val="20"/>
              </w:rPr>
            </w:pPr>
          </w:p>
        </w:tc>
        <w:tc>
          <w:tcPr>
            <w:tcW w:w="1026" w:type="pct"/>
            <w:vMerge/>
          </w:tcPr>
          <w:p w14:paraId="7CDC4543" w14:textId="77777777" w:rsidR="00607D02" w:rsidRPr="008A1C91" w:rsidRDefault="00607D02" w:rsidP="00643BDD">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632" w:type="pct"/>
            <w:vMerge/>
          </w:tcPr>
          <w:p w14:paraId="295A2270" w14:textId="77777777" w:rsidR="00607D02" w:rsidRPr="008A1C91" w:rsidRDefault="00607D02" w:rsidP="00643BDD">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highlight w:val="yellow"/>
              </w:rPr>
            </w:pPr>
          </w:p>
        </w:tc>
        <w:tc>
          <w:tcPr>
            <w:tcW w:w="1186" w:type="pct"/>
          </w:tcPr>
          <w:p w14:paraId="01E7E959" w14:textId="66E82B24" w:rsidR="00607D02" w:rsidRPr="008A1C91" w:rsidRDefault="00607D02" w:rsidP="00643BDD">
            <w:pPr>
              <w:spacing w:line="240" w:lineRule="auto"/>
              <w:jc w:val="left"/>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highlight w:val="yellow"/>
              </w:rPr>
            </w:pPr>
            <w:r w:rsidRPr="008A1C91">
              <w:rPr>
                <w:rFonts w:eastAsia="Calibri" w:cs="Times New Roman"/>
                <w:sz w:val="20"/>
                <w:szCs w:val="20"/>
              </w:rPr>
              <w:t xml:space="preserve">The maximum crop evapotranspiration - </w:t>
            </w:r>
            <m:oMath>
              <m:r>
                <w:rPr>
                  <w:rFonts w:ascii="Cambria Math" w:eastAsia="Calibri" w:hAnsi="Cambria Math" w:cs="Times New Roman"/>
                  <w:sz w:val="20"/>
                  <w:szCs w:val="20"/>
                </w:rPr>
                <m:t>E</m:t>
              </m:r>
              <m:sSub>
                <m:sSubPr>
                  <m:ctrlPr>
                    <w:rPr>
                      <w:rFonts w:ascii="Cambria Math" w:eastAsia="Calibri" w:hAnsi="Cambria Math" w:cs="Times New Roman"/>
                      <w:i/>
                      <w:sz w:val="20"/>
                      <w:szCs w:val="20"/>
                    </w:rPr>
                  </m:ctrlPr>
                </m:sSubPr>
                <m:e>
                  <m:r>
                    <w:rPr>
                      <w:rFonts w:ascii="Cambria Math" w:eastAsia="Calibri" w:hAnsi="Cambria Math" w:cs="Times New Roman"/>
                      <w:sz w:val="20"/>
                      <w:szCs w:val="20"/>
                    </w:rPr>
                    <m:t>T</m:t>
                  </m:r>
                </m:e>
                <m:sub>
                  <m:r>
                    <w:rPr>
                      <w:rFonts w:ascii="Cambria Math" w:eastAsia="Calibri" w:hAnsi="Cambria Math" w:cs="Times New Roman"/>
                      <w:sz w:val="20"/>
                      <w:szCs w:val="20"/>
                    </w:rPr>
                    <m:t>m</m:t>
                  </m:r>
                </m:sub>
              </m:sSub>
            </m:oMath>
            <w:r w:rsidRPr="008A1C91">
              <w:rPr>
                <w:rFonts w:eastAsia="Calibri" w:cs="Times New Roman"/>
                <w:sz w:val="20"/>
                <w:szCs w:val="20"/>
              </w:rPr>
              <w:t xml:space="preserve"> (</w:t>
            </w:r>
            <m:oMath>
              <m:r>
                <w:rPr>
                  <w:rFonts w:ascii="Cambria Math" w:eastAsia="Calibri" w:hAnsi="Cambria Math" w:cs="Times New Roman"/>
                  <w:sz w:val="20"/>
                  <w:szCs w:val="20"/>
                </w:rPr>
                <m:t>mm/day)</m:t>
              </m:r>
            </m:oMath>
          </w:p>
        </w:tc>
        <w:tc>
          <w:tcPr>
            <w:tcW w:w="1446" w:type="pct"/>
            <w:vMerge/>
          </w:tcPr>
          <w:p w14:paraId="38EFB9D3" w14:textId="77777777" w:rsidR="00607D02" w:rsidRPr="008A1C91" w:rsidRDefault="00607D02" w:rsidP="00643BDD">
            <w:p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p>
        </w:tc>
      </w:tr>
      <w:tr w:rsidR="00607D02" w:rsidRPr="008A1C91" w14:paraId="77ADED6F" w14:textId="77777777" w:rsidTr="00A762B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10" w:type="pct"/>
            <w:vMerge/>
          </w:tcPr>
          <w:p w14:paraId="47F38555" w14:textId="77777777" w:rsidR="00607D02" w:rsidRPr="008A1C91" w:rsidRDefault="00607D02" w:rsidP="00643BDD">
            <w:pPr>
              <w:spacing w:line="240" w:lineRule="auto"/>
              <w:jc w:val="left"/>
              <w:rPr>
                <w:b w:val="0"/>
                <w:bCs w:val="0"/>
                <w:sz w:val="20"/>
                <w:szCs w:val="20"/>
              </w:rPr>
            </w:pPr>
          </w:p>
        </w:tc>
        <w:tc>
          <w:tcPr>
            <w:tcW w:w="1026" w:type="pct"/>
          </w:tcPr>
          <w:p w14:paraId="644EE3BF" w14:textId="77777777" w:rsidR="00607D02" w:rsidRPr="008A1C91" w:rsidRDefault="00607D02" w:rsidP="00643BDD">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8A1C91">
              <w:rPr>
                <w:sz w:val="20"/>
                <w:szCs w:val="20"/>
              </w:rPr>
              <w:t>Crop height</w:t>
            </w:r>
          </w:p>
        </w:tc>
        <w:tc>
          <w:tcPr>
            <w:tcW w:w="632" w:type="pct"/>
          </w:tcPr>
          <w:p w14:paraId="4183F65F" w14:textId="6FFBE74E" w:rsidR="00607D02" w:rsidRPr="008A1C91" w:rsidRDefault="00A762B9" w:rsidP="00643BDD">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m:oMathPara>
              <m:oMath>
                <m:r>
                  <w:rPr>
                    <w:rFonts w:ascii="Cambria Math" w:hAnsi="Cambria Math"/>
                    <w:sz w:val="20"/>
                    <w:szCs w:val="20"/>
                  </w:rPr>
                  <m:t>m</m:t>
                </m:r>
              </m:oMath>
            </m:oMathPara>
          </w:p>
        </w:tc>
        <w:tc>
          <w:tcPr>
            <w:tcW w:w="1186" w:type="pct"/>
          </w:tcPr>
          <w:p w14:paraId="7E8F6822" w14:textId="77777777" w:rsidR="00607D02" w:rsidRPr="008A1C91" w:rsidRDefault="00607D02" w:rsidP="00643BDD">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8A1C91">
              <w:rPr>
                <w:sz w:val="20"/>
                <w:szCs w:val="20"/>
              </w:rPr>
              <w:t>-</w:t>
            </w:r>
          </w:p>
        </w:tc>
        <w:tc>
          <w:tcPr>
            <w:tcW w:w="1446" w:type="pct"/>
          </w:tcPr>
          <w:p w14:paraId="5E9AE772" w14:textId="2648E170" w:rsidR="00607D02" w:rsidRPr="008A1C91" w:rsidRDefault="00607D02" w:rsidP="00643BDD">
            <w:pPr>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8A1C91">
              <w:rPr>
                <w:sz w:val="20"/>
                <w:szCs w:val="20"/>
              </w:rPr>
              <w:fldChar w:fldCharType="begin" w:fldLock="1"/>
            </w:r>
            <w:r w:rsidR="00087C3C" w:rsidRPr="008A1C91">
              <w:rPr>
                <w:sz w:val="20"/>
                <w:szCs w:val="20"/>
              </w:rPr>
              <w:instrText>ADDIN CSL_CITATION {"citationItems":[{"id":"ITEM-1","itemData":{"ISBN":"92-5-104219-5","abstract":"En campos bien manejados, las condiciones reales generalmente se asemejan a las condiciones estándar. El valor de ET c calculado a través de los procedimientos descritos en la Parte B representa la evapotranspiración del cultivo bajo condiciones estándar de campo. En los casos donde las condiciones encontradas en el campo difieran de las condiciones estándar se requerirá de correcciones del valor de ET c . Condiciones de baja fertilidad del suelo, toxicidad salina, suelos inundados, plagas, enfermedades y la presencia de horizontes duros o impenetrables en la zona radicular, pueden generar un crecimiento deficiente de la planta y una reducción de la evapotranspiración. Asimismo, condiciones de falta de agua y salinidad en el suelo pueden reducir la absorción del agua y limitar la evapotranspiración del cultivo. Por otra parte, la evapotranspiración que ocurre en superficies pequeñas y aisladas de vegetación, la que ocurre en áreas donde dos cultivos diferentes se desarrollan conjuntamente o la que ocurre en superficies donde se utiliza el mantillo para reducir la evaporación, puede ser distinta a la evapotranspiración de un cultivo que crece bajo condiciones estándar. En esta parte se discute el efecto que producen condiciones de manejo y ambientales, diferentes a las condiciones estándar, sobre el valor de ET. Los efectos ambientales se incorporan a través del coeficiente de estrés y ajustando el valor de K c a las condiciones de campo. 161 Capítulo 8 ET c bajo condiciones de estrés hídrico Las fuerzas que actúan sobre el agua presente en el suelo disminuyen su energía potencial y la hacen menos disponible para su extracción por parte de las raíces de las plantas. Cuando el suelo se encuentra húmedo, el agua presente tiene una energía potencial alta, teniendo libertad de movimiento y pudiendo ser extraída fácilmente por las raíces de las plantas. En suelos secos el agua tiene una energía potencial baja, siendo retenida fuertemente por fuerzas capilares y de adsorción a la matriz del suelo, lo que la hace menos extraíble por el cultivo. Cuando la energía potencial del agua del suelo cae por debajo de cierto valor umbral, se dice que el cultivo se encuentra estresado. Los efectos del estrés hídrico son incorporados al multiplicar el coeficiente basal del cultivo por el coeficiente de estrés hídrico, K s : ET c aj = (K s K cb + K e) ET o (80)","author":[{"dropping-particle":"","family":"Allen","given":"Richard","non-dropping-particle":"","parse-names":false,"suffix":""},{"dropping-particle":"","family":"Pereira","given":"Luis","non-dropping-particle":"","parse-names":false,"suffix":""},{"dropping-particle":"","family":"Raes","given":"Dirk","non-dropping-particle":"","parse-names":false,"suffix":""},{"dropping-particle":"","family":"Smith","given":"Martin","non-dropping-particle":"","parse-names":false,"suffix":""}],"container-title":"Evapotranspiración del cultivo Guías para la determinación de los requerimientos de agua de los cultivos. ESTUDIO FAO RIEGO Y DRENAJE 56.","editor":[{"dropping-particle":"","family":"FAO","given":"","non-dropping-particle":"","parse-names":false,"suffix":""}],"id":"ITEM-1","issued":{"date-parts":[["2006"]]},"number-of-pages":"48","publisher-place":"Rome","title":"Crop evapotranspiration - Guidelines for computing crop water requirements","type":"book"},"uris":["http://www.mendeley.com/documents/?uuid=edf1bc00-468c-3baa-a666-2b094fd8ac79"]}],"mendeley":{"formattedCitation":"(Allen et al., 2006)","plainTextFormattedCitation":"(Allen et al., 2006)","previouslyFormattedCitation":"(Allen et al., 2006)"},"properties":{"noteIndex":0},"schema":"https://github.com/citation-style-language/schema/raw/master/csl-citation.json"}</w:instrText>
            </w:r>
            <w:r w:rsidRPr="008A1C91">
              <w:rPr>
                <w:sz w:val="20"/>
                <w:szCs w:val="20"/>
              </w:rPr>
              <w:fldChar w:fldCharType="separate"/>
            </w:r>
            <w:r w:rsidR="00087C3C" w:rsidRPr="008A1C91">
              <w:rPr>
                <w:noProof/>
                <w:sz w:val="20"/>
                <w:szCs w:val="20"/>
              </w:rPr>
              <w:t>(Allen et al., 2006)</w:t>
            </w:r>
            <w:r w:rsidRPr="008A1C91">
              <w:rPr>
                <w:sz w:val="20"/>
                <w:szCs w:val="20"/>
              </w:rPr>
              <w:fldChar w:fldCharType="end"/>
            </w:r>
          </w:p>
        </w:tc>
      </w:tr>
      <w:tr w:rsidR="00607D02" w:rsidRPr="008A1C91" w14:paraId="75302C01" w14:textId="77777777" w:rsidTr="00A762B9">
        <w:trPr>
          <w:trHeight w:val="20"/>
        </w:trPr>
        <w:tc>
          <w:tcPr>
            <w:cnfStyle w:val="001000000000" w:firstRow="0" w:lastRow="0" w:firstColumn="1" w:lastColumn="0" w:oddVBand="0" w:evenVBand="0" w:oddHBand="0" w:evenHBand="0" w:firstRowFirstColumn="0" w:firstRowLastColumn="0" w:lastRowFirstColumn="0" w:lastRowLastColumn="0"/>
            <w:tcW w:w="710" w:type="pct"/>
            <w:vMerge w:val="restart"/>
          </w:tcPr>
          <w:p w14:paraId="667AA02D" w14:textId="77777777" w:rsidR="00607D02" w:rsidRPr="008A1C91" w:rsidRDefault="00607D02" w:rsidP="00643BDD">
            <w:pPr>
              <w:spacing w:line="240" w:lineRule="auto"/>
              <w:jc w:val="left"/>
              <w:rPr>
                <w:b w:val="0"/>
                <w:bCs w:val="0"/>
                <w:sz w:val="20"/>
                <w:szCs w:val="20"/>
              </w:rPr>
            </w:pPr>
            <w:r w:rsidRPr="008A1C91">
              <w:rPr>
                <w:b w:val="0"/>
                <w:bCs w:val="0"/>
                <w:sz w:val="20"/>
                <w:szCs w:val="20"/>
              </w:rPr>
              <w:t xml:space="preserve">Soil </w:t>
            </w:r>
          </w:p>
          <w:p w14:paraId="095FCB13" w14:textId="77777777" w:rsidR="00607D02" w:rsidRPr="008A1C91" w:rsidRDefault="00607D02" w:rsidP="00643BDD">
            <w:pPr>
              <w:spacing w:line="240" w:lineRule="auto"/>
              <w:jc w:val="left"/>
              <w:rPr>
                <w:b w:val="0"/>
                <w:bCs w:val="0"/>
                <w:sz w:val="10"/>
                <w:szCs w:val="10"/>
              </w:rPr>
            </w:pPr>
          </w:p>
          <w:p w14:paraId="3AFE3A85" w14:textId="77777777" w:rsidR="00607D02" w:rsidRPr="008A1C91" w:rsidRDefault="00607D02" w:rsidP="00643BDD">
            <w:pPr>
              <w:spacing w:line="240" w:lineRule="auto"/>
              <w:jc w:val="left"/>
              <w:rPr>
                <w:b w:val="0"/>
                <w:bCs w:val="0"/>
                <w:sz w:val="20"/>
                <w:szCs w:val="20"/>
              </w:rPr>
            </w:pPr>
          </w:p>
        </w:tc>
        <w:tc>
          <w:tcPr>
            <w:tcW w:w="1026" w:type="pct"/>
            <w:vMerge w:val="restart"/>
          </w:tcPr>
          <w:p w14:paraId="4617D702" w14:textId="5CFA09F7" w:rsidR="00607D02" w:rsidRPr="008A1C91" w:rsidRDefault="00607D02" w:rsidP="00643BDD">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8A1C91">
              <w:rPr>
                <w:sz w:val="20"/>
                <w:szCs w:val="20"/>
              </w:rPr>
              <w:t xml:space="preserve">Total available water - </w:t>
            </w:r>
            <m:oMath>
              <m:r>
                <w:rPr>
                  <w:rFonts w:ascii="Cambria Math" w:hAnsi="Cambria Math"/>
                  <w:sz w:val="20"/>
                  <w:szCs w:val="20"/>
                </w:rPr>
                <m:t>TAW</m:t>
              </m:r>
            </m:oMath>
          </w:p>
        </w:tc>
        <w:tc>
          <w:tcPr>
            <w:tcW w:w="632" w:type="pct"/>
            <w:vMerge w:val="restart"/>
          </w:tcPr>
          <w:p w14:paraId="1BA047A3" w14:textId="7A7A4129" w:rsidR="00607D02" w:rsidRPr="008A1C91" w:rsidRDefault="00A762B9" w:rsidP="00643BDD">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m:oMathPara>
              <m:oMath>
                <m:r>
                  <w:rPr>
                    <w:rFonts w:ascii="Cambria Math" w:eastAsia="Calibri" w:hAnsi="Cambria Math" w:cs="Times New Roman"/>
                    <w:sz w:val="20"/>
                    <w:szCs w:val="20"/>
                  </w:rPr>
                  <m:t>mm/m</m:t>
                </m:r>
              </m:oMath>
            </m:oMathPara>
          </w:p>
        </w:tc>
        <w:tc>
          <w:tcPr>
            <w:tcW w:w="1186" w:type="pct"/>
          </w:tcPr>
          <w:p w14:paraId="6EE8FEDF" w14:textId="77777777" w:rsidR="00607D02" w:rsidRPr="008A1C91" w:rsidRDefault="00607D02" w:rsidP="00643BDD">
            <w:pPr>
              <w:spacing w:line="240" w:lineRule="auto"/>
              <w:jc w:val="left"/>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8A1C91">
              <w:rPr>
                <w:rFonts w:eastAsiaTheme="minorEastAsia"/>
                <w:sz w:val="20"/>
                <w:szCs w:val="20"/>
              </w:rPr>
              <w:t>The soil type</w:t>
            </w:r>
          </w:p>
        </w:tc>
        <w:tc>
          <w:tcPr>
            <w:tcW w:w="1446" w:type="pct"/>
          </w:tcPr>
          <w:p w14:paraId="7B8695DD" w14:textId="093BEA93" w:rsidR="00607D02" w:rsidRPr="008A1C91" w:rsidRDefault="00607D02" w:rsidP="00643BDD">
            <w:p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8A1C91">
              <w:rPr>
                <w:sz w:val="20"/>
                <w:szCs w:val="20"/>
              </w:rPr>
              <w:fldChar w:fldCharType="begin" w:fldLock="1"/>
            </w:r>
            <w:r w:rsidR="00087C3C" w:rsidRPr="008A1C91">
              <w:rPr>
                <w:sz w:val="20"/>
                <w:szCs w:val="20"/>
              </w:rPr>
              <w:instrText>ADDIN CSL_CITATION {"citationItems":[{"id":"ITEM-1","itemData":{"DOI":"10.15446/agron.colomb.v37n1.70545","ISSN":"23573732","abstract":"In Colombia, cacao farms are located mainly in areas with edaphoclimatic limitations. The predominant soil fertility characteristics from small cacao farms in 13 provinces were evaluated. A total of 635 soil samples (0-20 cm) were taken between 2011 and 2013 from the main cacao producer regions in Colombia. The number of samples was assigned based on the regional cacao production. The resulting data were analyzed with a linear regression model using pH as the dependent variable and soil chemical and physical parameters as the independent variables. Soil texture ranged between 14 and 40% clay, and 31 and 65% sand. Bulk density ranged between 1.07 and 1.28 Mg m-3 with a calculated porosity between 48.8 and 55.0%. There was no evidence of soil compaction. The national pH ranged between 3.9 and 7.9 and was negatively correlated with Al+3 content (R2 = 0.68) and Al saturation (R2 = 0.80), and predicts Al saturation in the range of available Al up to pH &gt;5.2-5.5. In this range, available P (as P2O5) was lower than 12 mg kg-1 and was accepted as a minimum value for a sustainable production. With 4.0 cmolc kg-1 of Ca and 60% saturation of the effective cation exchange capacity (ECEC). A minimum ECEC is proposed at 6.0 cmolc kg-1. A reference table for soils in Colombia is proposed as a guide for the establishment and management of productive and sustainable plantations.","author":[{"dropping-particle":"","family":"León-Moreno","given":"Clara","non-dropping-particle":"","parse-names":false,"suffix":""},{"dropping-particle":"","family":"Rojas-Molina","given":"Jairo","non-dropping-particle":"","parse-names":false,"suffix":""},{"dropping-particle":"","family":"Castilla-Campos","given":"Carlos","non-dropping-particle":"","parse-names":false,"suffix":""}],"container-title":"Agronomia Colombiana","id":"ITEM-1","issue":"1","issued":{"date-parts":[["2019"]]},"page":"52-62","title":"Physicochemical characteristics of cacao (Theobroma cacao L.) soils in colombia: Are they adequate to improve productivity?","type":"article-journal","volume":"37"},"uris":["http://www.mendeley.com/documents/?uuid=b52123a5-1086-4be2-bedb-08d511d03118"]}],"mendeley":{"formattedCitation":"(León-Moreno et al., 2019)","plainTextFormattedCitation":"(León-Moreno et al., 2019)","previouslyFormattedCitation":"(León-Moreno et al., 2019)"},"properties":{"noteIndex":0},"schema":"https://github.com/citation-style-language/schema/raw/master/csl-citation.json"}</w:instrText>
            </w:r>
            <w:r w:rsidRPr="008A1C91">
              <w:rPr>
                <w:sz w:val="20"/>
                <w:szCs w:val="20"/>
              </w:rPr>
              <w:fldChar w:fldCharType="separate"/>
            </w:r>
            <w:r w:rsidR="00087C3C" w:rsidRPr="008A1C91">
              <w:rPr>
                <w:noProof/>
                <w:sz w:val="20"/>
                <w:szCs w:val="20"/>
              </w:rPr>
              <w:t>(León-Moreno et al., 2019)</w:t>
            </w:r>
            <w:r w:rsidRPr="008A1C91">
              <w:rPr>
                <w:sz w:val="20"/>
                <w:szCs w:val="20"/>
              </w:rPr>
              <w:fldChar w:fldCharType="end"/>
            </w:r>
            <w:r w:rsidRPr="008A1C91">
              <w:rPr>
                <w:sz w:val="20"/>
                <w:szCs w:val="20"/>
              </w:rPr>
              <w:t xml:space="preserve"> and  </w:t>
            </w:r>
            <w:r w:rsidRPr="008A1C91">
              <w:rPr>
                <w:sz w:val="20"/>
                <w:szCs w:val="20"/>
              </w:rPr>
              <w:fldChar w:fldCharType="begin" w:fldLock="1"/>
            </w:r>
            <w:r w:rsidR="00087C3C" w:rsidRPr="008A1C91">
              <w:rPr>
                <w:sz w:val="20"/>
                <w:szCs w:val="20"/>
              </w:rPr>
              <w:instrText>ADDIN CSL_CITATION {"citationItems":[{"id":"ITEM-1","itemData":{"DOI":"10.2307/1233734","ISSN":"10711031","author":[{"dropping-particle":"","family":"Soil Science Division Staff","given":"","non-dropping-particle":"","parse-names":false,"suffix":""}],"container-title":"United States Department of Agriculture","id":"ITEM-1","issue":"4","issued":{"date-parts":[["2017"]]},"number-of-pages":"639","title":"Soil Survey Manual","type":"book"},"uris":["http://www.mendeley.com/documents/?uuid=7af0f411-d91b-48e6-ace8-a38523774551"]}],"mendeley":{"formattedCitation":"(Soil Science Division Staff, 2017)","plainTextFormattedCitation":"(Soil Science Division Staff, 2017)","previouslyFormattedCitation":"(Soil Science Division Staff, 2017)"},"properties":{"noteIndex":0},"schema":"https://github.com/citation-style-language/schema/raw/master/csl-citation.json"}</w:instrText>
            </w:r>
            <w:r w:rsidRPr="008A1C91">
              <w:rPr>
                <w:sz w:val="20"/>
                <w:szCs w:val="20"/>
              </w:rPr>
              <w:fldChar w:fldCharType="separate"/>
            </w:r>
            <w:r w:rsidR="00087C3C" w:rsidRPr="008A1C91">
              <w:rPr>
                <w:noProof/>
                <w:sz w:val="20"/>
                <w:szCs w:val="20"/>
              </w:rPr>
              <w:t>(Soil Science Division Staff, 2017)</w:t>
            </w:r>
            <w:r w:rsidRPr="008A1C91">
              <w:rPr>
                <w:sz w:val="20"/>
                <w:szCs w:val="20"/>
              </w:rPr>
              <w:fldChar w:fldCharType="end"/>
            </w:r>
          </w:p>
        </w:tc>
      </w:tr>
      <w:tr w:rsidR="00607D02" w:rsidRPr="008A1C91" w14:paraId="3703BD92" w14:textId="77777777" w:rsidTr="00A762B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10" w:type="pct"/>
            <w:vMerge/>
          </w:tcPr>
          <w:p w14:paraId="541511C8" w14:textId="77777777" w:rsidR="00607D02" w:rsidRPr="008A1C91" w:rsidRDefault="00607D02" w:rsidP="00643BDD">
            <w:pPr>
              <w:spacing w:line="240" w:lineRule="auto"/>
              <w:jc w:val="left"/>
              <w:rPr>
                <w:b w:val="0"/>
                <w:bCs w:val="0"/>
                <w:sz w:val="20"/>
                <w:szCs w:val="20"/>
              </w:rPr>
            </w:pPr>
          </w:p>
        </w:tc>
        <w:tc>
          <w:tcPr>
            <w:tcW w:w="1026" w:type="pct"/>
            <w:vMerge/>
          </w:tcPr>
          <w:p w14:paraId="47580364" w14:textId="77777777" w:rsidR="00607D02" w:rsidRPr="008A1C91" w:rsidRDefault="00607D02" w:rsidP="00643BDD">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p>
        </w:tc>
        <w:tc>
          <w:tcPr>
            <w:tcW w:w="632" w:type="pct"/>
            <w:vMerge/>
          </w:tcPr>
          <w:p w14:paraId="1686F616" w14:textId="77777777" w:rsidR="00607D02" w:rsidRPr="008A1C91" w:rsidRDefault="00607D02" w:rsidP="00643BDD">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cs="Times New Roman"/>
                <w:sz w:val="20"/>
                <w:szCs w:val="20"/>
              </w:rPr>
            </w:pPr>
          </w:p>
        </w:tc>
        <w:tc>
          <w:tcPr>
            <w:tcW w:w="1186" w:type="pct"/>
          </w:tcPr>
          <w:p w14:paraId="529B6CE7" w14:textId="70F60C26" w:rsidR="00607D02" w:rsidRPr="008A1C91" w:rsidRDefault="00607D02" w:rsidP="00643BDD">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8A1C91">
              <w:rPr>
                <w:rFonts w:eastAsiaTheme="minorEastAsia"/>
                <w:sz w:val="20"/>
                <w:szCs w:val="20"/>
              </w:rPr>
              <w:t xml:space="preserve">The water content at field capacity - </w:t>
            </w: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FC</m:t>
                  </m:r>
                </m:sub>
              </m:sSub>
            </m:oMath>
            <w:r w:rsidRPr="008A1C91">
              <w:rPr>
                <w:rFonts w:eastAsiaTheme="minorEastAsia"/>
                <w:sz w:val="20"/>
                <w:szCs w:val="20"/>
              </w:rPr>
              <w:t xml:space="preserv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m</m:t>
                  </m:r>
                </m:e>
                <m:sup>
                  <m:r>
                    <w:rPr>
                      <w:rFonts w:ascii="Cambria Math" w:eastAsiaTheme="minorEastAsia" w:hAnsi="Cambria Math"/>
                      <w:sz w:val="20"/>
                      <w:szCs w:val="20"/>
                    </w:rPr>
                    <m:t>3</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m</m:t>
                  </m:r>
                </m:e>
                <m:sup>
                  <m:r>
                    <w:rPr>
                      <w:rFonts w:ascii="Cambria Math" w:eastAsiaTheme="minorEastAsia" w:hAnsi="Cambria Math"/>
                      <w:sz w:val="20"/>
                      <w:szCs w:val="20"/>
                    </w:rPr>
                    <m:t>3</m:t>
                  </m:r>
                </m:sup>
              </m:sSup>
            </m:oMath>
            <w:r w:rsidRPr="008A1C91">
              <w:rPr>
                <w:rFonts w:eastAsiaTheme="minorEastAsia"/>
                <w:sz w:val="20"/>
                <w:szCs w:val="20"/>
              </w:rPr>
              <w:t>)</w:t>
            </w:r>
          </w:p>
        </w:tc>
        <w:tc>
          <w:tcPr>
            <w:tcW w:w="1446" w:type="pct"/>
          </w:tcPr>
          <w:p w14:paraId="2FADBBA0" w14:textId="7CA5F036" w:rsidR="00607D02" w:rsidRPr="008A1C91" w:rsidRDefault="00607D02" w:rsidP="00643BDD">
            <w:pPr>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8A1C91">
              <w:rPr>
                <w:sz w:val="20"/>
                <w:szCs w:val="20"/>
              </w:rPr>
              <w:fldChar w:fldCharType="begin" w:fldLock="1"/>
            </w:r>
            <w:r w:rsidR="00087C3C" w:rsidRPr="008A1C91">
              <w:rPr>
                <w:sz w:val="20"/>
                <w:szCs w:val="20"/>
              </w:rPr>
              <w:instrText>ADDIN CSL_CITATION {"citationItems":[{"id":"ITEM-1","itemData":{"DOI":"https://doi.org/10.2136/sssaj2005.0117","abstract":"Hydrologic analyses often involve the evaluation of soil water infiltration, conductivity, storage, and plant-water relationships. To define the hydrologic soil water effects requires estimating soil water characteristics for water potential and hydraulic conductivity using soil variables such as texture, organic matter (OM), and structure. Field or laboratory measurements are difficult, costly, and often impractical for many hydrologic analyses. Statistical correlations between soil texture, soil water potential, and hydraulic conductivity can provide estimates sufficiently accurate for many analyses and decisions. This study developed new soil water characteristic equations from the currently available USDA soil database using only the readily available variables of soil texture and OM. These equations are similar to those previously reported by Saxton et al. but include more variables and application range. They were combined with previously reported relationships for tensions and conductivities and the effects of density, gravel, and salinity to form a comprehensive predictive system of soil water characteristics for agricultural water management and hydrologic analyses. Verification was performed using independent data sets for a wide range of soil textures. The predictive system was programmed for a graphical computerized model to provide easy application and rapid solutions and is available at http://hydrolab.arsusda.gov/soilwater/Index.htm","author":[{"dropping-particle":"","family":"Saxton","given":"K E","non-dropping-particle":"","parse-names":false,"suffix":""},{"dropping-particle":"","family":"Rawls","given":"W J","non-dropping-particle":"","parse-names":false,"suffix":""}],"container-title":"Soil Science Society of America Journal","id":"ITEM-1","issue":"5","issued":{"date-parts":[["2006"]]},"page":"1569-1578","title":"Soil Water Characteristic Estimates by Texture and Organic Matter for Hydrologic Solutions","type":"article-journal","volume":"70"},"uris":["http://www.mendeley.com/documents/?uuid=2ce85412-9c2d-493e-900d-6eb56fc24dab"]}],"mendeley":{"formattedCitation":"(Saxton &amp; Rawls, 2006)","plainTextFormattedCitation":"(Saxton &amp; Rawls, 2006)","previouslyFormattedCitation":"(Saxton &amp; Rawls, 2006)"},"properties":{"noteIndex":0},"schema":"https://github.com/citation-style-language/schema/raw/master/csl-citation.json"}</w:instrText>
            </w:r>
            <w:r w:rsidRPr="008A1C91">
              <w:rPr>
                <w:sz w:val="20"/>
                <w:szCs w:val="20"/>
              </w:rPr>
              <w:fldChar w:fldCharType="separate"/>
            </w:r>
            <w:r w:rsidR="00087C3C" w:rsidRPr="008A1C91">
              <w:rPr>
                <w:noProof/>
                <w:sz w:val="20"/>
                <w:szCs w:val="20"/>
              </w:rPr>
              <w:t>(Saxton &amp; Rawls, 2006)</w:t>
            </w:r>
            <w:r w:rsidRPr="008A1C91">
              <w:rPr>
                <w:sz w:val="20"/>
                <w:szCs w:val="20"/>
              </w:rPr>
              <w:fldChar w:fldCharType="end"/>
            </w:r>
          </w:p>
        </w:tc>
      </w:tr>
      <w:tr w:rsidR="00607D02" w:rsidRPr="008A1C91" w14:paraId="1A16B740" w14:textId="77777777" w:rsidTr="00A762B9">
        <w:trPr>
          <w:trHeight w:val="20"/>
        </w:trPr>
        <w:tc>
          <w:tcPr>
            <w:cnfStyle w:val="001000000000" w:firstRow="0" w:lastRow="0" w:firstColumn="1" w:lastColumn="0" w:oddVBand="0" w:evenVBand="0" w:oddHBand="0" w:evenHBand="0" w:firstRowFirstColumn="0" w:firstRowLastColumn="0" w:lastRowFirstColumn="0" w:lastRowLastColumn="0"/>
            <w:tcW w:w="710" w:type="pct"/>
            <w:vMerge/>
          </w:tcPr>
          <w:p w14:paraId="258C58B7" w14:textId="77777777" w:rsidR="00607D02" w:rsidRPr="008A1C91" w:rsidRDefault="00607D02" w:rsidP="00643BDD">
            <w:pPr>
              <w:spacing w:line="240" w:lineRule="auto"/>
              <w:jc w:val="left"/>
              <w:rPr>
                <w:b w:val="0"/>
                <w:bCs w:val="0"/>
                <w:sz w:val="20"/>
                <w:szCs w:val="20"/>
              </w:rPr>
            </w:pPr>
          </w:p>
        </w:tc>
        <w:tc>
          <w:tcPr>
            <w:tcW w:w="1026" w:type="pct"/>
            <w:vMerge/>
          </w:tcPr>
          <w:p w14:paraId="143433AF" w14:textId="77777777" w:rsidR="00607D02" w:rsidRPr="008A1C91" w:rsidRDefault="00607D02" w:rsidP="00643BDD">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632" w:type="pct"/>
            <w:vMerge/>
          </w:tcPr>
          <w:p w14:paraId="31AF73D4" w14:textId="77777777" w:rsidR="00607D02" w:rsidRPr="008A1C91" w:rsidRDefault="00607D02" w:rsidP="00643BDD">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p>
        </w:tc>
        <w:tc>
          <w:tcPr>
            <w:tcW w:w="1186" w:type="pct"/>
          </w:tcPr>
          <w:p w14:paraId="32FB48C9" w14:textId="0D2ED503" w:rsidR="00607D02" w:rsidRPr="008A1C91" w:rsidRDefault="00607D02" w:rsidP="00643BDD">
            <w:pPr>
              <w:spacing w:line="240" w:lineRule="auto"/>
              <w:jc w:val="left"/>
              <w:cnfStyle w:val="000000000000" w:firstRow="0" w:lastRow="0" w:firstColumn="0" w:lastColumn="0" w:oddVBand="0" w:evenVBand="0" w:oddHBand="0" w:evenHBand="0" w:firstRowFirstColumn="0" w:firstRowLastColumn="0" w:lastRowFirstColumn="0" w:lastRowLastColumn="0"/>
              <w:rPr>
                <w:rFonts w:eastAsia="Calibri" w:cs="Times New Roman"/>
                <w:sz w:val="20"/>
                <w:szCs w:val="20"/>
              </w:rPr>
            </w:pPr>
            <w:r w:rsidRPr="008A1C91">
              <w:rPr>
                <w:rFonts w:eastAsiaTheme="minorEastAsia"/>
                <w:sz w:val="20"/>
                <w:szCs w:val="20"/>
              </w:rPr>
              <w:t xml:space="preserve">The water content at wilting point - </w:t>
            </w:r>
            <m:oMath>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WP</m:t>
                  </m:r>
                </m:sub>
              </m:sSub>
            </m:oMath>
            <w:r w:rsidRPr="008A1C91">
              <w:rPr>
                <w:rFonts w:eastAsiaTheme="minorEastAsia"/>
                <w:sz w:val="20"/>
                <w:szCs w:val="20"/>
              </w:rPr>
              <w:t xml:space="preserv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m</m:t>
                  </m:r>
                </m:e>
                <m:sup>
                  <m:r>
                    <w:rPr>
                      <w:rFonts w:ascii="Cambria Math" w:eastAsiaTheme="minorEastAsia" w:hAnsi="Cambria Math"/>
                      <w:sz w:val="20"/>
                      <w:szCs w:val="20"/>
                    </w:rPr>
                    <m:t>3</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m</m:t>
                  </m:r>
                </m:e>
                <m:sup>
                  <m:r>
                    <w:rPr>
                      <w:rFonts w:ascii="Cambria Math" w:eastAsiaTheme="minorEastAsia" w:hAnsi="Cambria Math"/>
                      <w:sz w:val="20"/>
                      <w:szCs w:val="20"/>
                    </w:rPr>
                    <m:t>3</m:t>
                  </m:r>
                </m:sup>
              </m:sSup>
            </m:oMath>
            <w:r w:rsidRPr="008A1C91">
              <w:rPr>
                <w:rFonts w:eastAsiaTheme="minorEastAsia"/>
                <w:sz w:val="20"/>
                <w:szCs w:val="20"/>
              </w:rPr>
              <w:t>)</w:t>
            </w:r>
          </w:p>
        </w:tc>
        <w:tc>
          <w:tcPr>
            <w:tcW w:w="1446" w:type="pct"/>
          </w:tcPr>
          <w:p w14:paraId="6D240668" w14:textId="25BBB319" w:rsidR="00607D02" w:rsidRPr="008A1C91" w:rsidRDefault="00607D02" w:rsidP="00643BDD">
            <w:p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8A1C91">
              <w:rPr>
                <w:sz w:val="20"/>
                <w:szCs w:val="20"/>
              </w:rPr>
              <w:fldChar w:fldCharType="begin" w:fldLock="1"/>
            </w:r>
            <w:r w:rsidR="00087C3C" w:rsidRPr="008A1C91">
              <w:rPr>
                <w:sz w:val="20"/>
                <w:szCs w:val="20"/>
              </w:rPr>
              <w:instrText>ADDIN CSL_CITATION {"citationItems":[{"id":"ITEM-1","itemData":{"DOI":"https://doi.org/10.2136/sssaj2005.0117","abstract":"Hydrologic analyses often involve the evaluation of soil water infiltration, conductivity, storage, and plant-water relationships. To define the hydrologic soil water effects requires estimating soil water characteristics for water potential and hydraulic conductivity using soil variables such as texture, organic matter (OM), and structure. Field or laboratory measurements are difficult, costly, and often impractical for many hydrologic analyses. Statistical correlations between soil texture, soil water potential, and hydraulic conductivity can provide estimates sufficiently accurate for many analyses and decisions. This study developed new soil water characteristic equations from the currently available USDA soil database using only the readily available variables of soil texture and OM. These equations are similar to those previously reported by Saxton et al. but include more variables and application range. They were combined with previously reported relationships for tensions and conductivities and the effects of density, gravel, and salinity to form a comprehensive predictive system of soil water characteristics for agricultural water management and hydrologic analyses. Verification was performed using independent data sets for a wide range of soil textures. The predictive system was programmed for a graphical computerized model to provide easy application and rapid solutions and is available at http://hydrolab.arsusda.gov/soilwater/Index.htm","author":[{"dropping-particle":"","family":"Saxton","given":"K E","non-dropping-particle":"","parse-names":false,"suffix":""},{"dropping-particle":"","family":"Rawls","given":"W J","non-dropping-particle":"","parse-names":false,"suffix":""}],"container-title":"Soil Science Society of America Journal","id":"ITEM-1","issue":"5","issued":{"date-parts":[["2006"]]},"page":"1569-1578","title":"Soil Water Characteristic Estimates by Texture and Organic Matter for Hydrologic Solutions","type":"article-journal","volume":"70"},"uris":["http://www.mendeley.com/documents/?uuid=2ce85412-9c2d-493e-900d-6eb56fc24dab"]}],"mendeley":{"formattedCitation":"(Saxton &amp; Rawls, 2006)","plainTextFormattedCitation":"(Saxton &amp; Rawls, 2006)","previouslyFormattedCitation":"(Saxton &amp; Rawls, 2006)"},"properties":{"noteIndex":0},"schema":"https://github.com/citation-style-language/schema/raw/master/csl-citation.json"}</w:instrText>
            </w:r>
            <w:r w:rsidRPr="008A1C91">
              <w:rPr>
                <w:sz w:val="20"/>
                <w:szCs w:val="20"/>
              </w:rPr>
              <w:fldChar w:fldCharType="separate"/>
            </w:r>
            <w:r w:rsidR="00087C3C" w:rsidRPr="008A1C91">
              <w:rPr>
                <w:noProof/>
                <w:sz w:val="20"/>
                <w:szCs w:val="20"/>
              </w:rPr>
              <w:t>(Saxton &amp; Rawls, 2006)</w:t>
            </w:r>
            <w:r w:rsidRPr="008A1C91">
              <w:rPr>
                <w:sz w:val="20"/>
                <w:szCs w:val="20"/>
              </w:rPr>
              <w:fldChar w:fldCharType="end"/>
            </w:r>
          </w:p>
        </w:tc>
      </w:tr>
      <w:tr w:rsidR="00607D02" w:rsidRPr="008A1C91" w14:paraId="65D39480" w14:textId="77777777" w:rsidTr="00A762B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10" w:type="pct"/>
            <w:vMerge/>
          </w:tcPr>
          <w:p w14:paraId="7480C247" w14:textId="77777777" w:rsidR="00607D02" w:rsidRPr="008A1C91" w:rsidRDefault="00607D02" w:rsidP="00643BDD">
            <w:pPr>
              <w:spacing w:line="240" w:lineRule="auto"/>
              <w:jc w:val="left"/>
              <w:rPr>
                <w:b w:val="0"/>
                <w:bCs w:val="0"/>
                <w:sz w:val="20"/>
                <w:szCs w:val="20"/>
              </w:rPr>
            </w:pPr>
          </w:p>
        </w:tc>
        <w:tc>
          <w:tcPr>
            <w:tcW w:w="1026" w:type="pct"/>
          </w:tcPr>
          <w:p w14:paraId="0AAA0832" w14:textId="77777777" w:rsidR="00607D02" w:rsidRPr="008A1C91" w:rsidRDefault="00607D02" w:rsidP="00643BDD">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8A1C91">
              <w:rPr>
                <w:sz w:val="20"/>
                <w:szCs w:val="20"/>
              </w:rPr>
              <w:t>Maximum rain infiltration rate</w:t>
            </w:r>
          </w:p>
        </w:tc>
        <w:tc>
          <w:tcPr>
            <w:tcW w:w="632" w:type="pct"/>
          </w:tcPr>
          <w:p w14:paraId="380916F1" w14:textId="33147181" w:rsidR="00607D02" w:rsidRPr="008A1C91" w:rsidRDefault="00A762B9" w:rsidP="00643BDD">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m:oMathPara>
              <m:oMath>
                <m:r>
                  <w:rPr>
                    <w:rFonts w:ascii="Cambria Math" w:hAnsi="Cambria Math"/>
                    <w:sz w:val="20"/>
                    <w:szCs w:val="20"/>
                  </w:rPr>
                  <m:t>mm/day</m:t>
                </m:r>
              </m:oMath>
            </m:oMathPara>
          </w:p>
        </w:tc>
        <w:tc>
          <w:tcPr>
            <w:tcW w:w="1186" w:type="pct"/>
          </w:tcPr>
          <w:p w14:paraId="4FC1FEE8" w14:textId="77777777" w:rsidR="00607D02" w:rsidRPr="008A1C91" w:rsidRDefault="00607D02" w:rsidP="00643BDD">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8A1C91">
              <w:rPr>
                <w:sz w:val="20"/>
                <w:szCs w:val="20"/>
              </w:rPr>
              <w:t>-</w:t>
            </w:r>
          </w:p>
        </w:tc>
        <w:tc>
          <w:tcPr>
            <w:tcW w:w="1446" w:type="pct"/>
          </w:tcPr>
          <w:p w14:paraId="605CDE93" w14:textId="1CBE18D1" w:rsidR="00607D02" w:rsidRPr="008A1C91" w:rsidRDefault="00607D02" w:rsidP="00643BDD">
            <w:pPr>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8A1C91">
              <w:rPr>
                <w:sz w:val="20"/>
                <w:szCs w:val="20"/>
              </w:rPr>
              <w:fldChar w:fldCharType="begin" w:fldLock="1"/>
            </w:r>
            <w:r w:rsidR="00087C3C" w:rsidRPr="008A1C91">
              <w:rPr>
                <w:sz w:val="20"/>
                <w:szCs w:val="20"/>
              </w:rPr>
              <w:instrText>ADDIN CSL_CITATION {"citationItems":[{"id":"ITEM-1","itemData":{"DOI":"https://doi.org/10.1016/B978-012348655-4/50015-0","ISBN":"978-0-12-348655-4","abstract":"Publisher Summary\nThe entry of water into the soil occurs under a variety of conditions. It takes place through the entire surface uniformly or via localized furrows or crevices. It may move upward into the soil from a source below such as a rising water table. The infiltration is a process of water entry into the soil, generally by a downward flow through all or part of the soil surface. The rate of this process, relative to the rate of water supply, determines the amount of water that enters the root zone and the amount that runs off. Hence, the rate of infiltration affects not only the water economy of terrestrial plants but also the amount of overland flow and its attendant dangers of soil erosion and stream flooding. The infiltration process is affected by the soil's properties, transient conditions, and the mode of water supply. The knowledge of the infiltration process is a prerequisite for efficient soil and water management. A simplistic and theoretical approach to the infiltration process is the Green and Ampt approach (G&amp;A). The main assumptions of the G&amp;A approach are that there exists a distinct and precisely definable wetting front during infiltration and that, although this wetting front moves continuously downward as the process proceeds, it is characterized by a constant matric suction, regardless of time and position. The unstable flow is another phenomenon that occurs most notably in the transition of infiltrating water from a fine-textured top layer to a coarse-textured sublayer.","author":[{"dropping-particle":"","family":"Hillel","given":"Daniel","non-dropping-particle":"","parse-names":false,"suffix":""}],"container-title":"Introduction to Environmental Soil Physics","editor":[{"dropping-particle":"","family":"Hillel","given":"Daniel","non-dropping-particle":"","parse-names":false,"suffix":""}],"id":"ITEM-1","issued":{"date-parts":[["2003"]]},"page":"259-282","publisher":"Academic Press","publisher-place":"Burlington","title":"14 - Water Entry into Soil","type":"chapter"},"uris":["http://www.mendeley.com/documents/?uuid=0d854772-efe0-49af-a277-86577d033bc0"]}],"mendeley":{"formattedCitation":"(Hillel, 2003)","plainTextFormattedCitation":"(Hillel, 2003)","previouslyFormattedCitation":"(Hillel, 2003)"},"properties":{"noteIndex":0},"schema":"https://github.com/citation-style-language/schema/raw/master/csl-citation.json"}</w:instrText>
            </w:r>
            <w:r w:rsidRPr="008A1C91">
              <w:rPr>
                <w:sz w:val="20"/>
                <w:szCs w:val="20"/>
              </w:rPr>
              <w:fldChar w:fldCharType="separate"/>
            </w:r>
            <w:r w:rsidR="00087C3C" w:rsidRPr="008A1C91">
              <w:rPr>
                <w:noProof/>
                <w:sz w:val="20"/>
                <w:szCs w:val="20"/>
              </w:rPr>
              <w:t>(Hillel, 2003)</w:t>
            </w:r>
            <w:r w:rsidRPr="008A1C91">
              <w:rPr>
                <w:sz w:val="20"/>
                <w:szCs w:val="20"/>
              </w:rPr>
              <w:fldChar w:fldCharType="end"/>
            </w:r>
            <w:r w:rsidRPr="008A1C91">
              <w:rPr>
                <w:sz w:val="20"/>
                <w:szCs w:val="20"/>
              </w:rPr>
              <w:t xml:space="preserve"> and </w:t>
            </w:r>
            <w:r w:rsidRPr="008A1C91">
              <w:rPr>
                <w:sz w:val="20"/>
                <w:szCs w:val="20"/>
              </w:rPr>
              <w:fldChar w:fldCharType="begin" w:fldLock="1"/>
            </w:r>
            <w:r w:rsidR="00087C3C" w:rsidRPr="008A1C91">
              <w:rPr>
                <w:sz w:val="20"/>
                <w:szCs w:val="20"/>
              </w:rPr>
              <w:instrText>ADDIN CSL_CITATION {"citationItems":[{"id":"ITEM-1","itemData":{"author":[{"dropping-particle":"","family":"Minnesota Stormwater Committee","given":"","non-dropping-particle":"","parse-names":false,"suffix":""}],"container-title":"Minnesota Pollution Control Agency","id":"ITEM-1","issued":{"date-parts":[["2008"]]},"number-of-pages":"885","title":"Minnesota Stormwater Manual","type":"book","volume":"2"},"uris":["http://www.mendeley.com/documents/?uuid=7711736b-9f74-423b-a07c-34d4d8076589"]}],"mendeley":{"formattedCitation":"(Minnesota Stormwater Committee, 2008)","plainTextFormattedCitation":"(Minnesota Stormwater Committee, 2008)","previouslyFormattedCitation":"(Minnesota Stormwater Committee, 2008)"},"properties":{"noteIndex":0},"schema":"https://github.com/citation-style-language/schema/raw/master/csl-citation.json"}</w:instrText>
            </w:r>
            <w:r w:rsidRPr="008A1C91">
              <w:rPr>
                <w:sz w:val="20"/>
                <w:szCs w:val="20"/>
              </w:rPr>
              <w:fldChar w:fldCharType="separate"/>
            </w:r>
            <w:r w:rsidR="00087C3C" w:rsidRPr="008A1C91">
              <w:rPr>
                <w:noProof/>
                <w:sz w:val="20"/>
                <w:szCs w:val="20"/>
              </w:rPr>
              <w:t>(Minnesota Stormwater Committee, 2008)</w:t>
            </w:r>
            <w:r w:rsidRPr="008A1C91">
              <w:rPr>
                <w:sz w:val="20"/>
                <w:szCs w:val="20"/>
              </w:rPr>
              <w:fldChar w:fldCharType="end"/>
            </w:r>
          </w:p>
        </w:tc>
      </w:tr>
      <w:tr w:rsidR="00607D02" w:rsidRPr="008A1C91" w14:paraId="2801C1EA" w14:textId="77777777" w:rsidTr="00A762B9">
        <w:trPr>
          <w:trHeight w:val="20"/>
        </w:trPr>
        <w:tc>
          <w:tcPr>
            <w:cnfStyle w:val="001000000000" w:firstRow="0" w:lastRow="0" w:firstColumn="1" w:lastColumn="0" w:oddVBand="0" w:evenVBand="0" w:oddHBand="0" w:evenHBand="0" w:firstRowFirstColumn="0" w:firstRowLastColumn="0" w:lastRowFirstColumn="0" w:lastRowLastColumn="0"/>
            <w:tcW w:w="710" w:type="pct"/>
            <w:vMerge/>
          </w:tcPr>
          <w:p w14:paraId="00F4F04F" w14:textId="77777777" w:rsidR="00607D02" w:rsidRPr="008A1C91" w:rsidRDefault="00607D02" w:rsidP="00643BDD">
            <w:pPr>
              <w:spacing w:line="240" w:lineRule="auto"/>
              <w:jc w:val="left"/>
              <w:rPr>
                <w:b w:val="0"/>
                <w:bCs w:val="0"/>
                <w:sz w:val="20"/>
                <w:szCs w:val="20"/>
              </w:rPr>
            </w:pPr>
          </w:p>
        </w:tc>
        <w:tc>
          <w:tcPr>
            <w:tcW w:w="1026" w:type="pct"/>
          </w:tcPr>
          <w:p w14:paraId="4FB3B933" w14:textId="77777777" w:rsidR="00607D02" w:rsidRPr="008A1C91" w:rsidRDefault="00607D02" w:rsidP="00643BDD">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8A1C91">
              <w:rPr>
                <w:sz w:val="20"/>
                <w:szCs w:val="20"/>
              </w:rPr>
              <w:t>Maximum rooting depth</w:t>
            </w:r>
          </w:p>
        </w:tc>
        <w:tc>
          <w:tcPr>
            <w:tcW w:w="632" w:type="pct"/>
          </w:tcPr>
          <w:p w14:paraId="3CD4C3B4" w14:textId="3AB98182" w:rsidR="00607D02" w:rsidRPr="008A1C91" w:rsidRDefault="00A762B9" w:rsidP="00643BDD">
            <w:pPr>
              <w:spacing w:line="240" w:lineRule="auto"/>
              <w:jc w:val="center"/>
              <w:cnfStyle w:val="000000000000" w:firstRow="0" w:lastRow="0" w:firstColumn="0" w:lastColumn="0" w:oddVBand="0" w:evenVBand="0" w:oddHBand="0" w:evenHBand="0" w:firstRowFirstColumn="0" w:firstRowLastColumn="0" w:lastRowFirstColumn="0" w:lastRowLastColumn="0"/>
              <w:rPr>
                <w:sz w:val="20"/>
                <w:szCs w:val="20"/>
              </w:rPr>
            </w:pPr>
            <m:oMathPara>
              <m:oMath>
                <m:r>
                  <w:rPr>
                    <w:rFonts w:ascii="Cambria Math" w:hAnsi="Cambria Math"/>
                    <w:sz w:val="20"/>
                    <w:szCs w:val="20"/>
                  </w:rPr>
                  <m:t>cm</m:t>
                </m:r>
              </m:oMath>
            </m:oMathPara>
          </w:p>
        </w:tc>
        <w:tc>
          <w:tcPr>
            <w:tcW w:w="1186" w:type="pct"/>
          </w:tcPr>
          <w:p w14:paraId="49649E17" w14:textId="77777777" w:rsidR="00607D02" w:rsidRPr="008A1C91" w:rsidRDefault="00607D02" w:rsidP="00643BDD">
            <w:pPr>
              <w:spacing w:line="240" w:lineRule="auto"/>
              <w:jc w:val="left"/>
              <w:cnfStyle w:val="000000000000" w:firstRow="0" w:lastRow="0" w:firstColumn="0" w:lastColumn="0" w:oddVBand="0" w:evenVBand="0" w:oddHBand="0" w:evenHBand="0" w:firstRowFirstColumn="0" w:firstRowLastColumn="0" w:lastRowFirstColumn="0" w:lastRowLastColumn="0"/>
              <w:rPr>
                <w:sz w:val="20"/>
                <w:szCs w:val="20"/>
              </w:rPr>
            </w:pPr>
            <w:r w:rsidRPr="008A1C91">
              <w:rPr>
                <w:sz w:val="20"/>
                <w:szCs w:val="20"/>
              </w:rPr>
              <w:t>-</w:t>
            </w:r>
          </w:p>
        </w:tc>
        <w:tc>
          <w:tcPr>
            <w:tcW w:w="1446" w:type="pct"/>
          </w:tcPr>
          <w:p w14:paraId="3411C00F" w14:textId="477D3914" w:rsidR="00607D02" w:rsidRPr="008A1C91" w:rsidRDefault="00607D02" w:rsidP="00643BDD">
            <w:pPr>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8A1C91">
              <w:rPr>
                <w:sz w:val="20"/>
                <w:szCs w:val="20"/>
              </w:rPr>
              <w:fldChar w:fldCharType="begin" w:fldLock="1"/>
            </w:r>
            <w:r w:rsidR="00087C3C" w:rsidRPr="008A1C91">
              <w:rPr>
                <w:sz w:val="20"/>
                <w:szCs w:val="20"/>
              </w:rPr>
              <w:instrText>ADDIN CSL_CITATION {"citationItems":[{"id":"ITEM-1","itemData":{"ISBN":"92-5-104219-5","abstract":"En campos bien manejados, las condiciones reales generalmente se asemejan a las condiciones estándar. El valor de ET c calculado a través de los procedimientos descritos en la Parte B representa la evapotranspiración del cultivo bajo condiciones estándar de campo. En los casos donde las condiciones encontradas en el campo difieran de las condiciones estándar se requerirá de correcciones del valor de ET c . Condiciones de baja fertilidad del suelo, toxicidad salina, suelos inundados, plagas, enfermedades y la presencia de horizontes duros o impenetrables en la zona radicular, pueden generar un crecimiento deficiente de la planta y una reducción de la evapotranspiración. Asimismo, condiciones de falta de agua y salinidad en el suelo pueden reducir la absorción del agua y limitar la evapotranspiración del cultivo. Por otra parte, la evapotranspiración que ocurre en superficies pequeñas y aisladas de vegetación, la que ocurre en áreas donde dos cultivos diferentes se desarrollan conjuntamente o la que ocurre en superficies donde se utiliza el mantillo para reducir la evaporación, puede ser distinta a la evapotranspiración de un cultivo que crece bajo condiciones estándar. En esta parte se discute el efecto que producen condiciones de manejo y ambientales, diferentes a las condiciones estándar, sobre el valor de ET. Los efectos ambientales se incorporan a través del coeficiente de estrés y ajustando el valor de K c a las condiciones de campo. 161 Capítulo 8 ET c bajo condiciones de estrés hídrico Las fuerzas que actúan sobre el agua presente en el suelo disminuyen su energía potencial y la hacen menos disponible para su extracción por parte de las raíces de las plantas. Cuando el suelo se encuentra húmedo, el agua presente tiene una energía potencial alta, teniendo libertad de movimiento y pudiendo ser extraída fácilmente por las raíces de las plantas. En suelos secos el agua tiene una energía potencial baja, siendo retenida fuertemente por fuerzas capilares y de adsorción a la matriz del suelo, lo que la hace menos extraíble por el cultivo. Cuando la energía potencial del agua del suelo cae por debajo de cierto valor umbral, se dice que el cultivo se encuentra estresado. Los efectos del estrés hídrico son incorporados al multiplicar el coeficiente basal del cultivo por el coeficiente de estrés hídrico, K s : ET c aj = (K s K cb + K e) ET o (80)","author":[{"dropping-particle":"","family":"Allen","given":"Richard","non-dropping-particle":"","parse-names":false,"suffix":""},{"dropping-particle":"","family":"Pereira","given":"Luis","non-dropping-particle":"","parse-names":false,"suffix":""},{"dropping-particle":"","family":"Raes","given":"Dirk","non-dropping-particle":"","parse-names":false,"suffix":""},{"dropping-particle":"","family":"Smith","given":"Martin","non-dropping-particle":"","parse-names":false,"suffix":""}],"container-title":"Evapotranspiración del cultivo Guías para la determinación de los requerimientos de agua de los cultivos. ESTUDIO FAO RIEGO Y DRENAJE 56.","editor":[{"dropping-particle":"","family":"FAO","given":"","non-dropping-particle":"","parse-names":false,"suffix":""}],"id":"ITEM-1","issued":{"date-parts":[["2006"]]},"number-of-pages":"48","publisher-place":"Rome","title":"Crop evapotranspiration - Guidelines for computing crop water requirements","type":"book"},"uris":["http://www.mendeley.com/documents/?uuid=edf1bc00-468c-3baa-a666-2b094fd8ac79"]}],"mendeley":{"formattedCitation":"(Allen et al., 2006)","plainTextFormattedCitation":"(Allen et al., 2006)","previouslyFormattedCitation":"(Allen et al., 2006)"},"properties":{"noteIndex":0},"schema":"https://github.com/citation-style-language/schema/raw/master/csl-citation.json"}</w:instrText>
            </w:r>
            <w:r w:rsidRPr="008A1C91">
              <w:rPr>
                <w:sz w:val="20"/>
                <w:szCs w:val="20"/>
              </w:rPr>
              <w:fldChar w:fldCharType="separate"/>
            </w:r>
            <w:r w:rsidR="00087C3C" w:rsidRPr="008A1C91">
              <w:rPr>
                <w:noProof/>
                <w:sz w:val="20"/>
                <w:szCs w:val="20"/>
              </w:rPr>
              <w:t>(Allen et al., 2006)</w:t>
            </w:r>
            <w:r w:rsidRPr="008A1C91">
              <w:rPr>
                <w:sz w:val="20"/>
                <w:szCs w:val="20"/>
              </w:rPr>
              <w:fldChar w:fldCharType="end"/>
            </w:r>
          </w:p>
        </w:tc>
      </w:tr>
      <w:tr w:rsidR="00607D02" w:rsidRPr="008A1C91" w14:paraId="6EB53047" w14:textId="77777777" w:rsidTr="00A762B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10" w:type="pct"/>
            <w:vMerge/>
            <w:tcBorders>
              <w:bottom w:val="single" w:sz="4" w:space="0" w:color="auto"/>
            </w:tcBorders>
          </w:tcPr>
          <w:p w14:paraId="6678E5E7" w14:textId="77777777" w:rsidR="00607D02" w:rsidRPr="008A1C91" w:rsidRDefault="00607D02" w:rsidP="00643BDD">
            <w:pPr>
              <w:spacing w:line="240" w:lineRule="auto"/>
              <w:jc w:val="left"/>
              <w:rPr>
                <w:b w:val="0"/>
                <w:bCs w:val="0"/>
                <w:sz w:val="20"/>
                <w:szCs w:val="20"/>
              </w:rPr>
            </w:pPr>
          </w:p>
        </w:tc>
        <w:tc>
          <w:tcPr>
            <w:tcW w:w="1026" w:type="pct"/>
            <w:tcBorders>
              <w:bottom w:val="single" w:sz="4" w:space="0" w:color="auto"/>
            </w:tcBorders>
          </w:tcPr>
          <w:p w14:paraId="4718BC17" w14:textId="77777777" w:rsidR="00607D02" w:rsidRPr="008A1C91" w:rsidRDefault="00607D02" w:rsidP="00643BDD">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8A1C91">
              <w:rPr>
                <w:sz w:val="20"/>
                <w:szCs w:val="20"/>
              </w:rPr>
              <w:t>Initial soil moisture depletion</w:t>
            </w:r>
          </w:p>
        </w:tc>
        <w:tc>
          <w:tcPr>
            <w:tcW w:w="632" w:type="pct"/>
            <w:tcBorders>
              <w:bottom w:val="single" w:sz="4" w:space="0" w:color="auto"/>
            </w:tcBorders>
          </w:tcPr>
          <w:p w14:paraId="1AF48AC9" w14:textId="0FE27846" w:rsidR="00607D02" w:rsidRPr="008A1C91" w:rsidRDefault="00A762B9" w:rsidP="00643BDD">
            <w:pPr>
              <w:spacing w:line="240" w:lineRule="auto"/>
              <w:jc w:val="center"/>
              <w:cnfStyle w:val="000000100000" w:firstRow="0" w:lastRow="0" w:firstColumn="0" w:lastColumn="0" w:oddVBand="0" w:evenVBand="0" w:oddHBand="1" w:evenHBand="0" w:firstRowFirstColumn="0" w:firstRowLastColumn="0" w:lastRowFirstColumn="0" w:lastRowLastColumn="0"/>
              <w:rPr>
                <w:sz w:val="20"/>
                <w:szCs w:val="20"/>
              </w:rPr>
            </w:pPr>
            <m:oMathPara>
              <m:oMath>
                <m:r>
                  <w:rPr>
                    <w:rFonts w:ascii="Cambria Math" w:hAnsi="Cambria Math"/>
                    <w:sz w:val="20"/>
                    <w:szCs w:val="20"/>
                  </w:rPr>
                  <m:t>%</m:t>
                </m:r>
              </m:oMath>
            </m:oMathPara>
          </w:p>
        </w:tc>
        <w:tc>
          <w:tcPr>
            <w:tcW w:w="1186" w:type="pct"/>
            <w:tcBorders>
              <w:bottom w:val="single" w:sz="4" w:space="0" w:color="auto"/>
            </w:tcBorders>
          </w:tcPr>
          <w:p w14:paraId="327CFEFD" w14:textId="1AC7940E" w:rsidR="00607D02" w:rsidRPr="008A1C91" w:rsidRDefault="00607D02" w:rsidP="00643BDD">
            <w:pPr>
              <w:spacing w:line="240" w:lineRule="auto"/>
              <w:jc w:val="left"/>
              <w:cnfStyle w:val="000000100000" w:firstRow="0" w:lastRow="0" w:firstColumn="0" w:lastColumn="0" w:oddVBand="0" w:evenVBand="0" w:oddHBand="1" w:evenHBand="0" w:firstRowFirstColumn="0" w:firstRowLastColumn="0" w:lastRowFirstColumn="0" w:lastRowLastColumn="0"/>
              <w:rPr>
                <w:sz w:val="20"/>
                <w:szCs w:val="20"/>
              </w:rPr>
            </w:pPr>
            <w:r w:rsidRPr="008A1C91">
              <w:rPr>
                <w:sz w:val="20"/>
                <w:szCs w:val="20"/>
              </w:rPr>
              <w:t xml:space="preserve">Total available water - </w:t>
            </w:r>
            <m:oMath>
              <m:r>
                <w:rPr>
                  <w:rFonts w:ascii="Cambria Math" w:hAnsi="Cambria Math"/>
                  <w:sz w:val="20"/>
                  <w:szCs w:val="20"/>
                </w:rPr>
                <m:t>TAW</m:t>
              </m:r>
            </m:oMath>
          </w:p>
        </w:tc>
        <w:tc>
          <w:tcPr>
            <w:tcW w:w="1446" w:type="pct"/>
            <w:tcBorders>
              <w:bottom w:val="single" w:sz="4" w:space="0" w:color="auto"/>
            </w:tcBorders>
          </w:tcPr>
          <w:p w14:paraId="004EEBB5" w14:textId="5052215A" w:rsidR="00607D02" w:rsidRPr="008A1C91" w:rsidRDefault="00607D02" w:rsidP="00643BDD">
            <w:pPr>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8A1C91">
              <w:rPr>
                <w:sz w:val="20"/>
                <w:szCs w:val="20"/>
              </w:rPr>
              <w:fldChar w:fldCharType="begin" w:fldLock="1"/>
            </w:r>
            <w:r w:rsidR="00087C3C" w:rsidRPr="008A1C91">
              <w:rPr>
                <w:sz w:val="20"/>
                <w:szCs w:val="20"/>
              </w:rPr>
              <w:instrText>ADDIN CSL_CITATION {"citationItems":[{"id":"ITEM-1","itemData":{"ISBN":"92-5-104219-5","abstract":"En campos bien manejados, las condiciones reales generalmente se asemejan a las condiciones estándar. El valor de ET c calculado a través de los procedimientos descritos en la Parte B representa la evapotranspiración del cultivo bajo condiciones estándar de campo. En los casos donde las condiciones encontradas en el campo difieran de las condiciones estándar se requerirá de correcciones del valor de ET c . Condiciones de baja fertilidad del suelo, toxicidad salina, suelos inundados, plagas, enfermedades y la presencia de horizontes duros o impenetrables en la zona radicular, pueden generar un crecimiento deficiente de la planta y una reducción de la evapotranspiración. Asimismo, condiciones de falta de agua y salinidad en el suelo pueden reducir la absorción del agua y limitar la evapotranspiración del cultivo. Por otra parte, la evapotranspiración que ocurre en superficies pequeñas y aisladas de vegetación, la que ocurre en áreas donde dos cultivos diferentes se desarrollan conjuntamente o la que ocurre en superficies donde se utiliza el mantillo para reducir la evaporación, puede ser distinta a la evapotranspiración de un cultivo que crece bajo condiciones estándar. En esta parte se discute el efecto que producen condiciones de manejo y ambientales, diferentes a las condiciones estándar, sobre el valor de ET. Los efectos ambientales se incorporan a través del coeficiente de estrés y ajustando el valor de K c a las condiciones de campo. 161 Capítulo 8 ET c bajo condiciones de estrés hídrico Las fuerzas que actúan sobre el agua presente en el suelo disminuyen su energía potencial y la hacen menos disponible para su extracción por parte de las raíces de las plantas. Cuando el suelo se encuentra húmedo, el agua presente tiene una energía potencial alta, teniendo libertad de movimiento y pudiendo ser extraída fácilmente por las raíces de las plantas. En suelos secos el agua tiene una energía potencial baja, siendo retenida fuertemente por fuerzas capilares y de adsorción a la matriz del suelo, lo que la hace menos extraíble por el cultivo. Cuando la energía potencial del agua del suelo cae por debajo de cierto valor umbral, se dice que el cultivo se encuentra estresado. Los efectos del estrés hídrico son incorporados al multiplicar el coeficiente basal del cultivo por el coeficiente de estrés hídrico, K s : ET c aj = (K s K cb + K e) ET o (80)","author":[{"dropping-particle":"","family":"Allen","given":"Richard","non-dropping-particle":"","parse-names":false,"suffix":""},{"dropping-particle":"","family":"Pereira","given":"Luis","non-dropping-particle":"","parse-names":false,"suffix":""},{"dropping-particle":"","family":"Raes","given":"Dirk","non-dropping-particle":"","parse-names":false,"suffix":""},{"dropping-particle":"","family":"Smith","given":"Martin","non-dropping-particle":"","parse-names":false,"suffix":""}],"container-title":"Evapotranspiración del cultivo Guías para la determinación de los requerimientos de agua de los cultivos. ESTUDIO FAO RIEGO Y DRENAJE 56.","editor":[{"dropping-particle":"","family":"FAO","given":"","non-dropping-particle":"","parse-names":false,"suffix":""}],"id":"ITEM-1","issued":{"date-parts":[["2006"]]},"number-of-pages":"48","publisher-place":"Rome","title":"Crop evapotranspiration - Guidelines for computing crop water requirements","type":"book"},"uris":["http://www.mendeley.com/documents/?uuid=edf1bc00-468c-3baa-a666-2b094fd8ac79"]}],"mendeley":{"formattedCitation":"(Allen et al., 2006)","plainTextFormattedCitation":"(Allen et al., 2006)","previouslyFormattedCitation":"(Allen et al., 2006)"},"properties":{"noteIndex":0},"schema":"https://github.com/citation-style-language/schema/raw/master/csl-citation.json"}</w:instrText>
            </w:r>
            <w:r w:rsidRPr="008A1C91">
              <w:rPr>
                <w:sz w:val="20"/>
                <w:szCs w:val="20"/>
              </w:rPr>
              <w:fldChar w:fldCharType="separate"/>
            </w:r>
            <w:r w:rsidR="00087C3C" w:rsidRPr="008A1C91">
              <w:rPr>
                <w:noProof/>
                <w:sz w:val="20"/>
                <w:szCs w:val="20"/>
              </w:rPr>
              <w:t>(Allen et al., 2006)</w:t>
            </w:r>
            <w:r w:rsidRPr="008A1C91">
              <w:rPr>
                <w:sz w:val="20"/>
                <w:szCs w:val="20"/>
              </w:rPr>
              <w:fldChar w:fldCharType="end"/>
            </w:r>
          </w:p>
        </w:tc>
      </w:tr>
      <w:bookmarkEnd w:id="19"/>
    </w:tbl>
    <w:p w14:paraId="05A1DEFE" w14:textId="77777777" w:rsidR="00607D02" w:rsidRDefault="00607D02" w:rsidP="005A66BB">
      <w:pPr>
        <w:pStyle w:val="ListParagraph"/>
        <w:tabs>
          <w:tab w:val="left" w:pos="567"/>
        </w:tabs>
        <w:spacing w:line="480" w:lineRule="auto"/>
        <w:ind w:left="0"/>
        <w:contextualSpacing w:val="0"/>
      </w:pPr>
    </w:p>
    <w:sectPr w:rsidR="00607D02" w:rsidSect="005A66B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B7088" w14:textId="77777777" w:rsidR="00B12381" w:rsidRDefault="00B12381" w:rsidP="00A762B9">
      <w:pPr>
        <w:spacing w:after="0" w:line="240" w:lineRule="auto"/>
      </w:pPr>
      <w:r>
        <w:separator/>
      </w:r>
    </w:p>
  </w:endnote>
  <w:endnote w:type="continuationSeparator" w:id="0">
    <w:p w14:paraId="54416BC2" w14:textId="77777777" w:rsidR="00B12381" w:rsidRDefault="00B12381" w:rsidP="00A76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04042" w14:textId="77777777" w:rsidR="00B12381" w:rsidRDefault="00B12381" w:rsidP="00A762B9">
      <w:pPr>
        <w:spacing w:after="0" w:line="240" w:lineRule="auto"/>
      </w:pPr>
      <w:r>
        <w:separator/>
      </w:r>
    </w:p>
  </w:footnote>
  <w:footnote w:type="continuationSeparator" w:id="0">
    <w:p w14:paraId="5A25E634" w14:textId="77777777" w:rsidR="00B12381" w:rsidRDefault="00B12381" w:rsidP="00A762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967D1"/>
    <w:multiLevelType w:val="multilevel"/>
    <w:tmpl w:val="2032A3E8"/>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b/>
      </w:rPr>
    </w:lvl>
    <w:lvl w:ilvl="2">
      <w:start w:val="1"/>
      <w:numFmt w:val="decimal"/>
      <w:isLgl/>
      <w:lvlText w:val="%3."/>
      <w:lvlJc w:val="left"/>
      <w:pPr>
        <w:ind w:left="1288" w:hanging="720"/>
      </w:pPr>
      <w:rPr>
        <w:rFonts w:ascii="Times New Roman" w:eastAsiaTheme="minorHAnsi" w:hAnsi="Times New Roman" w:cstheme="minorBidi"/>
        <w:b/>
        <w:i w:val="0"/>
        <w:noProof w:val="0"/>
      </w:rPr>
    </w:lvl>
    <w:lvl w:ilvl="3">
      <w:start w:val="1"/>
      <w:numFmt w:val="decimal"/>
      <w:isLgl/>
      <w:lvlText w:val="%1.%2.%3.%4."/>
      <w:lvlJc w:val="left"/>
      <w:pPr>
        <w:ind w:left="1146"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 w15:restartNumberingAfterBreak="0">
    <w:nsid w:val="070F6824"/>
    <w:multiLevelType w:val="multilevel"/>
    <w:tmpl w:val="6A2442C8"/>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CF42913"/>
    <w:multiLevelType w:val="multilevel"/>
    <w:tmpl w:val="2D825BA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DA35F9B"/>
    <w:multiLevelType w:val="multilevel"/>
    <w:tmpl w:val="9C389378"/>
    <w:lvl w:ilvl="0">
      <w:start w:val="9"/>
      <w:numFmt w:val="decimal"/>
      <w:lvlText w:val="%1."/>
      <w:lvlJc w:val="left"/>
      <w:pPr>
        <w:ind w:left="360" w:hanging="360"/>
      </w:pPr>
      <w:rPr>
        <w:rFonts w:hint="default"/>
      </w:rPr>
    </w:lvl>
    <w:lvl w:ilvl="1">
      <w:start w:val="5"/>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751EE3"/>
    <w:multiLevelType w:val="multilevel"/>
    <w:tmpl w:val="4F14192C"/>
    <w:lvl w:ilvl="0">
      <w:start w:val="9"/>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8A30A00"/>
    <w:multiLevelType w:val="hybridMultilevel"/>
    <w:tmpl w:val="C6F40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9751154">
    <w:abstractNumId w:val="5"/>
  </w:num>
  <w:num w:numId="2" w16cid:durableId="1597440928">
    <w:abstractNumId w:val="0"/>
  </w:num>
  <w:num w:numId="3" w16cid:durableId="1789860915">
    <w:abstractNumId w:val="1"/>
  </w:num>
  <w:num w:numId="4" w16cid:durableId="1721127855">
    <w:abstractNumId w:val="2"/>
  </w:num>
  <w:num w:numId="5" w16cid:durableId="462582662">
    <w:abstractNumId w:val="4"/>
  </w:num>
  <w:num w:numId="6" w16cid:durableId="13321812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MxNTKztLAwNDU3MTNW0lEKTi0uzszPAykwMqoFAObghZgtAAAA"/>
  </w:docVars>
  <w:rsids>
    <w:rsidRoot w:val="00D432DE"/>
    <w:rsid w:val="00002BF5"/>
    <w:rsid w:val="00045888"/>
    <w:rsid w:val="000509DE"/>
    <w:rsid w:val="00087C3C"/>
    <w:rsid w:val="00120CC9"/>
    <w:rsid w:val="00147231"/>
    <w:rsid w:val="00147B4A"/>
    <w:rsid w:val="00154085"/>
    <w:rsid w:val="001A06A7"/>
    <w:rsid w:val="001B5E4E"/>
    <w:rsid w:val="002B18D9"/>
    <w:rsid w:val="002E77DD"/>
    <w:rsid w:val="002F3D20"/>
    <w:rsid w:val="00311851"/>
    <w:rsid w:val="0032659B"/>
    <w:rsid w:val="00327FCE"/>
    <w:rsid w:val="003419BE"/>
    <w:rsid w:val="00343DB3"/>
    <w:rsid w:val="00392ABB"/>
    <w:rsid w:val="003A6FFC"/>
    <w:rsid w:val="003C68EC"/>
    <w:rsid w:val="003F3873"/>
    <w:rsid w:val="00404137"/>
    <w:rsid w:val="00485AFC"/>
    <w:rsid w:val="004A2450"/>
    <w:rsid w:val="004B7767"/>
    <w:rsid w:val="004C378E"/>
    <w:rsid w:val="004C77A8"/>
    <w:rsid w:val="004D0F37"/>
    <w:rsid w:val="004F378E"/>
    <w:rsid w:val="005339E2"/>
    <w:rsid w:val="0056085D"/>
    <w:rsid w:val="00594C13"/>
    <w:rsid w:val="005A66BB"/>
    <w:rsid w:val="005C4629"/>
    <w:rsid w:val="005D6FEE"/>
    <w:rsid w:val="005F4C43"/>
    <w:rsid w:val="00600309"/>
    <w:rsid w:val="00607D02"/>
    <w:rsid w:val="00643BDD"/>
    <w:rsid w:val="006476A1"/>
    <w:rsid w:val="00655DC3"/>
    <w:rsid w:val="00667E5A"/>
    <w:rsid w:val="006974F6"/>
    <w:rsid w:val="006A38F9"/>
    <w:rsid w:val="006B32B0"/>
    <w:rsid w:val="00714D86"/>
    <w:rsid w:val="0074177C"/>
    <w:rsid w:val="007918F1"/>
    <w:rsid w:val="00795236"/>
    <w:rsid w:val="007B65E9"/>
    <w:rsid w:val="0080041A"/>
    <w:rsid w:val="00801BE2"/>
    <w:rsid w:val="00801ECE"/>
    <w:rsid w:val="008459CA"/>
    <w:rsid w:val="00855807"/>
    <w:rsid w:val="00891B05"/>
    <w:rsid w:val="00892DEA"/>
    <w:rsid w:val="008A1C91"/>
    <w:rsid w:val="008D6456"/>
    <w:rsid w:val="008E432E"/>
    <w:rsid w:val="00907D0A"/>
    <w:rsid w:val="00931E16"/>
    <w:rsid w:val="009371EA"/>
    <w:rsid w:val="00945B3E"/>
    <w:rsid w:val="009509ED"/>
    <w:rsid w:val="00993A6A"/>
    <w:rsid w:val="00995023"/>
    <w:rsid w:val="009B6724"/>
    <w:rsid w:val="009F402B"/>
    <w:rsid w:val="00A13AC6"/>
    <w:rsid w:val="00A20BEB"/>
    <w:rsid w:val="00A21095"/>
    <w:rsid w:val="00A43699"/>
    <w:rsid w:val="00A629D0"/>
    <w:rsid w:val="00A71588"/>
    <w:rsid w:val="00A762B9"/>
    <w:rsid w:val="00A8520C"/>
    <w:rsid w:val="00AB7CCE"/>
    <w:rsid w:val="00AC4B51"/>
    <w:rsid w:val="00B12381"/>
    <w:rsid w:val="00B35FD2"/>
    <w:rsid w:val="00B43C95"/>
    <w:rsid w:val="00B933FA"/>
    <w:rsid w:val="00BB5CE8"/>
    <w:rsid w:val="00BF46C4"/>
    <w:rsid w:val="00BF7EA7"/>
    <w:rsid w:val="00C26CBB"/>
    <w:rsid w:val="00C566E9"/>
    <w:rsid w:val="00CB25D0"/>
    <w:rsid w:val="00CF184B"/>
    <w:rsid w:val="00CF62F4"/>
    <w:rsid w:val="00D070FD"/>
    <w:rsid w:val="00D432DE"/>
    <w:rsid w:val="00D55228"/>
    <w:rsid w:val="00D55E23"/>
    <w:rsid w:val="00D71581"/>
    <w:rsid w:val="00D87764"/>
    <w:rsid w:val="00DC2A81"/>
    <w:rsid w:val="00DF6D08"/>
    <w:rsid w:val="00E0503B"/>
    <w:rsid w:val="00E154AE"/>
    <w:rsid w:val="00E6107D"/>
    <w:rsid w:val="00E8701A"/>
    <w:rsid w:val="00EA216F"/>
    <w:rsid w:val="00EB4862"/>
    <w:rsid w:val="00EB550B"/>
    <w:rsid w:val="00EC7F9E"/>
    <w:rsid w:val="00F45F2A"/>
    <w:rsid w:val="00FF5C60"/>
    <w:rsid w:val="00FF7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BD52B"/>
  <w15:chartTrackingRefBased/>
  <w15:docId w15:val="{B555210B-D370-496E-B792-AA85B79BB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807"/>
    <w:pPr>
      <w:spacing w:line="36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023"/>
    <w:pPr>
      <w:ind w:left="720"/>
      <w:contextualSpacing/>
    </w:pPr>
  </w:style>
  <w:style w:type="table" w:styleId="TableGrid">
    <w:name w:val="Table Grid"/>
    <w:basedOn w:val="TableNormal"/>
    <w:uiPriority w:val="39"/>
    <w:rsid w:val="00995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95023"/>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892DEA"/>
    <w:rPr>
      <w:sz w:val="16"/>
      <w:szCs w:val="16"/>
    </w:rPr>
  </w:style>
  <w:style w:type="paragraph" w:styleId="CommentText">
    <w:name w:val="annotation text"/>
    <w:basedOn w:val="Normal"/>
    <w:link w:val="CommentTextChar"/>
    <w:uiPriority w:val="99"/>
    <w:semiHidden/>
    <w:unhideWhenUsed/>
    <w:rsid w:val="00892DEA"/>
    <w:pPr>
      <w:spacing w:line="240" w:lineRule="auto"/>
    </w:pPr>
    <w:rPr>
      <w:sz w:val="20"/>
      <w:szCs w:val="20"/>
    </w:rPr>
  </w:style>
  <w:style w:type="character" w:customStyle="1" w:styleId="CommentTextChar">
    <w:name w:val="Comment Text Char"/>
    <w:basedOn w:val="DefaultParagraphFont"/>
    <w:link w:val="CommentText"/>
    <w:uiPriority w:val="99"/>
    <w:semiHidden/>
    <w:rsid w:val="00892DE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92DEA"/>
    <w:rPr>
      <w:b/>
      <w:bCs/>
    </w:rPr>
  </w:style>
  <w:style w:type="character" w:customStyle="1" w:styleId="CommentSubjectChar">
    <w:name w:val="Comment Subject Char"/>
    <w:basedOn w:val="CommentTextChar"/>
    <w:link w:val="CommentSubject"/>
    <w:uiPriority w:val="99"/>
    <w:semiHidden/>
    <w:rsid w:val="00892DEA"/>
    <w:rPr>
      <w:rFonts w:ascii="Times New Roman" w:hAnsi="Times New Roman"/>
      <w:b/>
      <w:bCs/>
      <w:sz w:val="20"/>
      <w:szCs w:val="20"/>
    </w:rPr>
  </w:style>
  <w:style w:type="character" w:styleId="PlaceholderText">
    <w:name w:val="Placeholder Text"/>
    <w:basedOn w:val="DefaultParagraphFont"/>
    <w:uiPriority w:val="99"/>
    <w:semiHidden/>
    <w:rsid w:val="00E0503B"/>
    <w:rPr>
      <w:color w:val="808080"/>
    </w:rPr>
  </w:style>
  <w:style w:type="paragraph" w:styleId="Header">
    <w:name w:val="header"/>
    <w:basedOn w:val="Normal"/>
    <w:link w:val="HeaderChar"/>
    <w:uiPriority w:val="99"/>
    <w:unhideWhenUsed/>
    <w:rsid w:val="00A762B9"/>
    <w:pPr>
      <w:tabs>
        <w:tab w:val="center" w:pos="4419"/>
        <w:tab w:val="right" w:pos="8838"/>
      </w:tabs>
      <w:spacing w:after="0" w:line="240" w:lineRule="auto"/>
    </w:pPr>
  </w:style>
  <w:style w:type="character" w:customStyle="1" w:styleId="HeaderChar">
    <w:name w:val="Header Char"/>
    <w:basedOn w:val="DefaultParagraphFont"/>
    <w:link w:val="Header"/>
    <w:uiPriority w:val="99"/>
    <w:rsid w:val="00A762B9"/>
    <w:rPr>
      <w:rFonts w:ascii="Times New Roman" w:hAnsi="Times New Roman"/>
      <w:sz w:val="24"/>
    </w:rPr>
  </w:style>
  <w:style w:type="paragraph" w:styleId="Footer">
    <w:name w:val="footer"/>
    <w:basedOn w:val="Normal"/>
    <w:link w:val="FooterChar"/>
    <w:uiPriority w:val="99"/>
    <w:unhideWhenUsed/>
    <w:rsid w:val="00A762B9"/>
    <w:pPr>
      <w:tabs>
        <w:tab w:val="center" w:pos="4419"/>
        <w:tab w:val="right" w:pos="8838"/>
      </w:tabs>
      <w:spacing w:after="0" w:line="240" w:lineRule="auto"/>
    </w:pPr>
  </w:style>
  <w:style w:type="character" w:customStyle="1" w:styleId="FooterChar">
    <w:name w:val="Footer Char"/>
    <w:basedOn w:val="DefaultParagraphFont"/>
    <w:link w:val="Footer"/>
    <w:uiPriority w:val="99"/>
    <w:rsid w:val="00A762B9"/>
    <w:rPr>
      <w:rFonts w:ascii="Times New Roman" w:hAnsi="Times New Roman"/>
      <w:sz w:val="24"/>
    </w:rPr>
  </w:style>
  <w:style w:type="table" w:styleId="PlainTable4">
    <w:name w:val="Plain Table 4"/>
    <w:basedOn w:val="TableNormal"/>
    <w:uiPriority w:val="44"/>
    <w:rsid w:val="00A762B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144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EDDB7-14EC-42FA-A97D-2C4B35B88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9</Pages>
  <Words>18498</Words>
  <Characters>105444</Characters>
  <Application>Microsoft Office Word</Application>
  <DocSecurity>0</DocSecurity>
  <Lines>878</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MARQUEZ</dc:creator>
  <cp:keywords/>
  <dc:description/>
  <cp:lastModifiedBy>JUAN MARQUEZ</cp:lastModifiedBy>
  <cp:revision>94</cp:revision>
  <dcterms:created xsi:type="dcterms:W3CDTF">2022-08-31T20:51:00Z</dcterms:created>
  <dcterms:modified xsi:type="dcterms:W3CDTF">2023-09-30T21:43:00Z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71cad26b-7919-3dbe-b15f-07fa9228c7bf</vt:lpwstr>
  </property>
  <property fmtid="{D5CDD505-2E9C-101B-9397-08002B2CF9AE}" pid="4" name="Mendeley Citation Style_1">
    <vt:lpwstr>http://www.zotero.org/styles/apa</vt:lpwstr>
  </property>
  <property fmtid="{D5CDD505-2E9C-101B-9397-08002B2CF9AE}" pid="5" name="Mendeley Recent Style Id 0_1">
    <vt:lpwstr>http://www.zotero.org/styles/agricultural-water-management</vt:lpwstr>
  </property>
  <property fmtid="{D5CDD505-2E9C-101B-9397-08002B2CF9AE}" pid="6" name="Mendeley Recent Style Name 0_1">
    <vt:lpwstr>Agricultural Water Management</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http://www.zotero.org/styles/vancouver</vt:lpwstr>
  </property>
  <property fmtid="{D5CDD505-2E9C-101B-9397-08002B2CF9AE}" pid="14" name="Mendeley Recent Style Name 4_1">
    <vt:lpwstr>Vancouver</vt:lpwstr>
  </property>
  <property fmtid="{D5CDD505-2E9C-101B-9397-08002B2CF9AE}" pid="15" name="Mendeley Recent Style Id 5_1">
    <vt:lpwstr>http://csl.mendeley.com/styles/499198561/vancouver-4</vt:lpwstr>
  </property>
  <property fmtid="{D5CDD505-2E9C-101B-9397-08002B2CF9AE}" pid="16" name="Mendeley Recent Style Name 5_1">
    <vt:lpwstr>Vancouver - Final</vt:lpwstr>
  </property>
  <property fmtid="{D5CDD505-2E9C-101B-9397-08002B2CF9AE}" pid="17" name="Mendeley Recent Style Id 6_1">
    <vt:lpwstr>http://csl.mendeley.com/styles/499198561/vancouver-3</vt:lpwstr>
  </property>
  <property fmtid="{D5CDD505-2E9C-101B-9397-08002B2CF9AE}" pid="18" name="Mendeley Recent Style Name 6_1">
    <vt:lpwstr>Vancouver - Juan David Marquez</vt:lpwstr>
  </property>
  <property fmtid="{D5CDD505-2E9C-101B-9397-08002B2CF9AE}" pid="19" name="Mendeley Recent Style Id 7_1">
    <vt:lpwstr>http://csl.mendeley.com/styles/499198561/vancouver-5</vt:lpwstr>
  </property>
  <property fmtid="{D5CDD505-2E9C-101B-9397-08002B2CF9AE}" pid="20" name="Mendeley Recent Style Name 7_1">
    <vt:lpwstr>Vancouver - Juan David Marquez</vt:lpwstr>
  </property>
  <property fmtid="{D5CDD505-2E9C-101B-9397-08002B2CF9AE}" pid="21" name="Mendeley Recent Style Id 8_1">
    <vt:lpwstr>http://csl.mendeley.com/styles/499198561/vancouver-7</vt:lpwstr>
  </property>
  <property fmtid="{D5CDD505-2E9C-101B-9397-08002B2CF9AE}" pid="22" name="Mendeley Recent Style Name 8_1">
    <vt:lpwstr>Vancouver - Juan David Marquez</vt:lpwstr>
  </property>
  <property fmtid="{D5CDD505-2E9C-101B-9397-08002B2CF9AE}" pid="23" name="Mendeley Recent Style Id 9_1">
    <vt:lpwstr>http://csl.mendeley.com/styles/499198561/vancouver-6</vt:lpwstr>
  </property>
  <property fmtid="{D5CDD505-2E9C-101B-9397-08002B2CF9AE}" pid="24" name="Mendeley Recent Style Name 9_1">
    <vt:lpwstr>Vancouver - Juan David Marquez</vt:lpwstr>
  </property>
</Properties>
</file>