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520" w14:textId="44B00D77" w:rsidR="00D224A8" w:rsidRPr="00F25951" w:rsidRDefault="000F28D4" w:rsidP="00054B12">
      <w:pPr>
        <w:spacing w:after="360" w:line="480" w:lineRule="auto"/>
        <w:jc w:val="center"/>
        <w:rPr>
          <w:b/>
          <w:bCs/>
        </w:rPr>
      </w:pPr>
      <w:r w:rsidRPr="000F28D4">
        <w:rPr>
          <w:b/>
          <w:bCs/>
        </w:rPr>
        <w:t xml:space="preserve">Appendix </w:t>
      </w:r>
      <w:r w:rsidR="007445B4">
        <w:rPr>
          <w:b/>
          <w:bCs/>
        </w:rPr>
        <w:t>C</w:t>
      </w:r>
    </w:p>
    <w:p w14:paraId="4333257D" w14:textId="4EE9D99F" w:rsidR="00E31EE5" w:rsidRDefault="004B04F3" w:rsidP="00054B12">
      <w:pPr>
        <w:spacing w:line="480" w:lineRule="auto"/>
      </w:pPr>
      <w:r>
        <w:t xml:space="preserve">This Appendix describes the </w:t>
      </w:r>
      <w:r w:rsidR="00967018">
        <w:t xml:space="preserve">application of </w:t>
      </w:r>
      <w:r w:rsidR="00D224A8" w:rsidRPr="00D46467">
        <w:t>SIMPLE</w:t>
      </w:r>
      <w:r w:rsidR="00967018" w:rsidRPr="00D46467">
        <w:t xml:space="preserve"> crop</w:t>
      </w:r>
      <w:r w:rsidR="00D224A8" w:rsidRPr="00D46467">
        <w:t xml:space="preserve"> model</w:t>
      </w:r>
      <w:r w:rsidR="00D46467">
        <w:t xml:space="preserve"> </w:t>
      </w:r>
      <w:r w:rsidR="00D46467" w:rsidRPr="00D46467">
        <w:rPr>
          <w:rFonts w:eastAsiaTheme="minorEastAsia"/>
          <w:noProof/>
        </w:rPr>
        <w:t>Zhao et al.</w:t>
      </w:r>
      <w:r w:rsidR="00ED3C9A" w:rsidRPr="00D46467">
        <w:t xml:space="preserve"> </w:t>
      </w:r>
      <w:r w:rsidR="00ED3C9A" w:rsidRPr="00D46467">
        <w:rPr>
          <w:rFonts w:eastAsiaTheme="minorEastAsia"/>
        </w:rPr>
        <w:fldChar w:fldCharType="begin" w:fldLock="1"/>
      </w:r>
      <w:r w:rsidR="00D95A7B">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suppress-author":1,"uris":["http://www.mendeley.com/documents/?uuid=fbe8d59f-4ba9-49e3-b362-5bbc907162f7"]}],"mendeley":{"formattedCitation":"(2019)","plainTextFormattedCitation":"(2019)","previouslyFormattedCitation":"(2019)"},"properties":{"noteIndex":0},"schema":"https://github.com/citation-style-language/schema/raw/master/csl-citation.json"}</w:instrText>
      </w:r>
      <w:r w:rsidR="00ED3C9A" w:rsidRPr="00D46467">
        <w:rPr>
          <w:rFonts w:eastAsiaTheme="minorEastAsia"/>
        </w:rPr>
        <w:fldChar w:fldCharType="separate"/>
      </w:r>
      <w:r w:rsidR="00D46467" w:rsidRPr="00D46467">
        <w:rPr>
          <w:rFonts w:eastAsiaTheme="minorEastAsia"/>
          <w:noProof/>
        </w:rPr>
        <w:t>(2019)</w:t>
      </w:r>
      <w:r w:rsidR="00ED3C9A" w:rsidRPr="00D46467">
        <w:rPr>
          <w:rFonts w:eastAsiaTheme="minorEastAsia"/>
        </w:rPr>
        <w:fldChar w:fldCharType="end"/>
      </w:r>
      <w:r w:rsidR="00ED3C9A" w:rsidRPr="00D46467">
        <w:t xml:space="preserve"> and</w:t>
      </w:r>
      <w:r w:rsidR="00ED3C9A">
        <w:t xml:space="preserve"> </w:t>
      </w:r>
      <w:r w:rsidR="00ED3C9A" w:rsidRPr="00920D13">
        <w:rPr>
          <w:noProof/>
        </w:rPr>
        <w:t>Steduto et al.</w:t>
      </w:r>
      <w:r w:rsidR="00ED3C9A">
        <w:t xml:space="preserve"> </w:t>
      </w:r>
      <w:r w:rsidR="00ED3C9A" w:rsidRPr="00920D13">
        <w:fldChar w:fldCharType="begin" w:fldLock="1"/>
      </w:r>
      <w:r w:rsidR="00D46467">
        <w:instrText>ADDIN CSL_CITATION {"citationItems":[{"id":"ITEM-1","itemData":{"ISBN":"9789251072745","ISSN":"0254-5284","abstract":"Abstracting from the scientific understanding and technological advances achieved over the last few decades, and relying on a network of several scientific institutions, FAO has packaged a set of tools in this Irrigation and Drainage Paper to better appraise and enhance crop yield response to water. These tools provide the means to sharpen assessment and management capacities required to: compare the result of several water allocations plans: improve soil-moisture control-practices under rainfed conditions; optimize irrigation scheduling (either full, deficit or supplementary); sustainably intensify crop production; close the yield and water-productivity gaps; quantify the impact of climate variability and change on cropping systems; enhance strategies for increased water productivity and water savings; minimize the negative impact on the environment caused by agriculture. These tools are invaluable to various agricultural practitioners including, but not limited to: water managers and planners; extension services; irrigation districts; consulting engineers; governmental agencies; non-governmental organizations and farmers´associations; agricultural economists and research scientists.","author":[{"dropping-particle":"","family":"Steduto","given":"Pasquale","non-dropping-particle":"","parse-names":false,"suffix":""},{"dropping-particle":"","family":"Hsiao","given":"Theodore C.","non-dropping-particle":"","parse-names":false,"suffix":""},{"dropping-particle":"","family":"Fereres","given":"Elias","non-dropping-particle":"","parse-names":false,"suffix":""},{"dropping-particle":"","family":"Raes","given":"Dirk","non-dropping-particle":"","parse-names":false,"suffix":""}],"id":"ITEM-1","issued":{"date-parts":[["2012"]]},"number-of-pages":"505","publisher":"FAO","title":"Crop yield response to water","type":"book"},"suppress-author":1,"uris":["http://www.mendeley.com/documents/?uuid=b641ea18-e223-4522-b99f-980425d7c896"]}],"mendeley":{"formattedCitation":"(2012)","plainTextFormattedCitation":"(2012)","previouslyFormattedCitation":"(2012)"},"properties":{"noteIndex":0},"schema":"https://github.com/citation-style-language/schema/raw/master/csl-citation.json"}</w:instrText>
      </w:r>
      <w:r w:rsidR="00ED3C9A" w:rsidRPr="00920D13">
        <w:fldChar w:fldCharType="separate"/>
      </w:r>
      <w:r w:rsidR="00ED3C9A" w:rsidRPr="002376FA">
        <w:rPr>
          <w:noProof/>
        </w:rPr>
        <w:t>(2012)</w:t>
      </w:r>
      <w:r w:rsidR="00ED3C9A" w:rsidRPr="00920D13">
        <w:fldChar w:fldCharType="end"/>
      </w:r>
      <w:r w:rsidR="00ED3C9A">
        <w:t xml:space="preserve"> formula</w:t>
      </w:r>
      <w:r w:rsidR="00D224A8">
        <w:t xml:space="preserve"> to analyze the water stress impact on cocoa yield while defining the required amount of water to support the productivity.</w:t>
      </w:r>
      <w:r w:rsidR="001228E1">
        <w:t xml:space="preserve"> T</w:t>
      </w:r>
      <w:r w:rsidR="00ED3C9A">
        <w:t xml:space="preserve">hen, while the SIMPLE supports crop yield estimation under different conditions, the </w:t>
      </w:r>
      <w:r w:rsidR="00ED3C9A" w:rsidRPr="00920D13">
        <w:rPr>
          <w:noProof/>
        </w:rPr>
        <w:t>Steduto</w:t>
      </w:r>
      <w:r w:rsidR="00ED3C9A">
        <w:t xml:space="preserve"> formula allows </w:t>
      </w:r>
      <w:r w:rsidR="001228E1">
        <w:t>determining the yield reduction regarding the water stress in the plantation</w:t>
      </w:r>
      <w:r w:rsidR="008660D2">
        <w:t xml:space="preserve"> to support the estimation</w:t>
      </w:r>
      <w:r w:rsidR="00E31EE5">
        <w:t xml:space="preserve"> </w:t>
      </w:r>
      <w:r w:rsidR="008660D2">
        <w:t xml:space="preserve">of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31EE5">
        <w:t xml:space="preserve"> factor</w:t>
      </w:r>
      <w:r w:rsidR="008660D2">
        <w:t>. This study</w:t>
      </w:r>
      <w:r w:rsidR="00E31EE5">
        <w:t xml:space="preserve"> comprise the following steps</w:t>
      </w:r>
      <w:r w:rsidR="00653E36">
        <w:t xml:space="preserve"> based on the 2020 climatic behavior</w:t>
      </w:r>
      <w:r w:rsidR="008660D2">
        <w:t xml:space="preserve"> to determine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8660D2">
        <w:rPr>
          <w:rFonts w:eastAsiaTheme="minorEastAsia"/>
        </w:rPr>
        <w:t xml:space="preserve"> factor</w:t>
      </w:r>
      <w:r w:rsidR="00E31EE5">
        <w:t>:</w:t>
      </w:r>
    </w:p>
    <w:p w14:paraId="034D8124" w14:textId="6C92FA53" w:rsidR="007763DC" w:rsidRPr="00653E36" w:rsidRDefault="007763DC" w:rsidP="00054B12">
      <w:pPr>
        <w:pStyle w:val="ListParagraph"/>
        <w:numPr>
          <w:ilvl w:val="0"/>
          <w:numId w:val="6"/>
        </w:numPr>
        <w:spacing w:line="480" w:lineRule="auto"/>
      </w:pPr>
      <w:r w:rsidRPr="00653E36">
        <w:t>Determine the cocoa crop yield under proper water conditions</w:t>
      </w:r>
      <w:r w:rsidR="00653E36">
        <w:t>.</w:t>
      </w:r>
    </w:p>
    <w:p w14:paraId="060EDE2B" w14:textId="34DFA59F" w:rsidR="007763DC" w:rsidRPr="00653E36" w:rsidRDefault="007763DC" w:rsidP="007763DC">
      <w:pPr>
        <w:pStyle w:val="ListParagraph"/>
        <w:numPr>
          <w:ilvl w:val="0"/>
          <w:numId w:val="6"/>
        </w:numPr>
        <w:spacing w:line="480" w:lineRule="auto"/>
      </w:pPr>
      <w:r w:rsidRPr="00653E36">
        <w:t>Determine the cocoa crop yield under water stress conditions.</w:t>
      </w:r>
    </w:p>
    <w:p w14:paraId="06EB259E" w14:textId="7032FF8A" w:rsidR="007763DC" w:rsidRPr="00653E36" w:rsidRDefault="00653E36" w:rsidP="00054B12">
      <w:pPr>
        <w:pStyle w:val="ListParagraph"/>
        <w:numPr>
          <w:ilvl w:val="0"/>
          <w:numId w:val="6"/>
        </w:numPr>
        <w:spacing w:line="480" w:lineRule="auto"/>
      </w:pPr>
      <w:r w:rsidRPr="00653E36">
        <w:t>Determine crop evapotranspiration under ideal water conditions.</w:t>
      </w:r>
    </w:p>
    <w:p w14:paraId="75C4BE92" w14:textId="0CCDE0EE" w:rsidR="00653E36" w:rsidRDefault="00653E36" w:rsidP="00054B12">
      <w:pPr>
        <w:pStyle w:val="ListParagraph"/>
        <w:numPr>
          <w:ilvl w:val="0"/>
          <w:numId w:val="6"/>
        </w:numPr>
        <w:spacing w:line="480" w:lineRule="auto"/>
      </w:pPr>
      <w:r w:rsidRPr="00653E36">
        <w:t>Determine crop evapotranspiration under water stress conditions.</w:t>
      </w:r>
    </w:p>
    <w:p w14:paraId="227418BA" w14:textId="561E0818" w:rsidR="00653E36" w:rsidRPr="00653E36" w:rsidRDefault="008660D2" w:rsidP="00054B12">
      <w:pPr>
        <w:pStyle w:val="ListParagraph"/>
        <w:numPr>
          <w:ilvl w:val="0"/>
          <w:numId w:val="6"/>
        </w:numPr>
        <w:spacing w:line="480" w:lineRule="auto"/>
      </w:pPr>
      <w:r w:rsidRPr="008660D2">
        <w:t xml:space="preserve">Estimate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Pr>
          <w:rFonts w:eastAsiaTheme="minorEastAsia"/>
        </w:rPr>
        <w:t xml:space="preserve"> factor</w:t>
      </w:r>
      <w:r w:rsidRPr="008660D2">
        <w:t xml:space="preserve"> </w:t>
      </w:r>
      <w:r>
        <w:t>based on</w:t>
      </w:r>
      <w:r w:rsidRPr="008660D2">
        <w:t xml:space="preserve"> yield loss</w:t>
      </w:r>
      <w:r>
        <w:t xml:space="preserve"> </w:t>
      </w:r>
      <w:r w:rsidRPr="008660D2">
        <w:t xml:space="preserve">ratio </w:t>
      </w:r>
      <w:r>
        <w:t>regarding</w:t>
      </w:r>
      <w:r w:rsidRPr="008660D2">
        <w:t xml:space="preserve"> water scarcity (evapotranspiration loss</w:t>
      </w:r>
      <w:r>
        <w:t xml:space="preserve"> ratio</w:t>
      </w:r>
      <w:r w:rsidRPr="008660D2">
        <w:t>)</w:t>
      </w:r>
      <w:r>
        <w:t>.</w:t>
      </w:r>
    </w:p>
    <w:p w14:paraId="6C981771" w14:textId="1B33AC8C" w:rsidR="00D224A8" w:rsidRDefault="008660D2" w:rsidP="002D070C">
      <w:pPr>
        <w:spacing w:line="480" w:lineRule="auto"/>
        <w:ind w:firstLine="720"/>
      </w:pPr>
      <w:r w:rsidRPr="008660D2">
        <w:t>In this sense, using such strategies, this study provides suitable water allocation and irrigation schemes, using the water resource properly to generate the irrigation before the cocoa crop reaches a yield detriment point.</w:t>
      </w:r>
      <w:r w:rsidR="00F2446A">
        <w:t xml:space="preserve"> </w:t>
      </w:r>
      <w:r w:rsidR="00BA6BEF" w:rsidRPr="00BA6BEF">
        <w:t xml:space="preserve">Appendix </w:t>
      </w:r>
      <w:r w:rsidR="007445B4">
        <w:t>D</w:t>
      </w:r>
      <w:r w:rsidR="00BA6BEF" w:rsidRPr="00BA6BEF">
        <w:t xml:space="preserve"> details an Excel document whit all the calculations for estimating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BA6BEF">
        <w:t xml:space="preserve"> factor.</w:t>
      </w:r>
    </w:p>
    <w:p w14:paraId="33FF2185" w14:textId="6432325E" w:rsidR="00501DF3" w:rsidRPr="00410FAA" w:rsidRDefault="00501DF3" w:rsidP="002D070C">
      <w:pPr>
        <w:pStyle w:val="ListParagraph"/>
        <w:numPr>
          <w:ilvl w:val="0"/>
          <w:numId w:val="5"/>
        </w:numPr>
        <w:spacing w:after="0" w:line="480" w:lineRule="auto"/>
        <w:ind w:left="284" w:hanging="284"/>
        <w:contextualSpacing w:val="0"/>
        <w:jc w:val="left"/>
        <w:rPr>
          <w:b/>
          <w:bCs/>
        </w:rPr>
      </w:pPr>
      <w:r w:rsidRPr="00410FAA">
        <w:rPr>
          <w:b/>
          <w:bCs/>
        </w:rPr>
        <w:t>Cocoa crop yield estimation</w:t>
      </w:r>
    </w:p>
    <w:p w14:paraId="79BF7190" w14:textId="77777777" w:rsidR="00501DF3" w:rsidRDefault="00501DF3" w:rsidP="00054B12">
      <w:pPr>
        <w:spacing w:after="120" w:line="480" w:lineRule="auto"/>
      </w:pPr>
      <w:r>
        <w:t>The SIMPLE model consists in three linked equations that determines the crop yield using the cumulative crop biomass: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319A0C1C" w14:textId="77777777" w:rsidTr="00300C50">
        <w:trPr>
          <w:trHeight w:val="20"/>
        </w:trPr>
        <w:tc>
          <w:tcPr>
            <w:tcW w:w="4719" w:type="pct"/>
          </w:tcPr>
          <w:p w14:paraId="4074AD5B"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lang w:val="es-ES"/>
                  </w:rPr>
                  <m:t>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i+1</m:t>
                    </m:r>
                  </m:sub>
                </m:sSub>
                <m:r>
                  <w:rPr>
                    <w:rFonts w:ascii="Cambria Math" w:hAnsi="Cambria Math"/>
                    <w:lang w:val="es-ES"/>
                  </w:rPr>
                  <m:t>=Biomass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i</m:t>
                    </m:r>
                  </m:sub>
                </m:sSub>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oMath>
            </m:oMathPara>
          </w:p>
        </w:tc>
        <w:tc>
          <w:tcPr>
            <w:tcW w:w="281" w:type="pct"/>
          </w:tcPr>
          <w:p w14:paraId="572B4244" w14:textId="4CF71D2B" w:rsidR="00501DF3" w:rsidRDefault="00501DF3" w:rsidP="001A55E5">
            <w:r>
              <w:t>[</w:t>
            </w:r>
            <w:fldSimple w:instr=" SEQ Equation \* ARABIC ">
              <w:r w:rsidR="0086424D">
                <w:rPr>
                  <w:noProof/>
                </w:rPr>
                <w:t>1</w:t>
              </w:r>
            </w:fldSimple>
            <w:r>
              <w:t>]</w:t>
            </w:r>
          </w:p>
        </w:tc>
      </w:tr>
      <w:tr w:rsidR="00501DF3" w14:paraId="31688EF2" w14:textId="77777777" w:rsidTr="00300C50">
        <w:trPr>
          <w:trHeight w:val="20"/>
        </w:trPr>
        <w:tc>
          <w:tcPr>
            <w:tcW w:w="4719" w:type="pct"/>
          </w:tcPr>
          <w:p w14:paraId="7DCF6D1A" w14:textId="77777777" w:rsidR="00501DF3" w:rsidRPr="00CA5828" w:rsidRDefault="00501DF3" w:rsidP="001A55E5">
            <w:pPr>
              <w:spacing w:after="120"/>
            </w:pPr>
            <m:oMathPara>
              <m:oMathParaPr>
                <m:jc m:val="center"/>
              </m:oMathParaPr>
              <m:oMath>
                <m:r>
                  <w:rPr>
                    <w:rFonts w:ascii="Cambria Math" w:hAnsi="Cambria Math"/>
                    <w:lang w:val="es-ES"/>
                  </w:rPr>
                  <w:lastRenderedPageBreak/>
                  <m:t>Yield=Biomass cu</m:t>
                </m:r>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maturity</m:t>
                    </m:r>
                  </m:sub>
                </m:sSub>
                <m:r>
                  <w:rPr>
                    <w:rFonts w:ascii="Cambria Math" w:hAnsi="Cambria Math"/>
                    <w:lang w:val="es-ES"/>
                  </w:rPr>
                  <m:t>*HI</m:t>
                </m:r>
              </m:oMath>
            </m:oMathPara>
          </w:p>
        </w:tc>
        <w:tc>
          <w:tcPr>
            <w:tcW w:w="281" w:type="pct"/>
          </w:tcPr>
          <w:p w14:paraId="199983F8" w14:textId="2D887C07" w:rsidR="00501DF3" w:rsidRDefault="00501DF3" w:rsidP="001A55E5">
            <w:r>
              <w:t>[</w:t>
            </w:r>
            <w:fldSimple w:instr=" SEQ Equation \* ARABIC ">
              <w:r w:rsidR="0086424D">
                <w:rPr>
                  <w:noProof/>
                </w:rPr>
                <w:t>2</w:t>
              </w:r>
            </w:fldSimple>
            <w:r>
              <w:t>]</w:t>
            </w:r>
          </w:p>
        </w:tc>
      </w:tr>
    </w:tbl>
    <w:p w14:paraId="1340A931" w14:textId="77777777" w:rsidR="00501DF3" w:rsidRDefault="00501DF3" w:rsidP="00054B12">
      <w:pPr>
        <w:spacing w:before="120" w:after="120" w:line="480" w:lineRule="auto"/>
        <w:rPr>
          <w:rFonts w:eastAsiaTheme="minorEastAsia"/>
        </w:rPr>
      </w:pPr>
      <w:r w:rsidRPr="006A3EA0">
        <w:t xml:space="preserve">where </w:t>
      </w:r>
      <m:oMath>
        <m:r>
          <w:rPr>
            <w:rFonts w:ascii="Cambria Math" w:hAnsi="Cambria Math"/>
          </w:rPr>
          <m:t>Biomas</m:t>
        </m:r>
        <m:sSub>
          <m:sSubPr>
            <m:ctrlPr>
              <w:rPr>
                <w:rFonts w:ascii="Cambria Math" w:hAnsi="Cambria Math"/>
                <w:i/>
              </w:rPr>
            </m:ctrlPr>
          </m:sSubPr>
          <m:e>
            <m:r>
              <w:rPr>
                <w:rFonts w:ascii="Cambria Math" w:hAnsi="Cambria Math"/>
              </w:rPr>
              <m:t>s</m:t>
            </m:r>
          </m:e>
          <m:sub>
            <m:r>
              <w:rPr>
                <w:rFonts w:ascii="Cambria Math" w:hAnsi="Cambria Math"/>
              </w:rPr>
              <m:t>rate</m:t>
            </m:r>
          </m:sub>
        </m:sSub>
      </m:oMath>
      <w:r>
        <w:rPr>
          <w:rFonts w:eastAsiaTheme="minorEastAsia"/>
        </w:rPr>
        <w:t xml:space="preserve"> is the daily biomass increment, </w:t>
      </w:r>
      <m:oMath>
        <m:r>
          <w:rPr>
            <w:rFonts w:ascii="Cambria Math" w:eastAsiaTheme="minorEastAsia" w:hAnsi="Cambria Math"/>
          </w:rPr>
          <m:t>Biomass cu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is the cumulative biomass in the </w:t>
      </w:r>
      <m:oMath>
        <m:r>
          <w:rPr>
            <w:rFonts w:ascii="Cambria Math" w:eastAsiaTheme="minorEastAsia" w:hAnsi="Cambria Math"/>
          </w:rPr>
          <m:t>ith</m:t>
        </m:r>
      </m:oMath>
      <w:r>
        <w:rPr>
          <w:rFonts w:eastAsiaTheme="minorEastAsia"/>
        </w:rPr>
        <w:t xml:space="preserve"> day, </w:t>
      </w:r>
      <m:oMath>
        <m:r>
          <w:rPr>
            <w:rFonts w:ascii="Cambria Math" w:eastAsiaTheme="minorEastAsia" w:hAnsi="Cambria Math"/>
          </w:rPr>
          <m:t>Yield</m:t>
        </m:r>
      </m:oMath>
      <w:r>
        <w:rPr>
          <w:rFonts w:eastAsiaTheme="minorEastAsia"/>
        </w:rPr>
        <w:t xml:space="preserve"> the cocoa crop yield when it reaches the maturity point, and </w:t>
      </w:r>
      <m:oMath>
        <m:r>
          <w:rPr>
            <w:rFonts w:ascii="Cambria Math" w:eastAsiaTheme="minorEastAsia" w:hAnsi="Cambria Math"/>
          </w:rPr>
          <m:t>HI</m:t>
        </m:r>
      </m:oMath>
      <w:r>
        <w:rPr>
          <w:rFonts w:eastAsiaTheme="minorEastAsia"/>
        </w:rPr>
        <w:t xml:space="preserve"> is the p</w:t>
      </w:r>
      <w:r w:rsidRPr="000D56D8">
        <w:rPr>
          <w:rFonts w:eastAsiaTheme="minorEastAsia"/>
        </w:rPr>
        <w:t>otential harvest index</w:t>
      </w:r>
      <w:r>
        <w:rPr>
          <w:rFonts w:eastAsiaTheme="minorEastAsia"/>
        </w:rPr>
        <w:t xml:space="preserve"> (i.e., the relation between grain weight and total biomass weight). The model calculates </w:t>
      </w:r>
      <m:oMath>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oMath>
      <w:r>
        <w:rPr>
          <w:rFonts w:eastAsiaTheme="minorEastAsia"/>
          <w:lang w:val="es-ES"/>
        </w:rPr>
        <w:t xml:space="preserve"> </w:t>
      </w:r>
      <w:r w:rsidRPr="00C42B46">
        <w:rPr>
          <w:rFonts w:eastAsiaTheme="minorEastAsia"/>
        </w:rPr>
        <w:t>as follows: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25EA59C8" w14:textId="77777777" w:rsidTr="00300C50">
        <w:trPr>
          <w:trHeight w:val="20"/>
        </w:trPr>
        <w:tc>
          <w:tcPr>
            <w:tcW w:w="4719" w:type="pct"/>
          </w:tcPr>
          <w:p w14:paraId="32A77705"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lang w:val="es-ES"/>
                  </w:rPr>
                  <m:t>Biomas</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rate</m:t>
                    </m:r>
                  </m:sub>
                </m:sSub>
                <m:r>
                  <w:rPr>
                    <w:rFonts w:ascii="Cambria Math" w:hAnsi="Cambria Math"/>
                    <w:lang w:val="es-ES"/>
                  </w:rPr>
                  <m:t>=Radiation*f</m:t>
                </m:r>
                <m:d>
                  <m:dPr>
                    <m:ctrlPr>
                      <w:rPr>
                        <w:rFonts w:ascii="Cambria Math" w:hAnsi="Cambria Math"/>
                        <w:i/>
                        <w:lang w:val="es-ES"/>
                      </w:rPr>
                    </m:ctrlPr>
                  </m:dPr>
                  <m:e>
                    <m:r>
                      <w:rPr>
                        <w:rFonts w:ascii="Cambria Math" w:hAnsi="Cambria Math"/>
                        <w:lang w:val="es-ES"/>
                      </w:rPr>
                      <m:t>Solar</m:t>
                    </m:r>
                  </m:e>
                </m:d>
                <m:r>
                  <w:rPr>
                    <w:rFonts w:ascii="Cambria Math" w:hAnsi="Cambria Math"/>
                    <w:lang w:val="es-ES"/>
                  </w:rPr>
                  <m:t>*RUE*f</m:t>
                </m:r>
                <m:d>
                  <m:dPr>
                    <m:ctrlPr>
                      <w:rPr>
                        <w:rFonts w:ascii="Cambria Math" w:hAnsi="Cambria Math"/>
                        <w:i/>
                        <w:lang w:val="es-ES"/>
                      </w:rPr>
                    </m:ctrlPr>
                  </m:dPr>
                  <m:e>
                    <m:r>
                      <w:rPr>
                        <w:rFonts w:ascii="Cambria Math" w:hAnsi="Cambria Math"/>
                        <w:lang w:val="es-ES"/>
                      </w:rPr>
                      <m:t>C</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2</m:t>
                        </m:r>
                      </m:sub>
                    </m:sSub>
                  </m:e>
                </m:d>
                <m:r>
                  <w:rPr>
                    <w:rFonts w:ascii="Cambria Math" w:hAnsi="Cambria Math"/>
                    <w:lang w:val="es-ES"/>
                  </w:rPr>
                  <m:t>*f</m:t>
                </m:r>
                <m:d>
                  <m:dPr>
                    <m:ctrlPr>
                      <w:rPr>
                        <w:rFonts w:ascii="Cambria Math" w:hAnsi="Cambria Math"/>
                        <w:i/>
                        <w:lang w:val="es-ES"/>
                      </w:rPr>
                    </m:ctrlPr>
                  </m:dPr>
                  <m:e>
                    <m:r>
                      <w:rPr>
                        <w:rFonts w:ascii="Cambria Math" w:hAnsi="Cambria Math"/>
                        <w:lang w:val="es-ES"/>
                      </w:rPr>
                      <m:t>Temp</m:t>
                    </m:r>
                  </m:e>
                </m:d>
                <m:r>
                  <w:rPr>
                    <w:rFonts w:ascii="Cambria Math" w:hAnsi="Cambria Math"/>
                    <w:lang w:val="es-ES"/>
                  </w:rPr>
                  <m:t>*</m:t>
                </m:r>
                <m:r>
                  <m:rPr>
                    <m:sty m:val="p"/>
                  </m:rPr>
                  <w:rPr>
                    <w:rFonts w:ascii="Cambria Math" w:hAnsi="Cambria Math"/>
                    <w:lang w:val="es-ES"/>
                  </w:rPr>
                  <m:t>min⁡</m:t>
                </m:r>
                <m:r>
                  <w:rPr>
                    <w:rFonts w:ascii="Cambria Math" w:hAnsi="Cambria Math"/>
                    <w:lang w:val="es-ES"/>
                  </w:rPr>
                  <m:t>(f</m:t>
                </m:r>
                <m:d>
                  <m:dPr>
                    <m:ctrlPr>
                      <w:rPr>
                        <w:rFonts w:ascii="Cambria Math" w:hAnsi="Cambria Math"/>
                        <w:i/>
                        <w:lang w:val="es-ES"/>
                      </w:rPr>
                    </m:ctrlPr>
                  </m:dPr>
                  <m:e>
                    <m:r>
                      <w:rPr>
                        <w:rFonts w:ascii="Cambria Math" w:hAnsi="Cambria Math"/>
                        <w:lang w:val="es-ES"/>
                      </w:rPr>
                      <m:t>Heat</m:t>
                    </m:r>
                  </m:e>
                </m:d>
                <m:r>
                  <w:rPr>
                    <w:rFonts w:ascii="Cambria Math" w:hAnsi="Cambria Math"/>
                    <w:lang w:val="es-ES"/>
                  </w:rPr>
                  <m:t>,f</m:t>
                </m:r>
                <m:d>
                  <m:dPr>
                    <m:ctrlPr>
                      <w:rPr>
                        <w:rFonts w:ascii="Cambria Math" w:hAnsi="Cambria Math"/>
                        <w:i/>
                        <w:lang w:val="es-ES"/>
                      </w:rPr>
                    </m:ctrlPr>
                  </m:dPr>
                  <m:e>
                    <m:r>
                      <w:rPr>
                        <w:rFonts w:ascii="Cambria Math" w:hAnsi="Cambria Math"/>
                        <w:lang w:val="es-ES"/>
                      </w:rPr>
                      <m:t>water</m:t>
                    </m:r>
                  </m:e>
                </m:d>
                <m:r>
                  <w:rPr>
                    <w:rFonts w:ascii="Cambria Math" w:hAnsi="Cambria Math"/>
                    <w:lang w:val="es-ES"/>
                  </w:rPr>
                  <m:t>)</m:t>
                </m:r>
              </m:oMath>
            </m:oMathPara>
          </w:p>
        </w:tc>
        <w:tc>
          <w:tcPr>
            <w:tcW w:w="281" w:type="pct"/>
          </w:tcPr>
          <w:p w14:paraId="5D8DD9D3" w14:textId="23E96E52" w:rsidR="00501DF3" w:rsidRDefault="00501DF3" w:rsidP="001A55E5">
            <w:r>
              <w:t>[</w:t>
            </w:r>
            <w:fldSimple w:instr=" SEQ Equation \* ARABIC ">
              <w:r w:rsidR="0086424D">
                <w:rPr>
                  <w:noProof/>
                </w:rPr>
                <w:t>3</w:t>
              </w:r>
            </w:fldSimple>
            <w:r>
              <w:t>]</w:t>
            </w:r>
          </w:p>
        </w:tc>
      </w:tr>
    </w:tbl>
    <w:p w14:paraId="2A83173D" w14:textId="77777777" w:rsidR="00501DF3" w:rsidRDefault="00501DF3" w:rsidP="00054B12">
      <w:pPr>
        <w:spacing w:before="120" w:after="120" w:line="480" w:lineRule="auto"/>
        <w:rPr>
          <w:rFonts w:eastAsiaTheme="minorEastAsia"/>
        </w:rPr>
      </w:pPr>
      <w:r w:rsidRPr="00460F41">
        <w:rPr>
          <w:rFonts w:eastAsiaTheme="minorEastAsia"/>
        </w:rPr>
        <w:t xml:space="preserve">where </w:t>
      </w:r>
      <m:oMath>
        <m:r>
          <w:rPr>
            <w:rFonts w:ascii="Cambria Math" w:hAnsi="Cambria Math"/>
          </w:rPr>
          <m:t>Radiation</m:t>
        </m:r>
      </m:oMath>
      <w:r w:rsidRPr="00460F41">
        <w:t xml:space="preserve"> relates the daily solar radiation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Pr="00460F41">
        <w:rPr>
          <w:rFonts w:eastAsiaTheme="minorEastAsia"/>
          <w:szCs w:val="24"/>
        </w:rPr>
        <w:t xml:space="preserv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Solar</m:t>
            </m:r>
          </m:e>
        </m:d>
      </m:oMath>
      <w:r w:rsidRPr="00460F41">
        <w:rPr>
          <w:rFonts w:eastAsiaTheme="minorEastAsia"/>
          <w:szCs w:val="24"/>
        </w:rPr>
        <w:t xml:space="preserve"> is the solar radiation fraction intercepted by the cocoa crop canopy, </w:t>
      </w:r>
      <m:oMath>
        <m:r>
          <w:rPr>
            <w:rFonts w:ascii="Cambria Math" w:hAnsi="Cambria Math"/>
            <w:lang w:val="es-ES"/>
          </w:rPr>
          <m:t>RUE</m:t>
        </m:r>
      </m:oMath>
      <w:r w:rsidRPr="00460F41">
        <w:t xml:space="preserve"> is the radiation use efficiency </w:t>
      </w:r>
      <m:oMath>
        <m:r>
          <w:rPr>
            <w:rFonts w:ascii="Cambria Math" w:hAnsi="Cambria Math"/>
          </w:rPr>
          <m:t>[g/MJ</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Pr="00460F41">
        <w:t xml:space="preserve">. </w:t>
      </w:r>
      <m:oMath>
        <m:r>
          <w:rPr>
            <w:rFonts w:ascii="Cambria Math" w:hAnsi="Cambria Math"/>
            <w:lang w:val="es-ES"/>
          </w:rPr>
          <m:t>f</m:t>
        </m:r>
        <m:d>
          <m:dPr>
            <m:ctrlPr>
              <w:rPr>
                <w:rFonts w:ascii="Cambria Math" w:hAnsi="Cambria Math"/>
                <w:i/>
                <w:lang w:val="es-ES"/>
              </w:rPr>
            </m:ctrlPr>
          </m:dPr>
          <m:e>
            <m:r>
              <w:rPr>
                <w:rFonts w:ascii="Cambria Math" w:hAnsi="Cambria Math"/>
                <w:lang w:val="es-ES"/>
              </w:rPr>
              <m:t>C</m:t>
            </m:r>
            <m:sSub>
              <m:sSubPr>
                <m:ctrlPr>
                  <w:rPr>
                    <w:rFonts w:ascii="Cambria Math" w:hAnsi="Cambria Math"/>
                    <w:i/>
                    <w:lang w:val="es-ES"/>
                  </w:rPr>
                </m:ctrlPr>
              </m:sSubPr>
              <m:e>
                <m:r>
                  <w:rPr>
                    <w:rFonts w:ascii="Cambria Math" w:hAnsi="Cambria Math"/>
                    <w:lang w:val="es-ES"/>
                  </w:rPr>
                  <m:t>O</m:t>
                </m:r>
              </m:e>
              <m:sub>
                <m:r>
                  <w:rPr>
                    <w:rFonts w:ascii="Cambria Math" w:hAnsi="Cambria Math"/>
                  </w:rPr>
                  <m:t>2</m:t>
                </m:r>
              </m:sub>
            </m:sSub>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Temp</m:t>
            </m:r>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Heat</m:t>
            </m:r>
          </m:e>
        </m:d>
        <m:r>
          <w:rPr>
            <w:rFonts w:ascii="Cambria Math" w:hAnsi="Cambria Math"/>
          </w:rPr>
          <m:t xml:space="preserve">,  </m:t>
        </m:r>
        <m:r>
          <w:rPr>
            <w:rFonts w:ascii="Cambria Math" w:hAnsi="Cambria Math"/>
            <w:lang w:val="es-ES"/>
          </w:rPr>
          <m:t>f</m:t>
        </m:r>
        <m:d>
          <m:dPr>
            <m:ctrlPr>
              <w:rPr>
                <w:rFonts w:ascii="Cambria Math" w:hAnsi="Cambria Math"/>
                <w:i/>
                <w:lang w:val="es-ES"/>
              </w:rPr>
            </m:ctrlPr>
          </m:dPr>
          <m:e>
            <m:r>
              <w:rPr>
                <w:rFonts w:ascii="Cambria Math" w:hAnsi="Cambria Math"/>
                <w:lang w:val="es-ES"/>
              </w:rPr>
              <m:t>water</m:t>
            </m:r>
          </m:e>
        </m:d>
      </m:oMath>
      <w:r w:rsidRPr="00054B12">
        <w:rPr>
          <w:rFonts w:eastAsiaTheme="minorEastAsia"/>
        </w:rPr>
        <w:t xml:space="preserve"> </w:t>
      </w:r>
      <w:r w:rsidRPr="00460F41">
        <w:rPr>
          <w:rFonts w:eastAsiaTheme="minorEastAsia"/>
          <w:szCs w:val="24"/>
        </w:rPr>
        <w:t xml:space="preserve">represents the impact of </w:t>
      </w: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O</m:t>
            </m:r>
          </m:e>
          <m:sub>
            <m:r>
              <w:rPr>
                <w:rFonts w:ascii="Cambria Math" w:eastAsiaTheme="minorEastAsia" w:hAnsi="Cambria Math"/>
                <w:szCs w:val="24"/>
              </w:rPr>
              <m:t>2</m:t>
            </m:r>
          </m:sub>
        </m:sSub>
      </m:oMath>
      <w:r w:rsidRPr="00460F41">
        <w:rPr>
          <w:rFonts w:eastAsiaTheme="minorEastAsia"/>
          <w:szCs w:val="24"/>
        </w:rPr>
        <w:t xml:space="preserve">, temperature, </w:t>
      </w:r>
      <w:r w:rsidRPr="00460F41">
        <w:rPr>
          <w:rFonts w:eastAsiaTheme="minorEastAsia"/>
        </w:rPr>
        <w:t>the heat stress, and drought stress</w:t>
      </w:r>
      <w:r w:rsidRPr="00460F41">
        <w:rPr>
          <w:rFonts w:eastAsiaTheme="minorEastAsia"/>
          <w:szCs w:val="24"/>
        </w:rPr>
        <w:t xml:space="preserve"> </w:t>
      </w:r>
      <w:r w:rsidRPr="00460F41">
        <w:rPr>
          <w:rFonts w:eastAsiaTheme="minorEastAsia"/>
        </w:rPr>
        <w:t>on biomass growth.</w:t>
      </w:r>
      <w:r w:rsidRPr="001476B7">
        <w:rPr>
          <w:rFonts w:eastAsiaTheme="minorEastAsia"/>
        </w:rPr>
        <w:t xml:space="preserve"> </w:t>
      </w:r>
    </w:p>
    <w:p w14:paraId="021F40E0" w14:textId="39B04448" w:rsidR="00501DF3" w:rsidRPr="00410FAA" w:rsidRDefault="00501DF3" w:rsidP="002D070C">
      <w:pPr>
        <w:pStyle w:val="ListParagraph"/>
        <w:numPr>
          <w:ilvl w:val="1"/>
          <w:numId w:val="1"/>
        </w:numPr>
        <w:tabs>
          <w:tab w:val="left" w:pos="426"/>
        </w:tabs>
        <w:spacing w:after="0" w:line="480" w:lineRule="auto"/>
        <w:ind w:hanging="720"/>
        <w:contextualSpacing w:val="0"/>
        <w:rPr>
          <w:b/>
          <w:bCs/>
        </w:rPr>
      </w:pPr>
      <m:oMath>
        <m:r>
          <m:rPr>
            <m:sty m:val="bi"/>
          </m:rPr>
          <w:rPr>
            <w:rFonts w:ascii="Cambria Math" w:hAnsi="Cambria Math"/>
          </w:rPr>
          <m:t>Biomas</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rate</m:t>
            </m:r>
          </m:sub>
        </m:sSub>
      </m:oMath>
    </w:p>
    <w:p w14:paraId="167FBD38" w14:textId="06E51E73" w:rsidR="00176C76" w:rsidRPr="00176C76" w:rsidRDefault="00501DF3" w:rsidP="002D070C">
      <w:pPr>
        <w:pStyle w:val="ListParagraph"/>
        <w:numPr>
          <w:ilvl w:val="2"/>
          <w:numId w:val="1"/>
        </w:numPr>
        <w:spacing w:after="0" w:line="480" w:lineRule="auto"/>
        <w:ind w:left="0" w:firstLine="720"/>
        <w:contextualSpacing w:val="0"/>
        <w:rPr>
          <w:rFonts w:eastAsiaTheme="minorEastAsia"/>
          <w:b/>
          <w:bCs/>
        </w:rPr>
      </w:pPr>
      <w:r w:rsidRPr="00410FAA">
        <w:rPr>
          <w:rFonts w:eastAsiaTheme="minorEastAsia"/>
          <w:b/>
          <w:bCs/>
        </w:rPr>
        <w:t xml:space="preserve">Radiation. </w:t>
      </w:r>
      <w:r w:rsidRPr="00176C76">
        <w:t xml:space="preserve">It relates the daily solar radiation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MJ/</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r>
              <w:rPr>
                <w:rFonts w:ascii="Cambria Math" w:eastAsiaTheme="minorEastAsia" w:hAnsi="Cambria Math" w:cs="Times New Roman"/>
                <w:szCs w:val="24"/>
              </w:rPr>
              <m:t>day</m:t>
            </m:r>
          </m:e>
        </m:d>
      </m:oMath>
      <w:r w:rsidR="0021730B">
        <w:rPr>
          <w:rFonts w:eastAsiaTheme="minorEastAsia"/>
          <w:szCs w:val="24"/>
        </w:rPr>
        <w:t xml:space="preserve">. </w:t>
      </w:r>
    </w:p>
    <w:p w14:paraId="57953D15" w14:textId="77777777" w:rsidR="00501DF3" w:rsidRPr="009515E6" w:rsidRDefault="00501DF3" w:rsidP="002D070C">
      <w:pPr>
        <w:pStyle w:val="ListParagraph"/>
        <w:numPr>
          <w:ilvl w:val="2"/>
          <w:numId w:val="1"/>
        </w:numPr>
        <w:spacing w:after="0" w:line="480" w:lineRule="auto"/>
        <w:ind w:left="0" w:firstLine="720"/>
        <w:contextualSpacing w:val="0"/>
        <w:rPr>
          <w:rFonts w:eastAsiaTheme="minorEastAsia"/>
          <w:b/>
          <w:bCs/>
        </w:rPr>
      </w:pP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Solar</m:t>
            </m:r>
          </m:e>
        </m:d>
        <m:r>
          <m:rPr>
            <m:sty m:val="bi"/>
          </m:rPr>
          <w:rPr>
            <w:rFonts w:ascii="Cambria Math" w:eastAsiaTheme="minorEastAsia" w:hAnsi="Cambria Math"/>
          </w:rPr>
          <m:t>.</m:t>
        </m:r>
      </m:oMath>
      <w:r w:rsidRPr="009515E6">
        <w:rPr>
          <w:rFonts w:eastAsiaTheme="minorEastAsia"/>
          <w:b/>
          <w:bCs/>
        </w:rPr>
        <w:t xml:space="preserve"> </w:t>
      </w:r>
      <w:r w:rsidRPr="009515E6">
        <w:rPr>
          <w:rFonts w:eastAsiaTheme="minorEastAsia"/>
          <w:szCs w:val="24"/>
        </w:rPr>
        <w:t>Represents the solar radiation fraction intercepted by the cocoa crop canopy.</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77C44D60" w14:textId="77777777" w:rsidTr="00300C50">
        <w:trPr>
          <w:trHeight w:val="20"/>
        </w:trPr>
        <w:tc>
          <w:tcPr>
            <w:tcW w:w="4719" w:type="pct"/>
          </w:tcPr>
          <w:p w14:paraId="13552E4E" w14:textId="77777777" w:rsidR="00501DF3" w:rsidRPr="00CA5828" w:rsidRDefault="00501DF3" w:rsidP="001A55E5">
            <w:pPr>
              <w:spacing w:after="120"/>
              <w:rPr>
                <w:rFonts w:eastAsiaTheme="minorEastAsia"/>
                <w:lang w:val="es-ES"/>
              </w:rPr>
            </w:pPr>
            <m:oMathPara>
              <m:oMathParaPr>
                <m:jc m:val="center"/>
              </m:oMathParaPr>
              <m:oMath>
                <m:r>
                  <w:rPr>
                    <w:rFonts w:ascii="Cambria Math" w:hAnsi="Cambria Math"/>
                  </w:rPr>
                  <m:t>Solar=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fSolar</m:t>
                                  </m:r>
                                </m:e>
                                <m:sub>
                                  <m:r>
                                    <w:rPr>
                                      <w:rFonts w:ascii="Cambria Math" w:hAnsi="Cambria Math"/>
                                    </w:rPr>
                                    <m:t>max</m:t>
                                  </m:r>
                                </m:sub>
                              </m:sSub>
                              <m:r>
                                <w:rPr>
                                  <w:rFonts w:ascii="Cambria Math" w:hAnsi="Cambria Math"/>
                                </w:rPr>
                                <m:t xml:space="preserve">  </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-0.01*(TT-</m:t>
                                  </m:r>
                                  <m:sSub>
                                    <m:sSubPr>
                                      <m:ctrlPr>
                                        <w:rPr>
                                          <w:rFonts w:ascii="Cambria Math" w:hAnsi="Cambria Math"/>
                                          <w:i/>
                                        </w:rPr>
                                      </m:ctrlPr>
                                    </m:sSubPr>
                                    <m:e>
                                      <m:r>
                                        <w:rPr>
                                          <w:rFonts w:ascii="Cambria Math" w:hAnsi="Cambria Math"/>
                                        </w:rPr>
                                        <m:t>I</m:t>
                                      </m:r>
                                    </m:e>
                                    <m:sub>
                                      <m:r>
                                        <w:rPr>
                                          <w:rFonts w:ascii="Cambria Math" w:hAnsi="Cambria Math"/>
                                        </w:rPr>
                                        <m:t>50A</m:t>
                                      </m:r>
                                    </m:sub>
                                  </m:sSub>
                                  <m:r>
                                    <w:rPr>
                                      <w:rFonts w:ascii="Cambria Math" w:hAnsi="Cambria Math"/>
                                    </w:rPr>
                                    <m:t>)</m:t>
                                  </m:r>
                                </m:sup>
                              </m:sSup>
                            </m:den>
                          </m:f>
                          <m:r>
                            <w:rPr>
                              <w:rFonts w:ascii="Cambria Math" w:hAnsi="Cambria Math"/>
                            </w:rPr>
                            <m:t>,</m:t>
                          </m:r>
                        </m:e>
                        <m:e>
                          <m:r>
                            <w:rPr>
                              <w:rFonts w:ascii="Cambria Math" w:hAnsi="Cambria Math"/>
                            </w:rPr>
                            <m:t>leaf growth period</m:t>
                          </m:r>
                        </m:e>
                      </m:mr>
                      <m:mr>
                        <m:e>
                          <m:f>
                            <m:fPr>
                              <m:ctrlPr>
                                <w:rPr>
                                  <w:rFonts w:ascii="Cambria Math" w:hAnsi="Cambria Math"/>
                                  <w:i/>
                                </w:rPr>
                              </m:ctrlPr>
                            </m:fPr>
                            <m:num>
                              <m:sSub>
                                <m:sSubPr>
                                  <m:ctrlPr>
                                    <w:rPr>
                                      <w:rFonts w:ascii="Cambria Math" w:hAnsi="Cambria Math"/>
                                      <w:i/>
                                    </w:rPr>
                                  </m:ctrlPr>
                                </m:sSubPr>
                                <m:e>
                                  <m:r>
                                    <w:rPr>
                                      <w:rFonts w:ascii="Cambria Math" w:hAnsi="Cambria Math"/>
                                    </w:rPr>
                                    <m:t>fSolar</m:t>
                                  </m:r>
                                </m:e>
                                <m:sub>
                                  <m:r>
                                    <w:rPr>
                                      <w:rFonts w:ascii="Cambria Math" w:hAnsi="Cambria Math"/>
                                    </w:rPr>
                                    <m:t>max</m:t>
                                  </m:r>
                                </m:sub>
                              </m:sSub>
                              <m:r>
                                <w:rPr>
                                  <w:rFonts w:ascii="Cambria Math" w:hAnsi="Cambria Math"/>
                                </w:rPr>
                                <m:t xml:space="preserve"> </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0.01*(TT-(</m:t>
                                  </m:r>
                                  <m:sSub>
                                    <m:sSubPr>
                                      <m:ctrlPr>
                                        <w:rPr>
                                          <w:rFonts w:ascii="Cambria Math" w:hAnsi="Cambria Math"/>
                                          <w:i/>
                                        </w:rPr>
                                      </m:ctrlPr>
                                    </m:sSubPr>
                                    <m:e>
                                      <m:r>
                                        <w:rPr>
                                          <w:rFonts w:ascii="Cambria Math" w:hAnsi="Cambria Math"/>
                                        </w:rPr>
                                        <m:t>T</m:t>
                                      </m:r>
                                    </m:e>
                                    <m:sub>
                                      <m:r>
                                        <w:rPr>
                                          <w:rFonts w:ascii="Cambria Math" w:hAnsi="Cambria Math"/>
                                        </w:rPr>
                                        <m:t>sum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50B</m:t>
                                      </m:r>
                                    </m:sub>
                                  </m:sSub>
                                  <m:r>
                                    <w:rPr>
                                      <w:rFonts w:ascii="Cambria Math" w:hAnsi="Cambria Math"/>
                                    </w:rPr>
                                    <m:t>))</m:t>
                                  </m:r>
                                </m:sup>
                              </m:sSup>
                            </m:den>
                          </m:f>
                          <m:r>
                            <w:rPr>
                              <w:rFonts w:ascii="Cambria Math" w:hAnsi="Cambria Math"/>
                            </w:rPr>
                            <m:t>,</m:t>
                          </m:r>
                        </m:e>
                        <m:e>
                          <m:r>
                            <w:rPr>
                              <w:rFonts w:ascii="Cambria Math" w:hAnsi="Cambria Math"/>
                            </w:rPr>
                            <m:t>leaf senescence period</m:t>
                          </m:r>
                        </m:e>
                      </m:mr>
                    </m:m>
                  </m:e>
                </m:d>
              </m:oMath>
            </m:oMathPara>
          </w:p>
        </w:tc>
        <w:tc>
          <w:tcPr>
            <w:tcW w:w="281" w:type="pct"/>
            <w:vAlign w:val="center"/>
          </w:tcPr>
          <w:p w14:paraId="45DE2F2B" w14:textId="420BA274" w:rsidR="00501DF3" w:rsidRDefault="00501DF3" w:rsidP="001A55E5">
            <w:pPr>
              <w:jc w:val="center"/>
            </w:pPr>
            <w:r>
              <w:t>[</w:t>
            </w:r>
            <w:fldSimple w:instr=" SEQ Equation \* ARABIC ">
              <w:r w:rsidR="0086424D">
                <w:rPr>
                  <w:noProof/>
                </w:rPr>
                <w:t>4</w:t>
              </w:r>
            </w:fldSimple>
            <w:r>
              <w:t>]</w:t>
            </w:r>
          </w:p>
        </w:tc>
      </w:tr>
    </w:tbl>
    <w:p w14:paraId="40D94407" w14:textId="77777777" w:rsidR="00501DF3" w:rsidRDefault="00501DF3" w:rsidP="00054B12">
      <w:pPr>
        <w:spacing w:before="120" w:after="120" w:line="48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fSolar</m:t>
            </m:r>
          </m:e>
          <m:sub>
            <m:r>
              <w:rPr>
                <w:rFonts w:ascii="Cambria Math" w:hAnsi="Cambria Math"/>
              </w:rPr>
              <m:t>max</m:t>
            </m:r>
          </m:sub>
        </m:sSub>
      </m:oMath>
      <w:r>
        <w:rPr>
          <w:rFonts w:eastAsiaTheme="minorEastAsia"/>
        </w:rPr>
        <w:t xml:space="preserve"> represents the maximum fraction of solar radiation interception a crop canopy can reach. </w:t>
      </w:r>
      <m:oMath>
        <m:sSub>
          <m:sSubPr>
            <m:ctrlPr>
              <w:rPr>
                <w:rFonts w:ascii="Cambria Math" w:hAnsi="Cambria Math"/>
                <w:i/>
              </w:rPr>
            </m:ctrlPr>
          </m:sSubPr>
          <m:e>
            <m:r>
              <w:rPr>
                <w:rFonts w:ascii="Cambria Math" w:hAnsi="Cambria Math"/>
              </w:rPr>
              <m:t>I</m:t>
            </m:r>
          </m:e>
          <m:sub>
            <m:r>
              <w:rPr>
                <w:rFonts w:ascii="Cambria Math" w:hAnsi="Cambria Math"/>
              </w:rPr>
              <m:t>50A</m:t>
            </m:r>
          </m:sub>
        </m:sSub>
      </m:oMath>
      <w:r>
        <w:rPr>
          <w:rFonts w:eastAsiaTheme="minorEastAsia"/>
        </w:rPr>
        <w:t xml:space="preserve"> is “the </w:t>
      </w:r>
      <w:r w:rsidRPr="00B213F8">
        <w:rPr>
          <w:rFonts w:eastAsiaTheme="minorEastAsia"/>
        </w:rPr>
        <w:t>cumulative temperature required for leaf area development</w:t>
      </w:r>
      <w:r>
        <w:rPr>
          <w:rFonts w:eastAsiaTheme="minorEastAsia"/>
        </w:rPr>
        <w:t xml:space="preserve"> </w:t>
      </w:r>
      <w:r w:rsidRPr="00B213F8">
        <w:rPr>
          <w:rFonts w:eastAsiaTheme="minorEastAsia"/>
        </w:rPr>
        <w:t>to intercept 50% of solar radiation during canopy closure</w:t>
      </w:r>
      <w:r>
        <w:rPr>
          <w:rFonts w:eastAsiaTheme="minorEastAsia"/>
        </w:rPr>
        <w:t xml:space="preserve">” </w:t>
      </w:r>
      <m:oMath>
        <m:r>
          <w:rPr>
            <w:rFonts w:ascii="Cambria Math" w:eastAsiaTheme="minorEastAsia" w:hAnsi="Cambria Math"/>
          </w:rPr>
          <m:t xml:space="preserve">[°C day] </m:t>
        </m:r>
      </m:oMath>
      <w:r>
        <w:rPr>
          <w:rFonts w:eastAsiaTheme="minorEastAsia"/>
        </w:rPr>
        <w:t xml:space="preserve">and </w:t>
      </w:r>
      <m:oMath>
        <m:sSub>
          <m:sSubPr>
            <m:ctrlPr>
              <w:rPr>
                <w:rFonts w:ascii="Cambria Math" w:hAnsi="Cambria Math"/>
                <w:i/>
              </w:rPr>
            </m:ctrlPr>
          </m:sSubPr>
          <m:e>
            <m:r>
              <w:rPr>
                <w:rFonts w:ascii="Cambria Math" w:hAnsi="Cambria Math"/>
              </w:rPr>
              <m:t>I</m:t>
            </m:r>
          </m:e>
          <m:sub>
            <m:r>
              <w:rPr>
                <w:rFonts w:ascii="Cambria Math" w:hAnsi="Cambria Math"/>
              </w:rPr>
              <m:t>50B</m:t>
            </m:r>
          </m:sub>
        </m:sSub>
      </m:oMath>
      <w:r>
        <w:rPr>
          <w:rFonts w:eastAsiaTheme="minorEastAsia"/>
        </w:rPr>
        <w:t xml:space="preserve"> “</w:t>
      </w:r>
      <w:r w:rsidRPr="00B213F8">
        <w:rPr>
          <w:rFonts w:eastAsiaTheme="minorEastAsia"/>
        </w:rPr>
        <w:t xml:space="preserve">the cumulative temperature </w:t>
      </w:r>
      <w:r>
        <w:rPr>
          <w:rFonts w:eastAsiaTheme="minorEastAsia"/>
        </w:rPr>
        <w:t>required</w:t>
      </w:r>
      <w:r w:rsidRPr="00B213F8">
        <w:rPr>
          <w:rFonts w:eastAsiaTheme="minorEastAsia"/>
        </w:rPr>
        <w:t xml:space="preserve"> from maturity to 50% of radiation</w:t>
      </w:r>
      <w:r>
        <w:rPr>
          <w:rFonts w:eastAsiaTheme="minorEastAsia"/>
        </w:rPr>
        <w:t xml:space="preserve"> </w:t>
      </w:r>
      <w:r w:rsidRPr="00B213F8">
        <w:rPr>
          <w:rFonts w:eastAsiaTheme="minorEastAsia"/>
        </w:rPr>
        <w:t>interception during canopy senescence</w:t>
      </w:r>
      <w:r>
        <w:rPr>
          <w:rFonts w:eastAsiaTheme="minorEastAsia"/>
        </w:rPr>
        <w:t xml:space="preserve">” </w:t>
      </w:r>
      <m:oMath>
        <m:r>
          <w:rPr>
            <w:rFonts w:ascii="Cambria Math" w:eastAsiaTheme="minorEastAsia" w:hAnsi="Cambria Math"/>
          </w:rPr>
          <m:t>[°C day]</m:t>
        </m:r>
      </m:oMath>
      <w:r>
        <w:rPr>
          <w:rFonts w:eastAsiaTheme="minorEastAsia"/>
        </w:rPr>
        <w:t xml:space="preserve"> </w:t>
      </w:r>
      <w:r>
        <w:rPr>
          <w:rFonts w:eastAsiaTheme="minorEastAsia"/>
        </w:rPr>
        <w:fldChar w:fldCharType="begin" w:fldLock="1"/>
      </w:r>
      <w:r>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model","type":"article-journal","volume":"104"},"uris":["http://www.mendeley.com/documents/?uuid=fbe8d59f-4ba9-49e3-b362-5bbc907162f7"]}],"mendeley":{"formattedCitation":"(Zhao et al., 2019)","plainTextFormattedCitation":"(Zhao et al., 2019)","previouslyFormattedCitation":"(Zhao et al., 2019)"},"properties":{"noteIndex":0},"schema":"https://github.com/citation-style-language/schema/raw/master/csl-citation.json"}</w:instrText>
      </w:r>
      <w:r>
        <w:rPr>
          <w:rFonts w:eastAsiaTheme="minorEastAsia"/>
        </w:rPr>
        <w:fldChar w:fldCharType="separate"/>
      </w:r>
      <w:r w:rsidRPr="00E61F95">
        <w:rPr>
          <w:rFonts w:eastAsiaTheme="minorEastAsia"/>
          <w:noProof/>
        </w:rPr>
        <w:t>(Zhao et al., 2019)</w:t>
      </w:r>
      <w:r>
        <w:rPr>
          <w:rFonts w:eastAsiaTheme="minorEastAsia"/>
        </w:rPr>
        <w:fldChar w:fldCharType="end"/>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sum</m:t>
            </m:r>
          </m:sub>
        </m:sSub>
      </m:oMath>
      <w:r>
        <w:rPr>
          <w:rFonts w:eastAsiaTheme="minorEastAsia"/>
        </w:rPr>
        <w:t xml:space="preserve"> represents the optimal quantity of cumulative temperature required to harvest </w:t>
      </w:r>
      <m:oMath>
        <m:r>
          <w:rPr>
            <w:rFonts w:ascii="Cambria Math" w:eastAsiaTheme="minorEastAsia" w:hAnsi="Cambria Math"/>
          </w:rPr>
          <w:lastRenderedPageBreak/>
          <m:t>[°C day]</m:t>
        </m:r>
      </m:oMath>
      <w:r>
        <w:rPr>
          <w:rFonts w:eastAsiaTheme="minorEastAsia"/>
        </w:rPr>
        <w:t xml:space="preserve">. The following expression allows to calculate </w:t>
      </w:r>
      <m:oMath>
        <m:sSub>
          <m:sSubPr>
            <m:ctrlPr>
              <w:rPr>
                <w:rFonts w:ascii="Cambria Math" w:hAnsi="Cambria Math"/>
                <w:i/>
              </w:rPr>
            </m:ctrlPr>
          </m:sSubPr>
          <m:e>
            <m:r>
              <w:rPr>
                <w:rFonts w:ascii="Cambria Math" w:hAnsi="Cambria Math"/>
              </w:rPr>
              <m:t>TT</m:t>
            </m:r>
          </m:e>
          <m:sub>
            <m:r>
              <w:rPr>
                <w:rFonts w:ascii="Cambria Math" w:hAnsi="Cambria Math"/>
              </w:rPr>
              <m:t>i</m:t>
            </m:r>
          </m:sub>
        </m:sSub>
      </m:oMath>
      <w:r>
        <w:rPr>
          <w:rFonts w:eastAsiaTheme="minorEastAsia"/>
        </w:rPr>
        <w:t xml:space="preserve"> that is the </w:t>
      </w:r>
      <w:r w:rsidRPr="001627C5">
        <w:rPr>
          <w:rFonts w:eastAsiaTheme="minorEastAsia"/>
        </w:rPr>
        <w:t xml:space="preserve">cumulative temperature </w:t>
      </w:r>
      <w:r>
        <w:rPr>
          <w:rFonts w:eastAsiaTheme="minorEastAsia"/>
        </w:rPr>
        <w:t xml:space="preserve">in </w:t>
      </w:r>
      <w:r w:rsidRPr="001627C5">
        <w:rPr>
          <w:rFonts w:eastAsiaTheme="minorEastAsia"/>
        </w:rPr>
        <w:t xml:space="preserve">the </w:t>
      </w:r>
      <m:oMath>
        <m:r>
          <w:rPr>
            <w:rFonts w:ascii="Cambria Math" w:eastAsiaTheme="minorEastAsia" w:hAnsi="Cambria Math"/>
          </w:rPr>
          <m:t>ith</m:t>
        </m:r>
      </m:oMath>
      <w:r w:rsidRPr="001627C5">
        <w:rPr>
          <w:rFonts w:eastAsiaTheme="minorEastAsia"/>
        </w:rPr>
        <w:t xml:space="preserve"> day</w:t>
      </w:r>
      <w:r>
        <w:rPr>
          <w:rFonts w:eastAsiaTheme="minorEastAsia"/>
        </w:rPr>
        <w:t xml:space="preserve">, and </w:t>
      </w:r>
      <m:oMath>
        <m:sSub>
          <m:sSubPr>
            <m:ctrlPr>
              <w:rPr>
                <w:rFonts w:ascii="Cambria Math" w:hAnsi="Cambria Math"/>
                <w:i/>
              </w:rPr>
            </m:ctrlPr>
          </m:sSubPr>
          <m:e>
            <m:r>
              <w:rPr>
                <w:rFonts w:ascii="Cambria Math" w:hAnsi="Cambria Math"/>
              </w:rPr>
              <m:t>TT</m:t>
            </m:r>
          </m:e>
          <m:sub>
            <m:r>
              <w:rPr>
                <w:rFonts w:ascii="Cambria Math" w:hAnsi="Cambria Math"/>
              </w:rPr>
              <m:t>i+1</m:t>
            </m:r>
          </m:sub>
        </m:sSub>
      </m:oMath>
      <w:r>
        <w:rPr>
          <w:rFonts w:eastAsiaTheme="minorEastAsia"/>
        </w:rPr>
        <w:t xml:space="preserve"> the temperature every next day </w:t>
      </w:r>
      <m:oMath>
        <m:r>
          <w:rPr>
            <w:rFonts w:ascii="Cambria Math" w:eastAsiaTheme="minorEastAsia" w:hAnsi="Cambria Math"/>
          </w:rPr>
          <m:t>[°C]</m:t>
        </m:r>
      </m:oMath>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78B3EAAE" w14:textId="77777777" w:rsidTr="00300C50">
        <w:trPr>
          <w:trHeight w:val="20"/>
        </w:trPr>
        <w:tc>
          <w:tcPr>
            <w:tcW w:w="4719" w:type="pct"/>
          </w:tcPr>
          <w:p w14:paraId="6A138699" w14:textId="77777777" w:rsidR="00501DF3" w:rsidRPr="001B0A30" w:rsidRDefault="00501DF3" w:rsidP="001A55E5">
            <w:pPr>
              <w:ind w:left="284" w:hanging="284"/>
              <w:rPr>
                <w:rFonts w:eastAsiaTheme="minorEastAsia"/>
              </w:rPr>
            </w:pPr>
            <m:oMathPara>
              <m:oMath>
                <m:r>
                  <w:rPr>
                    <w:rFonts w:ascii="Cambria Math" w:hAnsi="Cambria Math"/>
                  </w:rPr>
                  <m:t>∆TT=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e>
                      </m:mr>
                      <m:mr>
                        <m:e>
                          <m:r>
                            <w:rPr>
                              <w:rFonts w:ascii="Cambria Math" w:hAnsi="Cambria Math"/>
                            </w:rPr>
                            <m:t>0,</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e>
                      </m:mr>
                    </m:m>
                  </m:e>
                </m:d>
              </m:oMath>
            </m:oMathPara>
          </w:p>
        </w:tc>
        <w:tc>
          <w:tcPr>
            <w:tcW w:w="281" w:type="pct"/>
            <w:vAlign w:val="center"/>
          </w:tcPr>
          <w:p w14:paraId="0A1F956B" w14:textId="53FE15C7" w:rsidR="00501DF3" w:rsidRDefault="00501DF3" w:rsidP="001A55E5">
            <w:pPr>
              <w:jc w:val="center"/>
            </w:pPr>
            <w:r>
              <w:t>[</w:t>
            </w:r>
            <w:fldSimple w:instr=" SEQ Equation \* ARABIC ">
              <w:r w:rsidR="0086424D">
                <w:rPr>
                  <w:noProof/>
                </w:rPr>
                <w:t>5</w:t>
              </w:r>
            </w:fldSimple>
            <w:r>
              <w:t>]</w:t>
            </w:r>
          </w:p>
        </w:tc>
      </w:tr>
      <w:tr w:rsidR="00501DF3" w14:paraId="1E08DA6F" w14:textId="77777777" w:rsidTr="00300C50">
        <w:trPr>
          <w:trHeight w:val="20"/>
        </w:trPr>
        <w:tc>
          <w:tcPr>
            <w:tcW w:w="4719" w:type="pct"/>
          </w:tcPr>
          <w:p w14:paraId="293F19FC" w14:textId="77777777" w:rsidR="00501DF3" w:rsidRPr="001B0A30" w:rsidRDefault="00501DF3" w:rsidP="001A55E5">
            <w:pPr>
              <w:ind w:left="284" w:hanging="284"/>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w:rPr>
                    <w:rFonts w:ascii="Cambria Math" w:hAnsi="Cambria Math"/>
                  </w:rPr>
                  <m:t>∆TT</m:t>
                </m:r>
              </m:oMath>
            </m:oMathPara>
          </w:p>
        </w:tc>
        <w:tc>
          <w:tcPr>
            <w:tcW w:w="281" w:type="pct"/>
            <w:vAlign w:val="center"/>
          </w:tcPr>
          <w:p w14:paraId="74D4AD4A" w14:textId="168DFC4F" w:rsidR="00501DF3" w:rsidRDefault="00501DF3" w:rsidP="001A55E5">
            <w:pPr>
              <w:jc w:val="center"/>
              <w:rPr>
                <w:rFonts w:eastAsia="Times New Roman" w:cs="Times New Roman"/>
              </w:rPr>
            </w:pPr>
            <w:r>
              <w:t>[</w:t>
            </w:r>
            <w:fldSimple w:instr=" SEQ Equation \* ARABIC ">
              <w:r w:rsidR="0086424D">
                <w:rPr>
                  <w:noProof/>
                </w:rPr>
                <w:t>6</w:t>
              </w:r>
            </w:fldSimple>
            <w:r>
              <w:t>]</w:t>
            </w:r>
          </w:p>
        </w:tc>
      </w:tr>
    </w:tbl>
    <w:p w14:paraId="54B09330" w14:textId="77777777" w:rsidR="00501DF3" w:rsidRDefault="00501DF3" w:rsidP="00054B12">
      <w:pPr>
        <w:spacing w:line="480" w:lineRule="auto"/>
        <w:rPr>
          <w:rFonts w:eastAsiaTheme="minorEastAsia"/>
          <w:szCs w:val="24"/>
        </w:rPr>
      </w:pPr>
      <w:r>
        <w:rPr>
          <w:rFonts w:eastAsiaTheme="minorEastAsia"/>
          <w:szCs w:val="24"/>
        </w:rPr>
        <w:t xml:space="preserve">where </w:t>
      </w:r>
      <m:oMath>
        <m:r>
          <w:rPr>
            <w:rFonts w:ascii="Cambria Math" w:hAnsi="Cambria Math"/>
          </w:rPr>
          <m:t>∆TT</m:t>
        </m:r>
      </m:oMath>
      <w:r>
        <w:rPr>
          <w:rFonts w:eastAsiaTheme="minorEastAsia"/>
        </w:rPr>
        <w:t xml:space="preserve"> is the temperature added every day </w:t>
      </w:r>
      <m:oMath>
        <m:r>
          <w:rPr>
            <w:rFonts w:ascii="Cambria Math" w:eastAsiaTheme="minorEastAsia" w:hAnsi="Cambria Math"/>
          </w:rPr>
          <m:t>[°C]</m:t>
        </m:r>
      </m:oMath>
      <w:r>
        <w:rPr>
          <w:rFonts w:eastAsiaTheme="minorEastAsia"/>
        </w:rPr>
        <w:t xml:space="preserve">. </w:t>
      </w:r>
    </w:p>
    <w:p w14:paraId="57C7BCAD" w14:textId="4124DE1B" w:rsidR="0021730B" w:rsidRDefault="00501DF3" w:rsidP="002D070C">
      <w:pPr>
        <w:pStyle w:val="ListParagraph"/>
        <w:numPr>
          <w:ilvl w:val="2"/>
          <w:numId w:val="1"/>
        </w:numPr>
        <w:tabs>
          <w:tab w:val="left" w:pos="567"/>
        </w:tabs>
        <w:spacing w:after="0" w:line="480" w:lineRule="auto"/>
        <w:ind w:left="0" w:firstLine="720"/>
        <w:contextualSpacing w:val="0"/>
        <w:rPr>
          <w:rFonts w:eastAsiaTheme="minorEastAsia"/>
          <w:szCs w:val="24"/>
        </w:rPr>
      </w:pPr>
      <w:r w:rsidRPr="009515E6">
        <w:rPr>
          <w:rFonts w:ascii="Cambria Math" w:eastAsiaTheme="minorEastAsia" w:hAnsi="Cambria Math"/>
          <w:b/>
          <w:iCs/>
        </w:rPr>
        <w:t>Radiation</w:t>
      </w:r>
      <w:r w:rsidRPr="009515E6">
        <w:rPr>
          <w:rFonts w:eastAsiaTheme="minorEastAsia"/>
          <w:b/>
          <w:bCs/>
          <w:iCs/>
        </w:rPr>
        <w:t xml:space="preserve"> </w:t>
      </w:r>
      <w:r w:rsidRPr="00724767">
        <w:rPr>
          <w:rFonts w:eastAsiaTheme="minorEastAsia"/>
          <w:b/>
          <w:bCs/>
        </w:rPr>
        <w:t>Use Efficiency (RUE)</w:t>
      </w:r>
      <w:r>
        <w:rPr>
          <w:rFonts w:eastAsiaTheme="minorEastAsia"/>
          <w:b/>
          <w:bCs/>
        </w:rPr>
        <w:t xml:space="preserve">. </w:t>
      </w:r>
      <w:r>
        <w:rPr>
          <w:rFonts w:eastAsiaTheme="minorEastAsia"/>
        </w:rPr>
        <w:t xml:space="preserve">It </w:t>
      </w:r>
      <w:r w:rsidRPr="005A05B2">
        <w:rPr>
          <w:rFonts w:eastAsiaTheme="minorEastAsia"/>
          <w:szCs w:val="24"/>
        </w:rPr>
        <w:t>represents</w:t>
      </w:r>
      <w:r>
        <w:rPr>
          <w:rFonts w:eastAsiaTheme="minorEastAsia"/>
        </w:rPr>
        <w:t xml:space="preserve"> a conversion measure of intercepted radiation to crop biomass </w:t>
      </w:r>
      <w:r>
        <w:rPr>
          <w:rFonts w:eastAsiaTheme="minorEastAsia"/>
        </w:rPr>
        <w:fldChar w:fldCharType="begin" w:fldLock="1"/>
      </w:r>
      <w:r>
        <w:rPr>
          <w:rFonts w:eastAsiaTheme="minorEastAsia"/>
        </w:rPr>
        <w:instrText>ADDIN CSL_CITATION {"citationItems":[{"id":"ITEM-1","itemData":{"DOI":"https://doi.org/10.1016/B978-0-12-819194-1.00009-8","ISBN":"978-0-12-819194-1","abstract":"Field pea is a cool-season grain legume from the diverse Pisum genus, grown in over 100 countries for dry or fresh seed and fodder. The growing need for affordable, high-quality protein and the role of field pea in rotations for sustainable agriculture is driving renewed interest in this crop. Field pea is grown primarily in rotation with cereals to capture the benefits of symbiotic nitrogen fixation and reduced crop water use. There is increasing interest in field pea as a component of intercrops. Field pea is generally a facultative long-day plant, with a base photoperiod 12.0–12.8h, but there are examples of day neutral and obligate types. Vernalisation has been demonstrated in some cases. Cardinal temperatures for development are: ≈ 0°C (base), 25–28°C (optimal), and 35–38°C (maximum). There are three main phenological types: spring, classical winter, and winter ‘Hr’ types that are highly responsive to photoperiod. Field pea features three main leaf morphologies—conventional, semi (afila) leafless, or completely leafless where leaves are replaced with tendrils and diverse seed and pod types. The phenological and morphological types, together with environmental and management factors, contribute to large variation in canopy structure and capture of resources. Canopy radiation extinction coefficient ranges from 0.34 to 1.06, radiation use efficiency from 0.91 to 2.76gMJ− 1 PAR, and crop growth rates from 5 to 45 g m− 2 d− 1. Field pea can yield up to 7 t ha− 1 and is usually limited by water stress and extreme temperatures. Pests and disease can also cause significant yield loss. Despite the increasing demand for protein and the diversity in field pea germplasm, the rate of yield improvement is lagging for several causes, including the cultivation of field pea into marginal cropping land, and lagging research effort. To capture opportunities of a rapidly growing market and to compete with other crops, research should focus on agronomic and genetic yield improvement for both present and anticipated future conditions, with a major focus on adaptation to drought and thermal stress. Improvement of seed quality may be important in emerging markets.","author":[{"dropping-particle":"","family":"Lake","given":"Lachlan","non-dropping-particle":"","parse-names":false,"suffix":""},{"dropping-particle":"","family":"Guilioni","given":"Lydie","non-dropping-particle":"","parse-names":false,"suffix":""},{"dropping-particle":"","family":"French","given":"Bob","non-dropping-particle":"","parse-names":false,"suffix":""},{"dropping-particle":"","family":"Sadras","given":"Victor O","non-dropping-particle":"","parse-names":false,"suffix":""}],"container-title":"Crop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F","non-dropping-particle":"","parse-names":false,"suffix":""}],"id":"ITEM-1","issued":{"date-parts":[["2021"]]},"page":"320-341","publisher":"Academic Press","title":"Chapter 9 - Field pea","type":"chapter"},"uris":["http://www.mendeley.com/documents/?uuid=8443541c-f69b-4d0f-809c-78c5d896f8bd"]}],"mendeley":{"formattedCitation":"(Lake et al., 2021)","plainTextFormattedCitation":"(Lake et al., 2021)","previouslyFormattedCitation":"(Lake et al., 2021)"},"properties":{"noteIndex":0},"schema":"https://github.com/citation-style-language/schema/raw/master/csl-citation.json"}</w:instrText>
      </w:r>
      <w:r>
        <w:rPr>
          <w:rFonts w:eastAsiaTheme="minorEastAsia"/>
        </w:rPr>
        <w:fldChar w:fldCharType="separate"/>
      </w:r>
      <w:r w:rsidRPr="000D1848">
        <w:rPr>
          <w:rFonts w:eastAsiaTheme="minorEastAsia"/>
          <w:noProof/>
        </w:rPr>
        <w:t>(Lake et al., 2021)</w:t>
      </w:r>
      <w:r>
        <w:rPr>
          <w:rFonts w:eastAsiaTheme="minorEastAsia"/>
        </w:rPr>
        <w:fldChar w:fldCharType="end"/>
      </w:r>
      <w:r w:rsidR="0021730B">
        <w:rPr>
          <w:rFonts w:eastAsiaTheme="minorEastAsia"/>
        </w:rPr>
        <w:t xml:space="preserve"> </w:t>
      </w:r>
      <m:oMath>
        <m:r>
          <w:rPr>
            <w:rFonts w:ascii="Cambria Math" w:hAnsi="Cambria Math"/>
          </w:rPr>
          <m:t>[g/MJ]</m:t>
        </m:r>
      </m:oMath>
      <w:r w:rsidR="0021730B">
        <w:rPr>
          <w:rFonts w:eastAsiaTheme="minorEastAsia"/>
        </w:rPr>
        <w:t xml:space="preserve">. </w:t>
      </w:r>
      <w:r w:rsidR="0021730B" w:rsidRPr="0021730B">
        <w:rPr>
          <w:rFonts w:eastAsiaTheme="minorEastAsia"/>
          <w:szCs w:val="24"/>
        </w:rPr>
        <w:t xml:space="preserve">RUE is a critical factor </w:t>
      </w:r>
      <w:r w:rsidR="0021730B">
        <w:rPr>
          <w:rFonts w:eastAsiaTheme="minorEastAsia"/>
          <w:szCs w:val="24"/>
        </w:rPr>
        <w:t>that quantifies</w:t>
      </w:r>
      <w:r w:rsidR="0021730B" w:rsidRPr="0021730B">
        <w:rPr>
          <w:rFonts w:eastAsiaTheme="minorEastAsia"/>
          <w:szCs w:val="24"/>
        </w:rPr>
        <w:t xml:space="preserve"> the </w:t>
      </w:r>
      <w:r w:rsidR="0021730B" w:rsidRPr="00585301">
        <w:t>conversion efficiency of absorbed radiation into biomass for a given crop</w:t>
      </w:r>
      <w:r w:rsidR="0021730B">
        <w:t xml:space="preserve"> </w:t>
      </w:r>
      <w:r w:rsidR="0021730B">
        <w:fldChar w:fldCharType="begin" w:fldLock="1"/>
      </w:r>
      <w:r w:rsidR="003E0578">
        <w:instrText>ADDIN CSL_CITATION {"citationItems":[{"id":"ITEM-1","itemData":{"DOI":"https://doi.org/10.1016/B978-0-12-819194-1.00009-8","ISBN":"978-0-12-819194-1","abstract":"Field pea is a cool-season grain legume from the diverse Pisum genus, grown in over 100 countries for dry or fresh seed and fodder. The growing need for affordable, high-quality protein and the role of field pea in rotations for sustainable agriculture is driving renewed interest in this crop. Field pea is grown primarily in rotation with cereals to capture the benefits of symbiotic nitrogen fixation and reduced crop water use. There is increasing interest in field pea as a component of intercrops. Field pea is generally a facultative long-day plant, with a base photoperiod 12.0–12.8h, but there are examples of day neutral and obligate types. Vernalisation has been demonstrated in some cases. Cardinal temperatures for development are: ≈ 0°C (base), 25–28°C (optimal), and 35–38°C (maximum). There are three main phenological types: spring, classical winter, and winter ‘Hr’ types that are highly responsive to photoperiod. Field pea features three main leaf morphologies—conventional, semi (afila) leafless, or completely leafless where leaves are replaced with tendrils and diverse seed and pod types. The phenological and morphological types, together with environmental and management factors, contribute to large variation in canopy structure and capture of resources. Canopy radiation extinction coefficient ranges from 0.34 to 1.06, radiation use efficiency from 0.91 to 2.76gMJ− 1 PAR, and crop growth rates from 5 to 45 g m− 2 d− 1. Field pea can yield up to 7 t ha− 1 and is usually limited by water stress and extreme temperatures. Pests and disease can also cause significant yield loss. Despite the increasing demand for protein and the diversity in field pea germplasm, the rate of yield improvement is lagging for several causes, including the cultivation of field pea into marginal cropping land, and lagging research effort. To capture opportunities of a rapidly growing market and to compete with other crops, research should focus on agronomic and genetic yield improvement for both present and anticipated future conditions, with a major focus on adaptation to drought and thermal stress. Improvement of seed quality may be important in emerging markets.","author":[{"dropping-particle":"","family":"Lake","given":"Lachlan","non-dropping-particle":"","parse-names":false,"suffix":""},{"dropping-particle":"","family":"Guilioni","given":"Lydie","non-dropping-particle":"","parse-names":false,"suffix":""},{"dropping-particle":"","family":"French","given":"Bob","non-dropping-particle":"","parse-names":false,"suffix":""},{"dropping-particle":"","family":"Sadras","given":"Victor O","non-dropping-particle":"","parse-names":false,"suffix":""}],"container-title":"Crop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F","non-dropping-particle":"","parse-names":false,"suffix":""}],"id":"ITEM-1","issued":{"date-parts":[["2021"]]},"page":"320-341","publisher":"Academic Press","title":"Chapter 9 - Field pea","type":"chapter"},"uris":["http://www.mendeley.com/documents/?uuid=8443541c-f69b-4d0f-809c-78c5d896f8bd"]}],"mendeley":{"formattedCitation":"(Lake et al., 2021)","plainTextFormattedCitation":"(Lake et al., 2021)","previouslyFormattedCitation":"(Lake et al., 2021)"},"properties":{"noteIndex":0},"schema":"https://github.com/citation-style-language/schema/raw/master/csl-citation.json"}</w:instrText>
      </w:r>
      <w:r w:rsidR="0021730B">
        <w:fldChar w:fldCharType="separate"/>
      </w:r>
      <w:r w:rsidR="0021730B" w:rsidRPr="001A55E5">
        <w:rPr>
          <w:noProof/>
        </w:rPr>
        <w:t>(Lake et al., 2021)</w:t>
      </w:r>
      <w:r w:rsidR="0021730B">
        <w:fldChar w:fldCharType="end"/>
      </w:r>
      <w:r w:rsidR="0021730B" w:rsidRPr="001A55E5">
        <w:t xml:space="preserve">.  </w:t>
      </w:r>
      <w:r w:rsidR="0021730B" w:rsidRPr="0021730B">
        <w:rPr>
          <w:rFonts w:eastAsiaTheme="minorEastAsia"/>
          <w:szCs w:val="24"/>
        </w:rPr>
        <w:t xml:space="preserve">It comprises the crop's ability to use solar energy for growth, thus representing an essential component in determining crop productivity. This study established a constant RUE value according to the process reported by </w:t>
      </w:r>
      <w:r w:rsidR="0021730B" w:rsidRPr="002D6ECF">
        <w:rPr>
          <w:noProof/>
        </w:rPr>
        <w:t>Cock &amp; Connor</w:t>
      </w:r>
      <w:r w:rsidR="0021730B" w:rsidRPr="002D6ECF">
        <w:t xml:space="preserve"> </w:t>
      </w:r>
      <w:r w:rsidR="0021730B" w:rsidRPr="002D6ECF">
        <w:fldChar w:fldCharType="begin" w:fldLock="1"/>
      </w:r>
      <w:r w:rsidR="0021730B" w:rsidRPr="002D6ECF">
        <w:instrText>ADDIN CSL_CITATION {"citationItems":[{"id":"ITEM-1","itemData":{"DOI":"https://doi.org/10.1016/B978-0-12-819194-1.00019-0","ISBN":"978-0-12-819194-1","abstract":"Cassava (Manihot esculenta Crantz) is the only domesticated species of the genus originating from the western Amazonian Rim and was first cultivated by Amerindian Indians. It is a short-lived, vegetatively propagated, perennial plant that forms starch-filled tuberous roots near the soil surface. Most ‘sweet’ cultivars can be safely eaten as a boiled vegetable, but many ‘bitter’ cultivars require processing to reduce cyanide produced by hydrolysis of cyanogenic glycosides. Following the arrival of Europeans to the Americas, planting material was taken to Africa and Asia by Portuguese traders, where it became well established in comparable tropical areas. The crop now covers 26.3Mha worldwide with average yield of 11t fresh tubers ha− 1. Although once renowned as a crop of subsistence agriculture, cassava is now firmly placed in commercial agriculture as fresh and starch-based food, animal fodder, and industrial starch products. For this, there is an increasing range of cultivars suited to product characteristics and production environments. Most cassava is grown as a rainfed crop between ± 30° latitude and is not generally found, where mean average temperature is less than about 20°C. It is usually grown, where annual average rainfall exceeds 1000mm and is restricted to well-drained soils to avoid waterlogging that kills the crop. It is also found in areas with as little as 650–750mm distributed over as few as 5months. It grows well on a range of soil types and is especially adapted to soils of low fertility. When grown in such conditions, crops reduce top growth, whereas canopies maintain a high nutrient concentration in active leaves and increase the proportion of the biomass distributed to tubers. Cassava has relatively high leaf photosynthesis for a C3 plant when soil water is readily available and air humidity is high. A strong feed-forward control response of leaf conductance to vapour pressure deficit (VPD) maintains high internal water status and some growth during prolonged periods of water shortage. However, this response to VPD reduces photosynthesis when VPD exceeds 1–2kPa even when temperature, solar radiation, and soil–water supply are suitable for growth. The VPD response makes cassava drought tolerant but restricts total biomass production. The high harvest index and year-around growth in tropical environments compensate for restricted total biomass production. Current yields are well below those that could be obtained by farmers if they …","author":[{"dropping-particle":"","family":"Cock","given":"James H","non-dropping-particle":"","parse-names":false,"suffix":""},{"dropping-particle":"","family":"Connor","given":"David J","non-dropping-particle":"","parse-names":false,"suffix":""}],"container-title":"Crop Physiology Case Histories for Major Crops","editor":[{"dropping-particle":"","family":"Sadras","given":"Victor O","non-dropping-particle":"","parse-names":false,"suffix":""},{"dropping-particle":"","family":"Calderini","given":"Daniel F","non-dropping-particle":"","parse-names":false,"suffix":""}],"id":"ITEM-1","issued":{"date-parts":[["2021"]]},"page":"588-633","publisher":"Academic Press","title":"Chapter 19 - Cassava","type":"chapter"},"suppress-author":1,"uris":["http://www.mendeley.com/documents/?uuid=aa4bfebc-f14d-4f89-8e44-81a5754f9012"]}],"mendeley":{"formattedCitation":"(2021)","plainTextFormattedCitation":"(2021)","previouslyFormattedCitation":"(2021)"},"properties":{"noteIndex":0},"schema":"https://github.com/citation-style-language/schema/raw/master/csl-citation.json"}</w:instrText>
      </w:r>
      <w:r w:rsidR="0021730B" w:rsidRPr="002D6ECF">
        <w:fldChar w:fldCharType="separate"/>
      </w:r>
      <w:r w:rsidR="0021730B" w:rsidRPr="002D6ECF">
        <w:rPr>
          <w:noProof/>
        </w:rPr>
        <w:t>(2021)</w:t>
      </w:r>
      <w:r w:rsidR="0021730B" w:rsidRPr="002D6ECF">
        <w:fldChar w:fldCharType="end"/>
      </w:r>
      <w:r w:rsidR="0021730B" w:rsidRPr="0021730B">
        <w:rPr>
          <w:rFonts w:eastAsiaTheme="minorEastAsia"/>
          <w:szCs w:val="24"/>
        </w:rPr>
        <w:t>, defined as follows: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21730B" w14:paraId="05399A60" w14:textId="77777777" w:rsidTr="00300C50">
        <w:trPr>
          <w:trHeight w:val="20"/>
        </w:trPr>
        <w:tc>
          <w:tcPr>
            <w:tcW w:w="4719" w:type="pct"/>
          </w:tcPr>
          <w:p w14:paraId="41D27847" w14:textId="2A746002" w:rsidR="0021730B" w:rsidRPr="001B0A30" w:rsidRDefault="0021730B" w:rsidP="001A55E5">
            <w:pPr>
              <w:ind w:left="284" w:hanging="284"/>
              <w:rPr>
                <w:rFonts w:eastAsiaTheme="minorEastAsia"/>
              </w:rPr>
            </w:pPr>
            <m:oMathPara>
              <m:oMath>
                <m:r>
                  <w:rPr>
                    <w:rFonts w:ascii="Cambria Math" w:hAnsi="Cambria Math"/>
                  </w:rPr>
                  <m:t>RUE=</m:t>
                </m:r>
                <m:f>
                  <m:fPr>
                    <m:ctrlPr>
                      <w:rPr>
                        <w:rFonts w:ascii="Cambria Math" w:hAnsi="Cambria Math"/>
                        <w:i/>
                      </w:rPr>
                    </m:ctrlPr>
                  </m:fPr>
                  <m:num>
                    <m:r>
                      <w:rPr>
                        <w:rFonts w:ascii="Cambria Math" w:hAnsi="Cambria Math"/>
                      </w:rPr>
                      <m:t>Biomass Dry</m:t>
                    </m:r>
                  </m:num>
                  <m:den>
                    <m:r>
                      <w:rPr>
                        <w:rFonts w:ascii="Cambria Math" w:hAnsi="Cambria Math"/>
                      </w:rPr>
                      <m:t>Intercepted PAR</m:t>
                    </m:r>
                  </m:den>
                </m:f>
              </m:oMath>
            </m:oMathPara>
          </w:p>
        </w:tc>
        <w:tc>
          <w:tcPr>
            <w:tcW w:w="281" w:type="pct"/>
            <w:vAlign w:val="center"/>
          </w:tcPr>
          <w:p w14:paraId="425D029A" w14:textId="77777777" w:rsidR="0021730B" w:rsidRDefault="0021730B" w:rsidP="001A55E5">
            <w:pPr>
              <w:jc w:val="center"/>
            </w:pPr>
            <w:r>
              <w:t>[</w:t>
            </w:r>
            <w:fldSimple w:instr=" SEQ Equation \* ARABIC ">
              <w:r>
                <w:rPr>
                  <w:noProof/>
                </w:rPr>
                <w:t>5</w:t>
              </w:r>
            </w:fldSimple>
            <w:r>
              <w:t>]</w:t>
            </w:r>
          </w:p>
        </w:tc>
      </w:tr>
    </w:tbl>
    <w:p w14:paraId="0F73C751" w14:textId="3FC49D44" w:rsidR="0021730B" w:rsidRDefault="0021730B" w:rsidP="002D070C">
      <w:pPr>
        <w:spacing w:after="0" w:line="480" w:lineRule="auto"/>
        <w:ind w:firstLine="720"/>
      </w:pPr>
      <w:r>
        <w:t>Where the</w:t>
      </w:r>
      <w:r w:rsidR="00AD18A9">
        <w:t xml:space="preserve"> Biomass Dry is the </w:t>
      </w:r>
      <w:r w:rsidR="00AD18A9" w:rsidRPr="00AD18A9">
        <w:t>weight or mass of organic matter</w:t>
      </w:r>
      <w:r w:rsidR="008D620A">
        <w:t xml:space="preserve"> </w:t>
      </w:r>
      <m:oMath>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AD18A9">
        <w:t>, and</w:t>
      </w:r>
      <w:r>
        <w:t xml:space="preserve"> Intercepted </w:t>
      </w:r>
      <w:r w:rsidRPr="002D6ECF">
        <w:t xml:space="preserve">Photosynthetically Active Radiation </w:t>
      </w:r>
      <w:r>
        <w:t>(IPAR) is the real proportion used by the crop in biomass generation</w:t>
      </w:r>
      <w:r w:rsidR="008D620A">
        <w:t xml:space="preserve"> </w:t>
      </w:r>
      <m:oMath>
        <m:d>
          <m:dPr>
            <m:begChr m:val="["/>
            <m:endChr m:val="]"/>
            <m:ctrlPr>
              <w:rPr>
                <w:rFonts w:ascii="Cambria Math" w:hAnsi="Cambria Math"/>
                <w:i/>
              </w:rPr>
            </m:ctrlPr>
          </m:dPr>
          <m:e>
            <m:r>
              <w:rPr>
                <w:rFonts w:ascii="Cambria Math" w:hAnsi="Cambria Math"/>
              </w:rPr>
              <m:t>MJ/</m:t>
            </m:r>
            <m:sSup>
              <m:sSupPr>
                <m:ctrlPr>
                  <w:rPr>
                    <w:rFonts w:ascii="Cambria Math" w:hAnsi="Cambria Math"/>
                    <w:i/>
                  </w:rPr>
                </m:ctrlPr>
              </m:sSupPr>
              <m:e>
                <m:r>
                  <w:rPr>
                    <w:rFonts w:ascii="Cambria Math" w:hAnsi="Cambria Math"/>
                  </w:rPr>
                  <m:t>m</m:t>
                </m:r>
              </m:e>
              <m:sup>
                <m:r>
                  <w:rPr>
                    <w:rFonts w:ascii="Cambria Math" w:hAnsi="Cambria Math"/>
                  </w:rPr>
                  <m:t>2</m:t>
                </m:r>
              </m:sup>
            </m:sSup>
          </m:e>
        </m:d>
      </m:oMath>
      <w:r>
        <w:t xml:space="preserve">; according to </w:t>
      </w:r>
      <w:r w:rsidRPr="00940EFB">
        <w:rPr>
          <w:noProof/>
        </w:rPr>
        <w:t>López-López et al.</w:t>
      </w:r>
      <w:r>
        <w:t xml:space="preserve"> </w:t>
      </w:r>
      <w:r>
        <w:fldChar w:fldCharType="begin" w:fldLock="1"/>
      </w:r>
      <w:r>
        <w:instrText>ADDIN CSL_CITATION {"citationItems":[{"id":"ITEM-1","itemData":{"author":[{"dropping-particle":"","family":"López-López","given":"Rutilo","non-dropping-particle":"","parse-names":false,"suffix":""},{"dropping-particle":"","family":"Ojeda-Bustamante","given":"Waldo","non-dropping-particle":"","parse-names":false,"suffix":""},{"dropping-particle":"","family":"Rodríguez-Cueva","given":"Mario","non-dropping-particle":"","parse-names":false,"suffix":""},{"dropping-particle":"","family":"Ibarra-Inzunza","given":"Antonio","non-dropping-particle":"","parse-names":false,"suffix":""},{"dropping-particle":"","family":"Jiménez-Chong","given":"José Alfredo","non-dropping-particle":"","parse-names":false,"suffix":""}],"container-title":"International Journal of Environmental &amp; Agriculture Reasearch","id":"ITEM-1","issue":"10","issued":{"date-parts":[["2016"]]},"page":"1-8","title":"Interception of Photosynthetically Active on Cocoa Plantations in Mexico","type":"article-journal","volume":"2"},"suppress-author":1,"uris":["http://www.mendeley.com/documents/?uuid=5fd574f7-4b59-4630-8d0f-6adc1aaf738f"]}],"mendeley":{"formattedCitation":"(2016)","plainTextFormattedCitation":"(2016)","previouslyFormattedCitation":"(2016)"},"properties":{"noteIndex":0},"schema":"https://github.com/citation-style-language/schema/raw/master/csl-citation.json"}</w:instrText>
      </w:r>
      <w:r>
        <w:fldChar w:fldCharType="separate"/>
      </w:r>
      <w:r w:rsidRPr="00940EFB">
        <w:rPr>
          <w:noProof/>
        </w:rPr>
        <w:t>(2016)</w:t>
      </w:r>
      <w:r>
        <w:fldChar w:fldCharType="end"/>
      </w:r>
      <w:r>
        <w:t xml:space="preserve"> IPAR represents a proportion of about 38% of PAR</w:t>
      </w:r>
      <w:r w:rsidR="00D55DE6">
        <w:t xml:space="preserve"> in cocoa crops</w:t>
      </w:r>
      <w:r>
        <w:t xml:space="preserve">. </w:t>
      </w:r>
    </w:p>
    <w:p w14:paraId="75736535" w14:textId="77777777" w:rsidR="00501DF3" w:rsidRPr="001B0A30"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m:t>
                </m:r>
              </m:e>
              <m:sub>
                <m:r>
                  <m:rPr>
                    <m:sty m:val="bi"/>
                  </m:rPr>
                  <w:rPr>
                    <w:rFonts w:ascii="Cambria Math" w:eastAsiaTheme="minorEastAsia" w:hAnsi="Cambria Math"/>
                  </w:rPr>
                  <m:t>2</m:t>
                </m:r>
              </m:sub>
            </m:sSub>
          </m:e>
        </m:d>
        <m:r>
          <m:rPr>
            <m:sty m:val="bi"/>
          </m:rPr>
          <w:rPr>
            <w:rFonts w:ascii="Cambria Math" w:eastAsiaTheme="minorEastAsia" w:hAnsi="Cambria Math"/>
          </w:rPr>
          <m:t>.</m:t>
        </m:r>
      </m:oMath>
      <w:r>
        <w:rPr>
          <w:rFonts w:eastAsiaTheme="minorEastAsia"/>
          <w:b/>
          <w:bCs/>
        </w:rPr>
        <w:t xml:space="preserve"> </w:t>
      </w:r>
      <w:r>
        <w:rPr>
          <w:rFonts w:eastAsiaTheme="minorEastAsia"/>
        </w:rPr>
        <w:t xml:space="preserve">It is the impact of </w:t>
      </w:r>
      <w:r w:rsidRPr="005A05B2">
        <w:rPr>
          <w:rFonts w:eastAsiaTheme="minorEastAsia"/>
          <w:szCs w:val="24"/>
        </w:rPr>
        <w:t>the</w:t>
      </w:r>
      <w:r>
        <w:rPr>
          <w:rFonts w:eastAsiaTheme="minorEastAsia"/>
        </w:rPr>
        <w:t xml:space="preserve"> </w:t>
      </w:r>
      <w:r w:rsidRPr="009A104E">
        <w:rPr>
          <w:rFonts w:eastAsiaTheme="minorEastAsia"/>
        </w:rPr>
        <w:t>carbon</w:t>
      </w:r>
      <w:r>
        <w:rPr>
          <w:rFonts w:eastAsiaTheme="minorEastAsia"/>
        </w:rPr>
        <w:t>-</w:t>
      </w:r>
      <w:r w:rsidRPr="009A104E">
        <w:rPr>
          <w:rFonts w:eastAsiaTheme="minorEastAsia"/>
        </w:rPr>
        <w:t>dioxid</w:t>
      </w:r>
      <w:r>
        <w:rPr>
          <w:rFonts w:eastAsiaTheme="minorEastAsia"/>
        </w:rPr>
        <w:t xml:space="preserve">e in biomass growth. The following expression allows to determine the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 RUE relationship:</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3F91F392" w14:textId="77777777" w:rsidTr="00300C50">
        <w:trPr>
          <w:trHeight w:val="20"/>
        </w:trPr>
        <w:tc>
          <w:tcPr>
            <w:tcW w:w="4719" w:type="pct"/>
          </w:tcPr>
          <w:p w14:paraId="66FEA96C" w14:textId="77777777" w:rsidR="00501DF3" w:rsidRPr="001B0A30" w:rsidRDefault="00501DF3" w:rsidP="001A55E5">
            <w:pPr>
              <w:tabs>
                <w:tab w:val="left" w:pos="567"/>
              </w:tabs>
              <w:spacing w:after="120"/>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-350</m:t>
                              </m:r>
                            </m:e>
                          </m:d>
                          <m:r>
                            <w:rPr>
                              <w:rFonts w:ascii="Cambria Math" w:hAnsi="Cambria Math"/>
                            </w:rPr>
                            <m:t>,</m:t>
                          </m:r>
                        </m:e>
                        <m:e>
                          <m:r>
                            <w:rPr>
                              <w:rFonts w:ascii="Cambria Math" w:hAnsi="Cambria Math"/>
                            </w:rPr>
                            <m:t>350ppm≤C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&lt;700ppm</m:t>
                          </m:r>
                        </m:e>
                      </m:mr>
                      <m:m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*350,</m:t>
                          </m:r>
                        </m:e>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&gt;700ppm</m:t>
                          </m:r>
                        </m:e>
                      </m:mr>
                    </m:m>
                  </m:e>
                </m:d>
              </m:oMath>
            </m:oMathPara>
          </w:p>
        </w:tc>
        <w:tc>
          <w:tcPr>
            <w:tcW w:w="281" w:type="pct"/>
            <w:vAlign w:val="center"/>
          </w:tcPr>
          <w:p w14:paraId="52B68826" w14:textId="4A46B55B" w:rsidR="00501DF3" w:rsidRDefault="00501DF3" w:rsidP="001A55E5">
            <w:pPr>
              <w:jc w:val="center"/>
            </w:pPr>
            <w:r>
              <w:t>[</w:t>
            </w:r>
            <w:fldSimple w:instr=" SEQ Equation \* ARABIC ">
              <w:r w:rsidR="0086424D">
                <w:rPr>
                  <w:noProof/>
                </w:rPr>
                <w:t>7</w:t>
              </w:r>
            </w:fldSimple>
            <w:r>
              <w:t>]</w:t>
            </w:r>
          </w:p>
        </w:tc>
      </w:tr>
    </w:tbl>
    <w:p w14:paraId="5D39F2BE" w14:textId="77777777" w:rsidR="00501DF3" w:rsidRPr="009A104E" w:rsidRDefault="00501DF3" w:rsidP="00054B12">
      <w:pPr>
        <w:pStyle w:val="ListParagraph"/>
        <w:tabs>
          <w:tab w:val="left" w:pos="567"/>
        </w:tabs>
        <w:spacing w:after="120" w:line="480" w:lineRule="auto"/>
        <w:ind w:left="0"/>
        <w:contextualSpacing w:val="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Pr="001B0A30">
        <w:rPr>
          <w:rFonts w:eastAsiaTheme="minorEastAsia"/>
        </w:rPr>
        <w:t xml:space="preserve"> </w:t>
      </w:r>
      <w:r>
        <w:rPr>
          <w:rFonts w:eastAsiaTheme="minorEastAsia"/>
        </w:rPr>
        <w:t>“represents</w:t>
      </w:r>
      <w:r w:rsidRPr="001B0A30">
        <w:rPr>
          <w:rFonts w:eastAsiaTheme="minorEastAsia"/>
        </w:rPr>
        <w:t xml:space="preserve"> the crop-specific sensitivity of </w:t>
      </w:r>
      <m:oMath>
        <m:r>
          <w:rPr>
            <w:rFonts w:ascii="Cambria Math" w:eastAsiaTheme="minorEastAsia" w:hAnsi="Cambria Math"/>
          </w:rPr>
          <m:t>RUE</m:t>
        </m:r>
      </m:oMath>
      <w:r w:rsidRPr="001B0A30">
        <w:rPr>
          <w:rFonts w:eastAsiaTheme="minorEastAsia"/>
        </w:rPr>
        <w:t xml:space="preserve"> to elevated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w:t>
      </w:r>
      <w:r>
        <w:rPr>
          <w:rFonts w:eastAsiaTheme="minorEastAsia"/>
        </w:rPr>
        <w:fldChar w:fldCharType="begin" w:fldLock="1"/>
      </w:r>
      <w:r>
        <w:rPr>
          <w:rFonts w:eastAsiaTheme="minorEastAsia"/>
        </w:rPr>
        <w:instrText>ADDIN CSL_CITATION {"citationItems":[{"id":"ITEM-1","itemData":{"DOI":"10.1016/j.eja.2019.01.009","ISSN":"11610301","abstract":"Crop models are important tools for assessing the impact of climate change on crop production. While multiple models have been developed over the past decades for the major food and fiber crops such as wheat, maize, soybean, rice, and cotton, there are few or none for many other crops. The goal of this study was to develop a simple generic crop model (SIMPLE) that could be easily modified for any crop to simulate development, crop growth and yield. The crop model SIMPLE includes 13 parameters to specify a crop type, with four of these for cultivar characteristics. Commonly available inputs that are required for the crop model SIMPLE include daily weather data, crop management, and soil water holding parameters. The initial SIMPLE model was calibrated and evaluated for 14 different annual crops using observations for biomass growth, solar radiation interception, and yield from 25 detailed field experiments for a total of 70 treatments from 17 sites, resulting in a RRMSE of 25.4% for final yield. A sensitivity analysis comparing a C3, C4 and a legume crop showed an expected response to a gradual increase in temperature and atmospheric CO 2 concentrations. A regional gridded simulation for US potatoes reproduced the general observed patterns of spatial yield variability. Because the model is simple, it has several limitations, including the lack of response to vernalization and photoperiod effect on phenology. The model includes water, but no nutrient dynamics. However, an advantage of the model simplicity is that it can be easily adapted and evaluated for any new crop, based on literature data and field experiments, or general crop data such as sowing and harvest dates and yield statistics. The model is available in several simulation frameworks including a stand-alone version in R, Excel and as part of DSSAT.","author":[{"dropping-particle":"","family":"Zhao","given":"Chuang","non-dropping-particle":"","parse-names":false,"suffix":""},{"dropping-particle":"","family":"Liu","given":"Bing","non-dropping-particle":"","parse-names":false,"suffix":""},{"dropping-particle":"","family":"Xiao","given":"Liujun","non-dropping-particle":"","parse-names":false,"suffix":""},{"dropping-particle":"","family":"Hoogenboom","given":"Gerrit","non-dropping-particle":"","parse-names":false,"suffix":""},{"dropping-particle":"","family":"Boote","given":"Kenneth J.","non-dropping-particle":"","parse-names":false,"suffix":""},{"dropping-particle":"","family":"Kassie","given":"Belay T.","non-dropping-particle":"","parse-names":false,"suffix":""},{"dropping-particle":"","family":"Pavan","given":"Willingthon","non-dropping-particle":"","parse-names":false,"suffix":""},{"dropping-particle":"","family":"Shelia","given":"Vakhtang","non-dropping-particle":"","parse-names":false,"suffix":""},{"dropping-particle":"","family":"Kim","given":"Kwang Soo","non-dropping-particle":"","parse-names":false,"suffix":""},{"dropping-particle":"","family":"Hernandez-Ochoa","given":"Ixchel M.","non-dropping-particle":"","parse-names":false,"suffix":""},{"dropping-particle":"","family":"Wallach","given":"Daniel","non-dropping-particle":"","parse-names":false,"suffix":""},{"dropping-particle":"","family":"Porter","given":"Cheryl H.","non-dropping-particle":"","parse-names":false,"suffix":""},{"dropping-particle":"","family":"Stockle","given":"Claudio O.","non-dropping-particle":"","parse-names":false,"suffix":""},{"dropping-particle":"","family":"Zhu","given":"Yan","non-dropping-particle":"","parse-names":false,"suffix":""},{"dropping-particle":"","family":"Asseng","given":"Senthold","non-dropping-particle":"","parse-names":false,"suffix":""}],"container-title":"European Journal of Agronomy","id":"ITEM-1","issue":"January","issued":{"date-parts":[["2019"]]},"page":"97-106","publisher":"Elsevier","title":"A SIMPLE crop model","type":"article-journal","volume":"104"},"uris":["http://www.mendeley.com/documents/?uuid=fbe8d59f-4ba9-49e3-b362-5bbc907162f7"]}],"mendeley":{"formattedCitation":"(Zhao et al., 2019)","plainTextFormattedCitation":"(Zhao et al., 2019)","previouslyFormattedCitation":"(Zhao et al., 2019)"},"properties":{"noteIndex":0},"schema":"https://github.com/citation-style-language/schema/raw/master/csl-citation.json"}</w:instrText>
      </w:r>
      <w:r>
        <w:rPr>
          <w:rFonts w:eastAsiaTheme="minorEastAsia"/>
        </w:rPr>
        <w:fldChar w:fldCharType="separate"/>
      </w:r>
      <w:r w:rsidRPr="00E61F95">
        <w:rPr>
          <w:rFonts w:eastAsiaTheme="minorEastAsia"/>
          <w:noProof/>
        </w:rPr>
        <w:t>(Zhao et al., 2019)</w:t>
      </w:r>
      <w:r>
        <w:rPr>
          <w:rFonts w:eastAsiaTheme="minorEastAsia"/>
        </w:rPr>
        <w:fldChar w:fldCharType="end"/>
      </w:r>
      <w:r>
        <w:rPr>
          <w:rFonts w:eastAsiaTheme="minorEastAsia"/>
        </w:rPr>
        <w:t xml:space="preserve"> and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is the atmospheric concentration </w:t>
      </w:r>
      <m:oMath>
        <m:r>
          <w:rPr>
            <w:rFonts w:ascii="Cambria Math" w:eastAsiaTheme="minorEastAsia" w:hAnsi="Cambria Math"/>
          </w:rPr>
          <m:t>[ppm]</m:t>
        </m:r>
      </m:oMath>
      <w:r>
        <w:rPr>
          <w:rFonts w:eastAsiaTheme="minorEastAsia"/>
        </w:rPr>
        <w:t>.</w:t>
      </w:r>
    </w:p>
    <w:p w14:paraId="13224089" w14:textId="77777777" w:rsidR="00501DF3"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w:lastRenderedPageBreak/>
          <m:t>f</m:t>
        </m:r>
        <m:d>
          <m:dPr>
            <m:ctrlPr>
              <w:rPr>
                <w:rFonts w:ascii="Cambria Math" w:eastAsiaTheme="minorEastAsia" w:hAnsi="Cambria Math"/>
                <w:b/>
                <w:i/>
              </w:rPr>
            </m:ctrlPr>
          </m:dPr>
          <m:e>
            <m:r>
              <m:rPr>
                <m:sty m:val="bi"/>
              </m:rPr>
              <w:rPr>
                <w:rFonts w:ascii="Cambria Math" w:eastAsiaTheme="minorEastAsia" w:hAnsi="Cambria Math"/>
              </w:rPr>
              <m:t>Temp</m:t>
            </m:r>
          </m:e>
        </m:d>
      </m:oMath>
      <w:r w:rsidRPr="00C75941">
        <w:rPr>
          <w:rFonts w:eastAsiaTheme="minorEastAsia"/>
          <w:szCs w:val="24"/>
        </w:rPr>
        <w:t>.</w:t>
      </w:r>
      <w:r>
        <w:rPr>
          <w:rFonts w:eastAsiaTheme="minorEastAsia"/>
          <w:szCs w:val="24"/>
        </w:rPr>
        <w:t xml:space="preserve"> It represents the impact of temperature on cocoa crop biomass growth. The following equation allows obtaining the temperature impact: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5"/>
        <w:gridCol w:w="525"/>
      </w:tblGrid>
      <w:tr w:rsidR="00501DF3" w14:paraId="1D276DDB" w14:textId="77777777" w:rsidTr="00300C50">
        <w:trPr>
          <w:trHeight w:val="20"/>
        </w:trPr>
        <w:tc>
          <w:tcPr>
            <w:tcW w:w="4719" w:type="pct"/>
          </w:tcPr>
          <w:p w14:paraId="2412959F"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temp</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T&lt;</m:t>
                          </m:r>
                          <m:sSub>
                            <m:sSubPr>
                              <m:ctrlPr>
                                <w:rPr>
                                  <w:rFonts w:ascii="Cambria Math" w:hAnsi="Cambria Math"/>
                                  <w:i/>
                                </w:rPr>
                              </m:ctrlPr>
                            </m:sSubPr>
                            <m:e>
                              <m:r>
                                <w:rPr>
                                  <w:rFonts w:ascii="Cambria Math" w:hAnsi="Cambria Math"/>
                                </w:rPr>
                                <m:t>T</m:t>
                              </m:r>
                            </m:e>
                            <m:sub>
                              <m:r>
                                <w:rPr>
                                  <w:rFonts w:ascii="Cambria Math" w:hAnsi="Cambria Math"/>
                                </w:rPr>
                                <m:t>base</m:t>
                              </m:r>
                            </m:sub>
                          </m:sSub>
                        </m:e>
                      </m:mr>
                      <m:m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base</m:t>
                                  </m:r>
                                </m:sub>
                              </m:sSub>
                            </m:num>
                            <m:den>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base</m:t>
                                  </m:r>
                                </m:sub>
                              </m:sSub>
                            </m:den>
                          </m:f>
                        </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opt</m:t>
                              </m:r>
                            </m:sub>
                          </m:sSub>
                        </m:e>
                      </m:mr>
                      <m:mr>
                        <m:e>
                          <m:r>
                            <w:rPr>
                              <w:rFonts w:ascii="Cambria Math" w:hAnsi="Cambria Math"/>
                            </w:rPr>
                            <m:t>1</m:t>
                          </m:r>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opt</m:t>
                              </m:r>
                            </m:sub>
                          </m:sSub>
                        </m:e>
                      </m:mr>
                    </m:m>
                  </m:e>
                </m:d>
              </m:oMath>
            </m:oMathPara>
          </w:p>
        </w:tc>
        <w:tc>
          <w:tcPr>
            <w:tcW w:w="281" w:type="pct"/>
            <w:vAlign w:val="center"/>
          </w:tcPr>
          <w:p w14:paraId="7802C408" w14:textId="778B10F1" w:rsidR="00501DF3" w:rsidRDefault="00501DF3" w:rsidP="001A55E5">
            <w:pPr>
              <w:jc w:val="center"/>
            </w:pPr>
            <w:r>
              <w:t>[</w:t>
            </w:r>
            <w:fldSimple w:instr=" SEQ Equation \* ARABIC ">
              <w:r w:rsidR="0086424D">
                <w:rPr>
                  <w:noProof/>
                </w:rPr>
                <w:t>8</w:t>
              </w:r>
            </w:fldSimple>
            <w:r>
              <w:t>]</w:t>
            </w:r>
          </w:p>
        </w:tc>
      </w:tr>
    </w:tbl>
    <w:p w14:paraId="0CAE2348" w14:textId="77777777" w:rsidR="00501DF3" w:rsidRPr="009E4801" w:rsidRDefault="00501DF3" w:rsidP="00054B12">
      <w:pPr>
        <w:pStyle w:val="ListParagraph"/>
        <w:tabs>
          <w:tab w:val="left" w:pos="567"/>
        </w:tabs>
        <w:spacing w:after="120" w:line="480" w:lineRule="auto"/>
        <w:ind w:left="0"/>
        <w:contextualSpacing w:val="0"/>
        <w:rPr>
          <w:rFonts w:eastAsiaTheme="minorEastAsia"/>
          <w:bCs/>
        </w:rPr>
      </w:pPr>
      <w:r>
        <w:rPr>
          <w:rFonts w:eastAsiaTheme="minorEastAsia"/>
          <w:bCs/>
        </w:rPr>
        <w:t xml:space="preserve">where </w:t>
      </w:r>
      <m:oMath>
        <m:r>
          <w:rPr>
            <w:rFonts w:ascii="Cambria Math" w:eastAsiaTheme="minorEastAsia" w:hAnsi="Cambria Math"/>
          </w:rPr>
          <m:t>T</m:t>
        </m:r>
      </m:oMath>
      <w:r>
        <w:rPr>
          <w:rFonts w:eastAsiaTheme="minorEastAsia"/>
          <w:bCs/>
        </w:rPr>
        <w:t xml:space="preserve"> is the daily temperature </w:t>
      </w:r>
      <m:oMath>
        <m:r>
          <w:rPr>
            <w:rFonts w:ascii="Cambria Math" w:eastAsiaTheme="minorEastAsia" w:hAnsi="Cambria Math"/>
          </w:rPr>
          <m:t>[°C]</m:t>
        </m:r>
      </m:oMath>
      <w:r>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base</m:t>
            </m:r>
          </m:sub>
        </m:sSub>
      </m:oMath>
      <w:r>
        <w:rPr>
          <w:rFonts w:eastAsiaTheme="minorEastAsia"/>
          <w:bCs/>
        </w:rPr>
        <w:t xml:space="preserve"> is the required temperature for crop growth and phenology development </w:t>
      </w:r>
      <m:oMath>
        <m:d>
          <m:dPr>
            <m:begChr m:val="["/>
            <m:endChr m:val="]"/>
            <m:ctrlPr>
              <w:rPr>
                <w:rFonts w:ascii="Cambria Math" w:eastAsiaTheme="minorEastAsia" w:hAnsi="Cambria Math"/>
                <w:bCs/>
                <w:i/>
              </w:rPr>
            </m:ctrlPr>
          </m:dPr>
          <m:e>
            <m:r>
              <w:rPr>
                <w:rFonts w:ascii="Cambria Math" w:eastAsiaTheme="minorEastAsia" w:hAnsi="Cambria Math"/>
              </w:rPr>
              <m:t>°C</m:t>
            </m:r>
          </m:e>
        </m:d>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opt</m:t>
            </m:r>
          </m:sub>
        </m:sSub>
      </m:oMath>
      <w:r>
        <w:rPr>
          <w:rFonts w:eastAsiaTheme="minorEastAsia"/>
          <w:bCs/>
        </w:rPr>
        <w:t xml:space="preserve"> is the optimal temperature for crop growth </w:t>
      </w:r>
      <m:oMath>
        <m:r>
          <w:rPr>
            <w:rFonts w:ascii="Cambria Math" w:eastAsiaTheme="minorEastAsia" w:hAnsi="Cambria Math"/>
          </w:rPr>
          <m:t>[°C]</m:t>
        </m:r>
      </m:oMath>
      <w:r>
        <w:rPr>
          <w:rFonts w:eastAsiaTheme="minorEastAsia"/>
          <w:bCs/>
        </w:rPr>
        <w:t>.</w:t>
      </w:r>
    </w:p>
    <w:p w14:paraId="0F8C47E4" w14:textId="77777777" w:rsidR="00501DF3" w:rsidRPr="005A05B2"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Heat</m:t>
            </m:r>
          </m:e>
        </m:d>
      </m:oMath>
      <w:r w:rsidRPr="005A05B2">
        <w:rPr>
          <w:rFonts w:eastAsiaTheme="minorEastAsia"/>
          <w:szCs w:val="24"/>
        </w:rPr>
        <w:t xml:space="preserve">. It is the impact of heat stress in crop growth. It is obtained through the following expression: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762B56DF" w14:textId="77777777" w:rsidTr="00300C50">
        <w:trPr>
          <w:trHeight w:val="20"/>
        </w:trPr>
        <w:tc>
          <w:tcPr>
            <w:tcW w:w="4574" w:type="pct"/>
          </w:tcPr>
          <w:p w14:paraId="13AEBB4A"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heat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e>
                      </m:mr>
                      <m:m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num>
                            <m:den>
                              <m:sSub>
                                <m:sSubPr>
                                  <m:ctrlPr>
                                    <w:rPr>
                                      <w:rFonts w:ascii="Cambria Math" w:hAnsi="Cambria Math"/>
                                      <w:i/>
                                    </w:rPr>
                                  </m:ctrlPr>
                                </m:sSubPr>
                                <m:e>
                                  <m:r>
                                    <w:rPr>
                                      <w:rFonts w:ascii="Cambria Math" w:hAnsi="Cambria Math"/>
                                    </w:rPr>
                                    <m:t>T</m:t>
                                  </m:r>
                                </m:e>
                                <m:sub>
                                  <m:r>
                                    <w:rPr>
                                      <w:rFonts w:ascii="Cambria Math" w:hAnsi="Cambria Math"/>
                                    </w:rPr>
                                    <m:t>extreme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heat</m:t>
                                  </m:r>
                                </m:sub>
                              </m:sSub>
                            </m:den>
                          </m:f>
                        </m:e>
                        <m:e>
                          <m:sSub>
                            <m:sSubPr>
                              <m:ctrlPr>
                                <w:rPr>
                                  <w:rFonts w:ascii="Cambria Math" w:hAnsi="Cambria Math"/>
                                  <w:i/>
                                </w:rPr>
                              </m:ctrlPr>
                            </m:sSubPr>
                            <m:e>
                              <m:r>
                                <w:rPr>
                                  <w:rFonts w:ascii="Cambria Math" w:hAnsi="Cambria Math"/>
                                </w:rPr>
                                <m:t>T</m:t>
                              </m:r>
                            </m:e>
                            <m:sub>
                              <m:r>
                                <w:rPr>
                                  <w:rFonts w:ascii="Cambria Math" w:hAnsi="Cambria Math"/>
                                </w:rPr>
                                <m:t>heat</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extreme</m:t>
                              </m:r>
                            </m:sub>
                          </m:sSub>
                        </m:e>
                      </m:mr>
                      <m:mr>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extreme</m:t>
                              </m:r>
                            </m:sub>
                          </m:sSub>
                        </m:e>
                      </m:mr>
                    </m:m>
                  </m:e>
                </m:d>
              </m:oMath>
            </m:oMathPara>
          </w:p>
        </w:tc>
        <w:tc>
          <w:tcPr>
            <w:tcW w:w="426" w:type="pct"/>
            <w:vAlign w:val="center"/>
          </w:tcPr>
          <w:p w14:paraId="3153C7F9" w14:textId="669208CB" w:rsidR="00501DF3" w:rsidRDefault="00501DF3" w:rsidP="001A55E5">
            <w:pPr>
              <w:jc w:val="center"/>
            </w:pPr>
            <w:r>
              <w:t>[</w:t>
            </w:r>
            <w:fldSimple w:instr=" SEQ Equation \* ARABIC ">
              <w:r w:rsidR="0086424D">
                <w:rPr>
                  <w:noProof/>
                </w:rPr>
                <w:t>9</w:t>
              </w:r>
            </w:fldSimple>
            <w:r>
              <w:t>]</w:t>
            </w:r>
          </w:p>
        </w:tc>
      </w:tr>
    </w:tbl>
    <w:p w14:paraId="77B0AAC9" w14:textId="77777777" w:rsidR="00501DF3" w:rsidRDefault="00501DF3" w:rsidP="00054B12">
      <w:pPr>
        <w:tabs>
          <w:tab w:val="left" w:pos="567"/>
        </w:tabs>
        <w:spacing w:before="120" w:after="120" w:line="480" w:lineRule="auto"/>
        <w:rPr>
          <w:rFonts w:eastAsiaTheme="minorEastAsia"/>
        </w:rPr>
      </w:pPr>
      <w:r>
        <w:rPr>
          <w:rFonts w:eastAsiaTheme="minorEastAsia"/>
          <w:szCs w:val="24"/>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Pr>
          <w:rFonts w:eastAsiaTheme="minorEastAsia"/>
          <w:szCs w:val="24"/>
        </w:rPr>
        <w:t xml:space="preserve"> is the daily maximum temperature </w:t>
      </w:r>
      <m:oMath>
        <m:r>
          <w:rPr>
            <w:rFonts w:ascii="Cambria Math" w:eastAsiaTheme="minorEastAsia" w:hAnsi="Cambria Math"/>
            <w:szCs w:val="24"/>
          </w:rPr>
          <m:t>[°C]</m:t>
        </m:r>
      </m:oMath>
      <w:r>
        <w:rPr>
          <w:rFonts w:eastAsiaTheme="minorEastAsia"/>
          <w:szCs w:val="24"/>
        </w:rPr>
        <w:t xml:space="preserve">, </w:t>
      </w:r>
      <m:oMath>
        <m:sSub>
          <m:sSubPr>
            <m:ctrlPr>
              <w:rPr>
                <w:rFonts w:ascii="Cambria Math" w:hAnsi="Cambria Math"/>
                <w:i/>
              </w:rPr>
            </m:ctrlPr>
          </m:sSubPr>
          <m:e>
            <m:r>
              <w:rPr>
                <w:rFonts w:ascii="Cambria Math" w:hAnsi="Cambria Math"/>
              </w:rPr>
              <m:t>T</m:t>
            </m:r>
          </m:e>
          <m:sub>
            <m:r>
              <w:rPr>
                <w:rFonts w:ascii="Cambria Math" w:hAnsi="Cambria Math"/>
              </w:rPr>
              <m:t>heat</m:t>
            </m:r>
          </m:sub>
        </m:sSub>
      </m:oMath>
      <w:r>
        <w:rPr>
          <w:rFonts w:eastAsiaTheme="minorEastAsia"/>
          <w:szCs w:val="24"/>
        </w:rPr>
        <w:t xml:space="preserve"> represents the threshold related to the start of the biomass reduction due to heat stress </w:t>
      </w:r>
      <m:oMath>
        <m:r>
          <w:rPr>
            <w:rFonts w:ascii="Cambria Math" w:eastAsiaTheme="minorEastAsia" w:hAnsi="Cambria Math"/>
            <w:szCs w:val="24"/>
          </w:rPr>
          <m:t>[°C]</m:t>
        </m:r>
      </m:oMath>
      <w:r>
        <w:rPr>
          <w:rFonts w:eastAsiaTheme="minorEastAsia"/>
          <w:szCs w:val="24"/>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extreme</m:t>
            </m:r>
          </m:sub>
        </m:sSub>
      </m:oMath>
      <w:r>
        <w:rPr>
          <w:rFonts w:eastAsiaTheme="minorEastAsia"/>
        </w:rPr>
        <w:t xml:space="preserve"> is the temperature when there is no crop biomass growth </w:t>
      </w:r>
      <m:oMath>
        <m:r>
          <w:rPr>
            <w:rFonts w:ascii="Cambria Math" w:eastAsiaTheme="minorEastAsia" w:hAnsi="Cambria Math"/>
          </w:rPr>
          <m:t>[°C]</m:t>
        </m:r>
      </m:oMath>
      <w:r>
        <w:rPr>
          <w:rFonts w:eastAsiaTheme="minorEastAsia"/>
        </w:rPr>
        <w:t>.</w:t>
      </w:r>
    </w:p>
    <w:p w14:paraId="4F94D1F0" w14:textId="77777777" w:rsidR="00501DF3" w:rsidRPr="005A05B2" w:rsidRDefault="00501DF3" w:rsidP="002D070C">
      <w:pPr>
        <w:pStyle w:val="ListParagraph"/>
        <w:numPr>
          <w:ilvl w:val="2"/>
          <w:numId w:val="7"/>
        </w:numPr>
        <w:tabs>
          <w:tab w:val="left" w:pos="567"/>
        </w:tabs>
        <w:spacing w:after="0" w:line="480" w:lineRule="auto"/>
        <w:ind w:left="0" w:firstLine="720"/>
        <w:contextualSpacing w:val="0"/>
        <w:rPr>
          <w:rFonts w:eastAsiaTheme="minorEastAsia"/>
          <w:szCs w:val="24"/>
        </w:rPr>
      </w:pP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Water</m:t>
            </m:r>
          </m:e>
        </m:d>
      </m:oMath>
      <w:r w:rsidRPr="005A05B2">
        <w:rPr>
          <w:rFonts w:eastAsiaTheme="minorEastAsia"/>
          <w:szCs w:val="24"/>
        </w:rPr>
        <w:t>. It represents the biomass sensitivity to drought stress through the following expression: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4F7BAA3D" w14:textId="77777777" w:rsidTr="00300C50">
        <w:trPr>
          <w:trHeight w:val="20"/>
        </w:trPr>
        <w:tc>
          <w:tcPr>
            <w:tcW w:w="4574" w:type="pct"/>
          </w:tcPr>
          <w:p w14:paraId="1B46B3D7" w14:textId="77777777" w:rsidR="00501DF3" w:rsidRPr="001B0A30" w:rsidRDefault="00501DF3" w:rsidP="001A55E5">
            <w:pPr>
              <w:tabs>
                <w:tab w:val="left" w:pos="567"/>
              </w:tabs>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water</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water</m:t>
                    </m:r>
                  </m:sub>
                </m:sSub>
                <m:r>
                  <w:rPr>
                    <w:rFonts w:ascii="Cambria Math" w:hAnsi="Cambria Math"/>
                  </w:rPr>
                  <m:t>*ARID</m:t>
                </m:r>
              </m:oMath>
            </m:oMathPara>
          </w:p>
        </w:tc>
        <w:tc>
          <w:tcPr>
            <w:tcW w:w="426" w:type="pct"/>
            <w:vAlign w:val="center"/>
          </w:tcPr>
          <w:p w14:paraId="026DF5CF" w14:textId="5DDD4436" w:rsidR="00501DF3" w:rsidRDefault="00501DF3" w:rsidP="001A55E5">
            <w:pPr>
              <w:jc w:val="center"/>
            </w:pPr>
            <w:r>
              <w:t>[</w:t>
            </w:r>
            <w:fldSimple w:instr=" SEQ Equation \* ARABIC ">
              <w:r w:rsidR="0086424D">
                <w:rPr>
                  <w:noProof/>
                </w:rPr>
                <w:t>10</w:t>
              </w:r>
            </w:fldSimple>
            <w:r>
              <w:t>]</w:t>
            </w:r>
          </w:p>
        </w:tc>
      </w:tr>
    </w:tbl>
    <w:p w14:paraId="563ECE29" w14:textId="77777777" w:rsidR="00501DF3" w:rsidRDefault="00501DF3" w:rsidP="00054B12">
      <w:pPr>
        <w:pStyle w:val="ListParagraph"/>
        <w:tabs>
          <w:tab w:val="left" w:pos="567"/>
        </w:tabs>
        <w:spacing w:before="120" w:after="120" w:line="480" w:lineRule="auto"/>
        <w:ind w:left="0"/>
        <w:contextualSpacing w:val="0"/>
        <w:rPr>
          <w:rFonts w:eastAsiaTheme="minorEastAsia"/>
        </w:rPr>
      </w:pPr>
      <w:r>
        <w:rPr>
          <w:rFonts w:eastAsiaTheme="minorEastAsia"/>
          <w:szCs w:val="24"/>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water</m:t>
            </m:r>
          </m:sub>
        </m:sSub>
      </m:oMath>
      <w:r>
        <w:rPr>
          <w:rFonts w:eastAsiaTheme="minorEastAsia"/>
        </w:rPr>
        <w:t xml:space="preserve"> represents the sensitivity of RUE to drought stress (ARID index), and the ARID index can be obtained through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792F2E5A" w14:textId="77777777" w:rsidTr="00300C50">
        <w:trPr>
          <w:trHeight w:val="20"/>
        </w:trPr>
        <w:tc>
          <w:tcPr>
            <w:tcW w:w="4574" w:type="pct"/>
          </w:tcPr>
          <w:p w14:paraId="4277F03B" w14:textId="77777777" w:rsidR="00501DF3" w:rsidRPr="001B0A30" w:rsidRDefault="00501DF3" w:rsidP="001A55E5">
            <w:pPr>
              <w:tabs>
                <w:tab w:val="left" w:pos="567"/>
              </w:tabs>
              <w:rPr>
                <w:rFonts w:eastAsiaTheme="minorEastAsia"/>
              </w:rPr>
            </w:pPr>
            <m:oMathPara>
              <m:oMath>
                <m:r>
                  <w:rPr>
                    <w:rFonts w:ascii="Cambria Math" w:hAnsi="Cambria Math"/>
                  </w:rPr>
                  <m:t>ARID=1-</m:t>
                </m:r>
                <m:f>
                  <m:fPr>
                    <m:ctrlPr>
                      <w:rPr>
                        <w:rFonts w:ascii="Cambria Math" w:hAnsi="Cambria Math"/>
                        <w:i/>
                      </w:rPr>
                    </m:ctrlPr>
                  </m:fPr>
                  <m:num>
                    <m:r>
                      <m:rPr>
                        <m:sty m:val="p"/>
                      </m:rPr>
                      <w:rPr>
                        <w:rFonts w:ascii="Cambria Math" w:hAnsi="Cambria Math"/>
                      </w:rPr>
                      <m:t>min⁡</m:t>
                    </m:r>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 0.096*PAW)</m:t>
                    </m:r>
                  </m:num>
                  <m:den>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den>
                </m:f>
              </m:oMath>
            </m:oMathPara>
          </w:p>
        </w:tc>
        <w:tc>
          <w:tcPr>
            <w:tcW w:w="426" w:type="pct"/>
            <w:vAlign w:val="center"/>
          </w:tcPr>
          <w:p w14:paraId="0E47F282" w14:textId="28CC1ADE" w:rsidR="00501DF3" w:rsidRDefault="00501DF3" w:rsidP="001A55E5">
            <w:pPr>
              <w:jc w:val="center"/>
            </w:pPr>
            <w:r>
              <w:t>[</w:t>
            </w:r>
            <w:fldSimple w:instr=" SEQ Equation \* ARABIC ">
              <w:r w:rsidR="0086424D">
                <w:rPr>
                  <w:noProof/>
                </w:rPr>
                <w:t>11</w:t>
              </w:r>
            </w:fldSimple>
            <w:r>
              <w:t>]</w:t>
            </w:r>
          </w:p>
        </w:tc>
      </w:tr>
    </w:tbl>
    <w:p w14:paraId="22123DB0" w14:textId="12E71BF1" w:rsidR="00501DF3" w:rsidRPr="00664967" w:rsidRDefault="00501DF3" w:rsidP="00054B12">
      <w:pPr>
        <w:spacing w:before="120" w:after="120" w:line="480" w:lineRule="auto"/>
        <w:rPr>
          <w:rFonts w:eastAsiaTheme="minorEastAsia"/>
        </w:rPr>
      </w:pPr>
      <w:r w:rsidRPr="004A0EFE">
        <w:rPr>
          <w:rFonts w:eastAsiaTheme="minorEastAsia"/>
          <w:szCs w:val="24"/>
        </w:rPr>
        <w:t>where the index changes regarding the minimum value between the evapotranspiration (</w:t>
      </w:r>
      <m:oMath>
        <m:r>
          <w:rPr>
            <w:rFonts w:ascii="Cambria Math" w:hAnsi="Cambria Math"/>
            <w:szCs w:val="24"/>
          </w:rPr>
          <m:t>E</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o</m:t>
            </m:r>
          </m:sub>
        </m:sSub>
      </m:oMath>
      <w:r w:rsidRPr="004A0EFE">
        <w:rPr>
          <w:rFonts w:eastAsiaTheme="minorEastAsia"/>
          <w:szCs w:val="24"/>
        </w:rPr>
        <w:t xml:space="preserve"> - </w:t>
      </w:r>
      <m:oMath>
        <m:r>
          <w:rPr>
            <w:rFonts w:ascii="Cambria Math" w:eastAsia="Calibri" w:hAnsi="Cambria Math" w:cs="Times New Roman"/>
            <w:szCs w:val="24"/>
          </w:rPr>
          <m:t>mm/day</m:t>
        </m:r>
      </m:oMath>
      <w:r w:rsidRPr="004A0EFE">
        <w:rPr>
          <w:rFonts w:eastAsiaTheme="minorEastAsia"/>
          <w:szCs w:val="24"/>
        </w:rPr>
        <w:t>) and the</w:t>
      </w:r>
      <w:r>
        <w:rPr>
          <w:rFonts w:eastAsiaTheme="minorEastAsia"/>
        </w:rPr>
        <w:t xml:space="preserve"> Plant Available Water </w:t>
      </w:r>
      <m:oMath>
        <m:r>
          <w:rPr>
            <w:rFonts w:ascii="Cambria Math" w:eastAsiaTheme="minorEastAsia" w:hAnsi="Cambria Math"/>
          </w:rPr>
          <m:t>[mm/meter]</m:t>
        </m:r>
      </m:oMath>
      <w:r>
        <w:rPr>
          <w:rFonts w:eastAsiaTheme="minorEastAsia"/>
        </w:rPr>
        <w:t xml:space="preserve">. But </w:t>
      </w:r>
      <m:oMath>
        <m:r>
          <w:rPr>
            <w:rFonts w:ascii="Cambria Math" w:eastAsiaTheme="minorEastAsia" w:hAnsi="Cambria Math"/>
          </w:rPr>
          <m:t>PAW</m:t>
        </m:r>
      </m:oMath>
      <w:r>
        <w:rPr>
          <w:rFonts w:eastAsiaTheme="minorEastAsia"/>
        </w:rPr>
        <w:t xml:space="preserve"> is a conditional parameter that </w:t>
      </w:r>
      <w:r>
        <w:rPr>
          <w:rFonts w:eastAsiaTheme="minorEastAsia"/>
        </w:rPr>
        <w:lastRenderedPageBreak/>
        <w:t>relies on environmental conditions and soil properties</w:t>
      </w:r>
      <w:r w:rsidR="00664967">
        <w:rPr>
          <w:rFonts w:eastAsiaTheme="minorEastAsia"/>
        </w:rPr>
        <w:t xml:space="preserve">. </w:t>
      </w:r>
      <m:oMath>
        <m:r>
          <w:rPr>
            <w:rFonts w:ascii="Cambria Math" w:eastAsiaTheme="minorEastAsia" w:hAnsi="Cambria Math"/>
          </w:rPr>
          <m:t>PAW</m:t>
        </m:r>
      </m:oMath>
      <w:r w:rsidR="00664967">
        <w:rPr>
          <w:rFonts w:eastAsiaTheme="minorEastAsia"/>
        </w:rPr>
        <w:t xml:space="preserve"> is</w:t>
      </w:r>
      <w:r w:rsidR="00E441EF">
        <w:rPr>
          <w:rFonts w:eastAsiaTheme="minorEastAsia"/>
        </w:rPr>
        <w:t xml:space="preserve"> mainly</w:t>
      </w:r>
      <w:r w:rsidR="00664967">
        <w:rPr>
          <w:rFonts w:eastAsiaTheme="minorEastAsia"/>
        </w:rPr>
        <w:t xml:space="preserve"> </w:t>
      </w:r>
      <w:r w:rsidR="00AA35E6">
        <w:rPr>
          <w:rFonts w:eastAsiaTheme="minorEastAsia"/>
        </w:rPr>
        <w:t xml:space="preserve">conditioned by </w:t>
      </w:r>
      <w:r w:rsidR="00664967">
        <w:rPr>
          <w:rFonts w:eastAsiaTheme="minorEastAsia"/>
        </w:rPr>
        <w:t xml:space="preserve">the </w:t>
      </w:r>
      <w:r w:rsidR="00AA35E6">
        <w:rPr>
          <w:rFonts w:eastAsiaTheme="minorEastAsia"/>
        </w:rPr>
        <w:t xml:space="preserve">water depletion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oMath>
      <w:r w:rsidR="00664967">
        <w:rPr>
          <w:rFonts w:eastAsiaTheme="minorEastAsia"/>
        </w:rPr>
        <w:t xml:space="preserve"> </w:t>
      </w:r>
      <w:r w:rsidR="00920082">
        <w:rPr>
          <w:rFonts w:eastAsiaTheme="minorEastAsia"/>
        </w:rPr>
        <w:t xml:space="preserve">and the Total Available Water </w:t>
      </w:r>
      <m:oMath>
        <m:r>
          <w:rPr>
            <w:rFonts w:ascii="Cambria Math" w:eastAsiaTheme="minorEastAsia" w:hAnsi="Cambria Math"/>
          </w:rPr>
          <m:t>[mm/meter]</m:t>
        </m:r>
      </m:oMath>
      <w:r w:rsidR="00E441EF">
        <w:rPr>
          <w:rFonts w:eastAsiaTheme="minorEastAsia"/>
        </w:rPr>
        <w:t>.</w:t>
      </w:r>
      <w:r w:rsidR="00E441EF">
        <w:t xml:space="preserve"> </w:t>
      </w:r>
      <m:oMath>
        <m:r>
          <w:rPr>
            <w:rFonts w:ascii="Cambria Math" w:eastAsiaTheme="minorEastAsia" w:hAnsi="Cambria Math"/>
          </w:rPr>
          <m:t>TAW</m:t>
        </m:r>
      </m:oMath>
      <w:r w:rsidR="00E441EF">
        <w:rPr>
          <w:rFonts w:eastAsiaTheme="minorEastAsia"/>
        </w:rPr>
        <w:t xml:space="preserve"> represents the amount of water that the cocoa crop can extract from the root zone calculated through the following equation:</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501DF3" w14:paraId="3D11712F" w14:textId="77777777" w:rsidTr="00300C50">
        <w:trPr>
          <w:trHeight w:val="20"/>
        </w:trPr>
        <w:tc>
          <w:tcPr>
            <w:tcW w:w="4574" w:type="pct"/>
          </w:tcPr>
          <w:p w14:paraId="30D560AE" w14:textId="77777777" w:rsidR="00501DF3" w:rsidRPr="001B0A30" w:rsidRDefault="00501DF3" w:rsidP="001A55E5">
            <w:pPr>
              <w:tabs>
                <w:tab w:val="left" w:pos="567"/>
              </w:tabs>
              <w:rPr>
                <w:rFonts w:eastAsiaTheme="minorEastAsia"/>
              </w:rPr>
            </w:pPr>
            <m:oMathPara>
              <m:oMath>
                <m:r>
                  <w:rPr>
                    <w:rFonts w:ascii="Cambria Math" w:hAnsi="Cambria Math"/>
                  </w:rPr>
                  <m:t>TAW=1000</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WP</m:t>
                        </m:r>
                      </m:sub>
                    </m:sSub>
                  </m:e>
                </m:d>
                <m:sSub>
                  <m:sSubPr>
                    <m:ctrlPr>
                      <w:rPr>
                        <w:rFonts w:ascii="Cambria Math" w:hAnsi="Cambria Math"/>
                        <w:i/>
                      </w:rPr>
                    </m:ctrlPr>
                  </m:sSubPr>
                  <m:e>
                    <m:r>
                      <w:rPr>
                        <w:rFonts w:ascii="Cambria Math" w:hAnsi="Cambria Math"/>
                      </w:rPr>
                      <m:t>Z</m:t>
                    </m:r>
                  </m:e>
                  <m:sub>
                    <m:r>
                      <w:rPr>
                        <w:rFonts w:ascii="Cambria Math" w:hAnsi="Cambria Math"/>
                      </w:rPr>
                      <m:t>r</m:t>
                    </m:r>
                  </m:sub>
                </m:sSub>
              </m:oMath>
            </m:oMathPara>
          </w:p>
        </w:tc>
        <w:tc>
          <w:tcPr>
            <w:tcW w:w="426" w:type="pct"/>
            <w:vAlign w:val="center"/>
          </w:tcPr>
          <w:p w14:paraId="04EAC197" w14:textId="54A61277" w:rsidR="00501DF3" w:rsidRDefault="00501DF3" w:rsidP="001A55E5">
            <w:pPr>
              <w:jc w:val="center"/>
            </w:pPr>
            <w:r>
              <w:t>[</w:t>
            </w:r>
            <w:fldSimple w:instr=" SEQ Equation \* ARABIC ">
              <w:r w:rsidR="0086424D">
                <w:rPr>
                  <w:noProof/>
                </w:rPr>
                <w:t>12</w:t>
              </w:r>
            </w:fldSimple>
            <w:r>
              <w:t>]</w:t>
            </w:r>
          </w:p>
        </w:tc>
      </w:tr>
    </w:tbl>
    <w:p w14:paraId="612FDBCF" w14:textId="23B40455" w:rsidR="00501DF3" w:rsidRDefault="00501DF3" w:rsidP="00054B12">
      <w:pPr>
        <w:spacing w:before="240" w:after="120" w:line="480" w:lineRule="auto"/>
        <w:rPr>
          <w:rFonts w:eastAsiaTheme="minorEastAsia"/>
        </w:rPr>
      </w:pPr>
      <w:r w:rsidRPr="006049D9">
        <w:rPr>
          <w:rFonts w:eastAsiaTheme="minorEastAsia"/>
        </w:rPr>
        <w:t>where</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FC</m:t>
            </m:r>
          </m:sub>
        </m:sSub>
      </m:oMath>
      <w:r>
        <w:rPr>
          <w:rFonts w:eastAsiaTheme="minorEastAsia"/>
        </w:rPr>
        <w:t xml:space="preserve"> is the water content at field capacity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WP</m:t>
            </m:r>
          </m:sub>
        </m:sSub>
      </m:oMath>
      <w:r>
        <w:rPr>
          <w:rFonts w:eastAsiaTheme="minorEastAsia"/>
        </w:rPr>
        <w:t xml:space="preserve"> the water content at wilting point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rPr>
          <w:rFonts w:eastAsiaTheme="minorEastAsia"/>
        </w:rPr>
        <w:t xml:space="preserve"> the rooting depth </w:t>
      </w:r>
      <m:oMath>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rPr>
        <w:t>.</w:t>
      </w:r>
      <w:r w:rsidR="0090564F">
        <w:rPr>
          <w:rFonts w:eastAsiaTheme="minorEastAsia"/>
        </w:rPr>
        <w:t xml:space="preserve"> Regarding </w:t>
      </w:r>
      <m:oMath>
        <m:r>
          <w:rPr>
            <w:rFonts w:ascii="Cambria Math" w:eastAsiaTheme="minorEastAsia" w:hAnsi="Cambria Math"/>
          </w:rPr>
          <m:t>TAW</m:t>
        </m:r>
      </m:oMath>
      <w:r w:rsidR="0090564F">
        <w:rPr>
          <w:rFonts w:eastAsiaTheme="minorEastAsia"/>
        </w:rPr>
        <w:t xml:space="preserve">, </w:t>
      </w:r>
      <m:oMath>
        <m:r>
          <w:rPr>
            <w:rFonts w:ascii="Cambria Math" w:eastAsiaTheme="minorEastAsia" w:hAnsi="Cambria Math"/>
          </w:rPr>
          <m:t>PAW</m:t>
        </m:r>
      </m:oMath>
      <w:r w:rsidR="0090564F">
        <w:rPr>
          <w:rFonts w:eastAsiaTheme="minorEastAsia"/>
        </w:rPr>
        <w:t xml:space="preserve"> is calculated through:</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0564F" w14:paraId="1CF4B655" w14:textId="77777777" w:rsidTr="00300C50">
        <w:trPr>
          <w:trHeight w:val="20"/>
        </w:trPr>
        <w:tc>
          <w:tcPr>
            <w:tcW w:w="4574" w:type="pct"/>
          </w:tcPr>
          <w:p w14:paraId="5B4D58ED" w14:textId="063B3C55" w:rsidR="0090564F" w:rsidRPr="001B0A30" w:rsidRDefault="0090564F" w:rsidP="001A55E5">
            <w:pPr>
              <w:tabs>
                <w:tab w:val="left" w:pos="567"/>
              </w:tabs>
              <w:rPr>
                <w:rFonts w:eastAsiaTheme="minorEastAsia"/>
              </w:rPr>
            </w:pPr>
            <m:oMathPara>
              <m:oMath>
                <m:r>
                  <w:rPr>
                    <w:rFonts w:ascii="Cambria Math" w:hAnsi="Cambria Math"/>
                  </w:rPr>
                  <m:t>PAW=TAW-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oMath>
            </m:oMathPara>
          </w:p>
        </w:tc>
        <w:tc>
          <w:tcPr>
            <w:tcW w:w="426" w:type="pct"/>
            <w:vAlign w:val="center"/>
          </w:tcPr>
          <w:p w14:paraId="41596140" w14:textId="3B746068" w:rsidR="0090564F" w:rsidRDefault="0090564F" w:rsidP="001A55E5">
            <w:pPr>
              <w:jc w:val="center"/>
            </w:pPr>
            <w:r>
              <w:t>[</w:t>
            </w:r>
            <w:fldSimple w:instr=" SEQ Equation \* ARABIC ">
              <w:r w:rsidR="0086424D">
                <w:rPr>
                  <w:noProof/>
                </w:rPr>
                <w:t>13</w:t>
              </w:r>
            </w:fldSimple>
            <w:r>
              <w:t>]</w:t>
            </w:r>
          </w:p>
        </w:tc>
      </w:tr>
    </w:tbl>
    <w:p w14:paraId="6646BF6C" w14:textId="7190C463" w:rsidR="00BC4E91" w:rsidRDefault="00AB785E" w:rsidP="00054B12">
      <w:pPr>
        <w:spacing w:line="480" w:lineRule="auto"/>
      </w:pPr>
      <w:r w:rsidRPr="006049D9">
        <w:rPr>
          <w:rFonts w:eastAsiaTheme="minorEastAsia"/>
        </w:rPr>
        <w:t>where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r,i</m:t>
            </m:r>
          </m:sub>
        </m:sSub>
      </m:oMath>
      <w:r>
        <w:rPr>
          <w:rFonts w:eastAsiaTheme="minorEastAsia"/>
        </w:rPr>
        <w:t xml:space="preserve"> represents the water depleted in the root zone during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day in </w:t>
      </w:r>
      <m:oMath>
        <m:r>
          <m:rPr>
            <m:sty m:val="p"/>
          </m:rPr>
          <w:rPr>
            <w:rFonts w:ascii="Cambria Math" w:hAnsi="Cambria Math"/>
          </w:rPr>
          <m:t>[</m:t>
        </m:r>
        <m:r>
          <w:rPr>
            <w:rFonts w:ascii="Cambria Math" w:hAnsi="Cambria Math"/>
          </w:rPr>
          <m:t>mm</m:t>
        </m:r>
        <m:r>
          <m:rPr>
            <m:sty m:val="p"/>
          </m:rPr>
          <w:rPr>
            <w:rFonts w:ascii="Cambria Math" w:hAnsi="Cambria Math"/>
          </w:rPr>
          <m:t>]</m:t>
        </m:r>
      </m:oMath>
      <w:r>
        <w:rPr>
          <w:rFonts w:eastAsiaTheme="minorEastAsia"/>
        </w:rPr>
        <w:t>.</w:t>
      </w:r>
    </w:p>
    <w:p w14:paraId="21C83A72" w14:textId="050DEB2C" w:rsidR="00D224A8" w:rsidRPr="00410FAA" w:rsidRDefault="001F2432" w:rsidP="00DE672B">
      <w:pPr>
        <w:pStyle w:val="ListParagraph"/>
        <w:numPr>
          <w:ilvl w:val="0"/>
          <w:numId w:val="5"/>
        </w:numPr>
        <w:spacing w:after="0" w:line="480" w:lineRule="auto"/>
        <w:ind w:left="284" w:hanging="284"/>
        <w:contextualSpacing w:val="0"/>
        <w:jc w:val="left"/>
        <w:rPr>
          <w:b/>
          <w:bCs/>
        </w:rPr>
      </w:pPr>
      <w:r w:rsidRPr="00410FAA">
        <w:rPr>
          <w:b/>
          <w:bCs/>
        </w:rPr>
        <w:t>Cocoa c</w:t>
      </w:r>
      <w:r w:rsidR="00D224A8" w:rsidRPr="00410FAA">
        <w:rPr>
          <w:b/>
          <w:bCs/>
        </w:rPr>
        <w:t xml:space="preserve">rop yield </w:t>
      </w:r>
      <w:r w:rsidRPr="00410FAA">
        <w:rPr>
          <w:b/>
          <w:bCs/>
        </w:rPr>
        <w:t>response factor</w:t>
      </w:r>
    </w:p>
    <w:p w14:paraId="1976EC93" w14:textId="2495B6C8" w:rsidR="00D224A8" w:rsidRPr="00470020" w:rsidRDefault="00BA7CD6" w:rsidP="00054B12">
      <w:pPr>
        <w:spacing w:after="0" w:line="480" w:lineRule="auto"/>
      </w:pPr>
      <w:r w:rsidRPr="00BA7CD6">
        <w:t xml:space="preserve">Once calculated the cocoa yield under normal and water stress conditions </w:t>
      </w:r>
      <w:r w:rsidR="00470020">
        <w:t xml:space="preserve">using the SIMPLE crop model, </w:t>
      </w:r>
      <w:r w:rsidRPr="00BA7CD6">
        <w:t xml:space="preserve">the </w:t>
      </w:r>
      <w:r w:rsidR="007416FE" w:rsidRPr="00330385">
        <w:rPr>
          <w:noProof/>
        </w:rPr>
        <w:t>Steduto et al.</w:t>
      </w:r>
      <w:r w:rsidR="007416FE" w:rsidRPr="00330385">
        <w:t xml:space="preserve"> </w:t>
      </w:r>
      <w:r w:rsidR="007416FE" w:rsidRPr="00330385">
        <w:fldChar w:fldCharType="begin" w:fldLock="1"/>
      </w:r>
      <w:r w:rsidR="00D46467">
        <w:instrText>ADDIN CSL_CITATION {"citationItems":[{"id":"ITEM-1","itemData":{"ISBN":"9789251072745","ISSN":"0254-5284","abstract":"Abstracting from the scientific understanding and technological advances achieved over the last few decades, and relying on a network of several scientific institutions, FAO has packaged a set of tools in this Irrigation and Drainage Paper to better appraise and enhance crop yield response to water. These tools provide the means to sharpen assessment and management capacities required to: compare the result of several water allocations plans: improve soil-moisture control-practices under rainfed conditions; optimize irrigation scheduling (either full, deficit or supplementary); sustainably intensify crop production; close the yield and water-productivity gaps; quantify the impact of climate variability and change on cropping systems; enhance strategies for increased water productivity and water savings; minimize the negative impact on the environment caused by agriculture. These tools are invaluable to various agricultural practitioners including, but not limited to: water managers and planners; extension services; irrigation districts; consulting engineers; governmental agencies; non-governmental organizations and farmers´associations; agricultural economists and research scientists.","author":[{"dropping-particle":"","family":"Steduto","given":"Pasquale","non-dropping-particle":"","parse-names":false,"suffix":""},{"dropping-particle":"","family":"Hsiao","given":"Theodore C.","non-dropping-particle":"","parse-names":false,"suffix":""},{"dropping-particle":"","family":"Fereres","given":"Elias","non-dropping-particle":"","parse-names":false,"suffix":""},{"dropping-particle":"","family":"Raes","given":"Dirk","non-dropping-particle":"","parse-names":false,"suffix":""}],"id":"ITEM-1","issued":{"date-parts":[["2012"]]},"number-of-pages":"505","publisher":"FAO","title":"Crop yield response to water","type":"book"},"suppress-author":1,"uris":["http://www.mendeley.com/documents/?uuid=b641ea18-e223-4522-b99f-980425d7c896"]}],"mendeley":{"formattedCitation":"(2012)","plainTextFormattedCitation":"(2012)","previouslyFormattedCitation":"(2012)"},"properties":{"noteIndex":0},"schema":"https://github.com/citation-style-language/schema/raw/master/csl-citation.json"}</w:instrText>
      </w:r>
      <w:r w:rsidR="007416FE" w:rsidRPr="00330385">
        <w:fldChar w:fldCharType="separate"/>
      </w:r>
      <w:r w:rsidR="007416FE" w:rsidRPr="00330385">
        <w:rPr>
          <w:noProof/>
        </w:rPr>
        <w:t>(2012)</w:t>
      </w:r>
      <w:r w:rsidR="007416FE" w:rsidRPr="00330385">
        <w:fldChar w:fldCharType="end"/>
      </w:r>
      <w:r w:rsidRPr="00BA7CD6">
        <w:t xml:space="preserve"> formula allows obtaining the yield reduction regarding the effect of crop evapotranspiration reduction in stress conditions</w:t>
      </w:r>
      <w:r w:rsidR="00330385">
        <w:t xml:space="preserve"> using the Penman-Monteith </w:t>
      </w:r>
      <w:r w:rsidR="00330385" w:rsidRPr="004F1E42">
        <w:rPr>
          <w:szCs w:val="24"/>
        </w:rPr>
        <w:fldChar w:fldCharType="begin" w:fldLock="1"/>
      </w:r>
      <w:r w:rsidR="00330385" w:rsidRPr="004F1E42">
        <w:rPr>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00330385" w:rsidRPr="004F1E42">
        <w:rPr>
          <w:szCs w:val="24"/>
        </w:rPr>
        <w:fldChar w:fldCharType="separate"/>
      </w:r>
      <w:r w:rsidR="00330385" w:rsidRPr="004F1E42">
        <w:rPr>
          <w:noProof/>
          <w:szCs w:val="24"/>
        </w:rPr>
        <w:t>(Allen et al., 2006)</w:t>
      </w:r>
      <w:r w:rsidR="00330385" w:rsidRPr="004F1E42">
        <w:rPr>
          <w:szCs w:val="24"/>
        </w:rPr>
        <w:fldChar w:fldCharType="end"/>
      </w:r>
      <w:r w:rsidR="00330385">
        <w:rPr>
          <w:szCs w:val="24"/>
        </w:rPr>
        <w:t xml:space="preserve"> procedure</w:t>
      </w:r>
      <w:r w:rsidRPr="00BA7CD6">
        <w:t xml:space="preserve">. </w:t>
      </w:r>
      <w:r w:rsidR="00330385" w:rsidRPr="00330385">
        <w:t>T</w:t>
      </w:r>
      <w:r w:rsidR="00D224A8" w:rsidRPr="00330385">
        <w:t>he</w:t>
      </w:r>
      <w:r w:rsidR="00330385" w:rsidRPr="00330385">
        <w:t xml:space="preserve"> </w:t>
      </w:r>
      <w:r w:rsidR="00330385" w:rsidRPr="00470020">
        <w:t>Steduto formula relates</w:t>
      </w:r>
      <w:r w:rsidR="00D224A8" w:rsidRPr="00470020">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470020" w:rsidRPr="00470020" w14:paraId="54C791E8" w14:textId="77777777" w:rsidTr="00300C50">
        <w:tc>
          <w:tcPr>
            <w:tcW w:w="4574" w:type="pct"/>
          </w:tcPr>
          <w:p w14:paraId="025E8FFC" w14:textId="77777777" w:rsidR="00D224A8" w:rsidRPr="00470020" w:rsidRDefault="00000000" w:rsidP="001A55E5">
            <w:pPr>
              <w:spacing w:after="40"/>
            </w:pPr>
            <m:oMathPara>
              <m:oMath>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a</m:t>
                            </m:r>
                          </m:sub>
                        </m:sSub>
                      </m:num>
                      <m:den>
                        <m:sSub>
                          <m:sSubPr>
                            <m:ctrlPr>
                              <w:rPr>
                                <w:rFonts w:ascii="Cambria Math" w:hAnsi="Cambria Math"/>
                                <w:i/>
                              </w:rPr>
                            </m:ctrlPr>
                          </m:sSubPr>
                          <m:e>
                            <m:r>
                              <w:rPr>
                                <w:rFonts w:ascii="Cambria Math" w:hAnsi="Cambria Math"/>
                              </w:rPr>
                              <m:t>Y</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c</m:t>
                            </m:r>
                          </m:sub>
                        </m:sSub>
                      </m:den>
                    </m:f>
                  </m:e>
                </m:d>
              </m:oMath>
            </m:oMathPara>
          </w:p>
        </w:tc>
        <w:tc>
          <w:tcPr>
            <w:tcW w:w="426" w:type="pct"/>
            <w:vAlign w:val="center"/>
          </w:tcPr>
          <w:p w14:paraId="00C65C17" w14:textId="4F2EC7EF" w:rsidR="00D224A8" w:rsidRPr="00470020" w:rsidRDefault="00D224A8" w:rsidP="001A55E5">
            <w:pPr>
              <w:keepNext/>
              <w:jc w:val="center"/>
            </w:pPr>
            <w:bookmarkStart w:id="0" w:name="_Ref102725992"/>
            <w:bookmarkStart w:id="1" w:name="_Ref102726010"/>
            <w:r w:rsidRPr="00470020">
              <w:t>[</w:t>
            </w:r>
            <w:fldSimple w:instr=" SEQ Equation \* ARABIC ">
              <w:r w:rsidR="0086424D">
                <w:rPr>
                  <w:noProof/>
                </w:rPr>
                <w:t>14</w:t>
              </w:r>
            </w:fldSimple>
            <w:bookmarkEnd w:id="0"/>
            <w:r w:rsidRPr="00470020">
              <w:t>]</w:t>
            </w:r>
            <w:bookmarkEnd w:id="1"/>
          </w:p>
        </w:tc>
      </w:tr>
    </w:tbl>
    <w:p w14:paraId="073560EC" w14:textId="17D61DC9" w:rsidR="00D224A8" w:rsidRDefault="0088546C" w:rsidP="00054B12">
      <w:pPr>
        <w:spacing w:before="240" w:after="120" w:line="480" w:lineRule="auto"/>
        <w:rPr>
          <w:rFonts w:eastAsiaTheme="minorEastAsia"/>
        </w:rPr>
      </w:pPr>
      <w:r w:rsidRPr="003F31F4">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Pr="003F31F4">
        <w:rPr>
          <w:rFonts w:eastAsiaTheme="minorEastAsia"/>
        </w:rPr>
        <w:t xml:space="preserve"> is the actual crop yield or crop yield under water stress conditions </w:t>
      </w:r>
      <m:oMath>
        <m:r>
          <w:rPr>
            <w:rFonts w:ascii="Cambria Math" w:eastAsiaTheme="minorEastAsia" w:hAnsi="Cambria Math"/>
          </w:rPr>
          <m:t>[kg/ha]</m:t>
        </m:r>
      </m:oMath>
      <w:r w:rsidRPr="003F31F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Pr="003F31F4">
        <w:rPr>
          <w:rFonts w:eastAsiaTheme="minorEastAsia"/>
        </w:rPr>
        <w:t xml:space="preserve"> is the maximum crop yield </w:t>
      </w:r>
      <m:oMath>
        <m:r>
          <w:rPr>
            <w:rFonts w:ascii="Cambria Math" w:eastAsiaTheme="minorEastAsia" w:hAnsi="Cambria Math"/>
          </w:rPr>
          <m:t>[kg/ha]</m:t>
        </m:r>
      </m:oMath>
      <w:r w:rsidRPr="003F31F4">
        <w:rPr>
          <w:rFonts w:eastAsiaTheme="minorEastAsia"/>
        </w:rP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3F31F4">
        <w:rPr>
          <w:rFonts w:eastAsiaTheme="minorEastAsia"/>
        </w:rPr>
        <w:t xml:space="preserve"> represents the actual evapotranspiration [</w:t>
      </w:r>
      <m:oMath>
        <m:r>
          <w:rPr>
            <w:rFonts w:ascii="Cambria Math" w:hAnsi="Cambria Math"/>
          </w:rPr>
          <m:t>mm/day</m:t>
        </m:r>
      </m:oMath>
      <w:r w:rsidRPr="003F31F4">
        <w:rPr>
          <w:rFonts w:eastAsiaTheme="minorEastAsia"/>
        </w:rPr>
        <w:t xml:space="preserve">], </w:t>
      </w:r>
      <m:oMath>
        <m:sSub>
          <m:sSubPr>
            <m:ctrlPr>
              <w:rPr>
                <w:rFonts w:ascii="Cambria Math" w:hAnsi="Cambria Math"/>
                <w:i/>
              </w:rPr>
            </m:ctrlPr>
          </m:sSubPr>
          <m:e>
            <m:r>
              <w:rPr>
                <w:rFonts w:ascii="Cambria Math" w:hAnsi="Cambria Math"/>
              </w:rPr>
              <m:t>ET</m:t>
            </m:r>
          </m:e>
          <m:sub>
            <m:r>
              <w:rPr>
                <w:rFonts w:ascii="Cambria Math" w:hAnsi="Cambria Math"/>
              </w:rPr>
              <m:t>c</m:t>
            </m:r>
          </m:sub>
        </m:sSub>
      </m:oMath>
      <w:r w:rsidRPr="003F31F4">
        <w:rPr>
          <w:rFonts w:eastAsiaTheme="minorEastAsia"/>
        </w:rPr>
        <w:t xml:space="preserve"> the total maximum crop evapotranspiration </w:t>
      </w:r>
      <w:r w:rsidR="00D224A8" w:rsidRPr="00470020">
        <w:rPr>
          <w:rFonts w:eastAsiaTheme="minorEastAsia"/>
        </w:rPr>
        <w:t>[</w:t>
      </w:r>
      <m:oMath>
        <m:r>
          <w:rPr>
            <w:rFonts w:ascii="Cambria Math" w:hAnsi="Cambria Math"/>
          </w:rPr>
          <m:t>mm/day</m:t>
        </m:r>
      </m:oMath>
      <w:r w:rsidR="00D224A8" w:rsidRPr="00470020">
        <w:rPr>
          <w:rFonts w:eastAsiaTheme="minorEastAsia"/>
        </w:rPr>
        <w:t>]</w:t>
      </w:r>
      <w:r w:rsidR="0085612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oMath>
      <w:r w:rsidR="00A206E5">
        <w:rPr>
          <w:rFonts w:eastAsiaTheme="minorEastAsia"/>
        </w:rPr>
        <w:t xml:space="preserve"> </w:t>
      </w:r>
      <w:r w:rsidR="0090391A">
        <w:rPr>
          <w:rFonts w:eastAsiaTheme="minorEastAsia"/>
        </w:rPr>
        <w:t>is</w:t>
      </w:r>
      <w:r w:rsidR="00A206E5">
        <w:rPr>
          <w:rFonts w:eastAsiaTheme="minorEastAsia"/>
        </w:rPr>
        <w:t xml:space="preserve"> a dimensionless parameter </w:t>
      </w:r>
      <w:r w:rsidR="0090391A">
        <w:rPr>
          <w:rFonts w:eastAsiaTheme="minorEastAsia"/>
        </w:rPr>
        <w:t>that</w:t>
      </w:r>
      <w:r w:rsidR="00A206E5">
        <w:rPr>
          <w:rFonts w:eastAsiaTheme="minorEastAsia"/>
        </w:rPr>
        <w:t xml:space="preserve"> represents the crop yield response factor </w:t>
      </w:r>
      <w:r w:rsidR="0090391A">
        <w:rPr>
          <w:rFonts w:eastAsiaTheme="minorEastAsia"/>
        </w:rPr>
        <w:t xml:space="preserve">and </w:t>
      </w:r>
      <w:r w:rsidR="00A206E5">
        <w:rPr>
          <w:rFonts w:eastAsiaTheme="minorEastAsia"/>
        </w:rPr>
        <w:t>relates the amount of yield reduction regarding the evapotranspiration reduction in water stress conditions.</w:t>
      </w:r>
      <w:r w:rsidR="00116FC0">
        <w:rPr>
          <w:rFonts w:eastAsiaTheme="minorEastAsia"/>
        </w:rPr>
        <w:t xml:space="preserve"> Since yield and evapotranspiration parameters relies on daily calculations the yield response factor follows the same behavior. </w:t>
      </w:r>
      <w:r w:rsidR="00116FC0">
        <w:rPr>
          <w:rFonts w:eastAsiaTheme="minorEastAsia"/>
        </w:rPr>
        <w:lastRenderedPageBreak/>
        <w:t xml:space="preserve">Nevertheless, this study determines 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116FC0">
        <w:rPr>
          <w:rFonts w:eastAsiaTheme="minorEastAsia"/>
        </w:rPr>
        <w:t xml:space="preserve"> factor according to only crop production stages (i.e., every </w:t>
      </w:r>
      <m:oMath>
        <m:r>
          <w:rPr>
            <w:rFonts w:ascii="Cambria Math" w:eastAsiaTheme="minorEastAsia" w:hAnsi="Cambria Math"/>
          </w:rPr>
          <m:t>180</m:t>
        </m:r>
      </m:oMath>
      <w:r w:rsidR="00116FC0">
        <w:rPr>
          <w:rFonts w:eastAsiaTheme="minorEastAsia"/>
        </w:rPr>
        <w:t xml:space="preserve"> days </w:t>
      </w:r>
      <w:r w:rsidR="00116FC0" w:rsidRPr="00116FC0">
        <w:rPr>
          <w:rFonts w:eastAsiaTheme="minorEastAsia"/>
        </w:rPr>
        <w:t>approximately</w:t>
      </w:r>
      <w:r w:rsidR="00116FC0">
        <w:rPr>
          <w:rFonts w:eastAsiaTheme="minorEastAsia"/>
        </w:rPr>
        <w:t>)</w:t>
      </w:r>
      <w:r w:rsidR="00EF33D6">
        <w:rPr>
          <w:rFonts w:eastAsiaTheme="minorEastAsia"/>
        </w:rPr>
        <w:t>.</w:t>
      </w:r>
    </w:p>
    <w:p w14:paraId="6B861C9E" w14:textId="17D51950" w:rsidR="00A52801" w:rsidRDefault="00A52801" w:rsidP="00DE672B">
      <w:pPr>
        <w:pStyle w:val="ListParagraph"/>
        <w:numPr>
          <w:ilvl w:val="0"/>
          <w:numId w:val="5"/>
        </w:numPr>
        <w:spacing w:after="0" w:line="480" w:lineRule="auto"/>
        <w:ind w:left="284" w:hanging="284"/>
        <w:contextualSpacing w:val="0"/>
        <w:jc w:val="left"/>
        <w:rPr>
          <w:b/>
          <w:bCs/>
        </w:rPr>
      </w:pPr>
      <w:r w:rsidRPr="00A52801">
        <w:rPr>
          <w:b/>
          <w:bCs/>
        </w:rPr>
        <w:t>Harvest Index</w:t>
      </w:r>
    </w:p>
    <w:p w14:paraId="16CDD2AE" w14:textId="3524C0DB" w:rsidR="00A52801" w:rsidRDefault="00DE672B" w:rsidP="00054B12">
      <w:pPr>
        <w:spacing w:line="480" w:lineRule="auto"/>
        <w:jc w:val="left"/>
      </w:pPr>
      <w:r w:rsidRPr="00DE672B">
        <w:t>It represents the crop harvested portion by the total crop production biomass.</w:t>
      </w:r>
      <w:r>
        <w:t xml:space="preserve"> The following formula allows determining the crop harvest index:</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DE672B" w:rsidRPr="00470020" w14:paraId="4A16D083" w14:textId="77777777" w:rsidTr="00300C50">
        <w:tc>
          <w:tcPr>
            <w:tcW w:w="4574" w:type="pct"/>
          </w:tcPr>
          <w:p w14:paraId="3E55B161" w14:textId="6650FB6E" w:rsidR="00DE672B" w:rsidRPr="00470020" w:rsidRDefault="00DE672B" w:rsidP="001A55E5">
            <w:pPr>
              <w:spacing w:after="40"/>
            </w:pPr>
            <m:oMathPara>
              <m:oMath>
                <m:r>
                  <w:rPr>
                    <w:rFonts w:ascii="Cambria Math" w:hAnsi="Cambria Math"/>
                  </w:rPr>
                  <m:t>HI=</m:t>
                </m:r>
                <m:f>
                  <m:fPr>
                    <m:ctrlPr>
                      <w:rPr>
                        <w:rFonts w:ascii="Cambria Math" w:hAnsi="Cambria Math"/>
                        <w:i/>
                      </w:rPr>
                    </m:ctrlPr>
                  </m:fPr>
                  <m:num>
                    <m:r>
                      <w:rPr>
                        <w:rFonts w:ascii="Cambria Math" w:hAnsi="Cambria Math"/>
                      </w:rPr>
                      <m:t>Average pod weight*Number of pods per plant</m:t>
                    </m:r>
                  </m:num>
                  <m:den>
                    <m:r>
                      <w:rPr>
                        <w:rFonts w:ascii="Cambria Math" w:hAnsi="Cambria Math"/>
                      </w:rPr>
                      <m:t>Cocoa beans weight per plant</m:t>
                    </m:r>
                  </m:den>
                </m:f>
              </m:oMath>
            </m:oMathPara>
          </w:p>
        </w:tc>
        <w:tc>
          <w:tcPr>
            <w:tcW w:w="426" w:type="pct"/>
            <w:vAlign w:val="center"/>
          </w:tcPr>
          <w:p w14:paraId="7882B997" w14:textId="77777777" w:rsidR="00DE672B" w:rsidRPr="00470020" w:rsidRDefault="00DE672B" w:rsidP="001A55E5">
            <w:pPr>
              <w:keepNext/>
              <w:jc w:val="center"/>
            </w:pPr>
            <w:r w:rsidRPr="00470020">
              <w:t>[</w:t>
            </w:r>
            <w:fldSimple w:instr=" SEQ Equation \* ARABIC ">
              <w:r>
                <w:rPr>
                  <w:noProof/>
                </w:rPr>
                <w:t>14</w:t>
              </w:r>
            </w:fldSimple>
            <w:r w:rsidRPr="00470020">
              <w:t>]</w:t>
            </w:r>
          </w:p>
        </w:tc>
      </w:tr>
    </w:tbl>
    <w:p w14:paraId="6F69CA80" w14:textId="4BCA8E8A" w:rsidR="001A55E5" w:rsidRDefault="001A55E5">
      <w:pPr>
        <w:spacing w:line="259" w:lineRule="auto"/>
        <w:jc w:val="left"/>
        <w:rPr>
          <w:b/>
          <w:bCs/>
        </w:rPr>
      </w:pPr>
    </w:p>
    <w:p w14:paraId="6D258548" w14:textId="2D4C9E83" w:rsidR="00882510" w:rsidRDefault="00882510" w:rsidP="001A55E5">
      <w:pPr>
        <w:spacing w:after="360" w:line="480" w:lineRule="auto"/>
        <w:jc w:val="center"/>
        <w:rPr>
          <w:b/>
          <w:bCs/>
        </w:rPr>
      </w:pPr>
      <w:r w:rsidRPr="00D177F5">
        <w:rPr>
          <w:b/>
          <w:bCs/>
        </w:rPr>
        <w:t>Yield estimation parameters</w:t>
      </w:r>
    </w:p>
    <w:p w14:paraId="53770BEC" w14:textId="4AD20142" w:rsidR="00882510" w:rsidRDefault="00882510" w:rsidP="00054B12">
      <w:pPr>
        <w:pStyle w:val="Caption"/>
        <w:spacing w:after="0"/>
        <w:rPr>
          <w:i w:val="0"/>
          <w:iCs w:val="0"/>
          <w:color w:val="auto"/>
          <w:sz w:val="20"/>
          <w:szCs w:val="20"/>
        </w:rPr>
      </w:pPr>
      <w:r w:rsidRPr="00410FAA">
        <w:rPr>
          <w:i w:val="0"/>
          <w:iCs w:val="0"/>
          <w:color w:val="auto"/>
          <w:sz w:val="20"/>
          <w:szCs w:val="20"/>
        </w:rPr>
        <w:t xml:space="preserve">Table </w:t>
      </w:r>
      <w:r w:rsidR="007445B4">
        <w:rPr>
          <w:i w:val="0"/>
          <w:iCs w:val="0"/>
          <w:color w:val="auto"/>
          <w:sz w:val="20"/>
          <w:szCs w:val="20"/>
        </w:rPr>
        <w:t>C</w:t>
      </w:r>
      <w:r w:rsidRPr="00410FAA">
        <w:rPr>
          <w:i w:val="0"/>
          <w:iCs w:val="0"/>
          <w:color w:val="auto"/>
          <w:sz w:val="20"/>
          <w:szCs w:val="20"/>
        </w:rPr>
        <w:fldChar w:fldCharType="begin"/>
      </w:r>
      <w:r w:rsidRPr="00410FAA">
        <w:rPr>
          <w:i w:val="0"/>
          <w:iCs w:val="0"/>
          <w:color w:val="auto"/>
          <w:sz w:val="20"/>
          <w:szCs w:val="20"/>
        </w:rPr>
        <w:instrText xml:space="preserve"> SEQ Table \* ARABIC </w:instrText>
      </w:r>
      <w:r w:rsidRPr="00410FAA">
        <w:rPr>
          <w:i w:val="0"/>
          <w:iCs w:val="0"/>
          <w:color w:val="auto"/>
          <w:sz w:val="20"/>
          <w:szCs w:val="20"/>
        </w:rPr>
        <w:fldChar w:fldCharType="separate"/>
      </w:r>
      <w:r w:rsidR="0086424D" w:rsidRPr="00410FAA">
        <w:rPr>
          <w:i w:val="0"/>
          <w:iCs w:val="0"/>
          <w:noProof/>
          <w:color w:val="auto"/>
          <w:sz w:val="20"/>
          <w:szCs w:val="20"/>
        </w:rPr>
        <w:t>1</w:t>
      </w:r>
      <w:r w:rsidRPr="00410FAA">
        <w:rPr>
          <w:i w:val="0"/>
          <w:iCs w:val="0"/>
          <w:color w:val="auto"/>
          <w:sz w:val="20"/>
          <w:szCs w:val="20"/>
        </w:rPr>
        <w:fldChar w:fldCharType="end"/>
      </w:r>
      <w:r w:rsidRPr="00410FAA">
        <w:rPr>
          <w:i w:val="0"/>
          <w:iCs w:val="0"/>
          <w:color w:val="FFFFFF" w:themeColor="background1"/>
          <w:sz w:val="20"/>
          <w:szCs w:val="20"/>
        </w:rPr>
        <w:t>:</w:t>
      </w:r>
      <w:r w:rsidRPr="004E0EA5">
        <w:t xml:space="preserve"> </w:t>
      </w:r>
      <w:r w:rsidRPr="004E0EA5">
        <w:rPr>
          <w:i w:val="0"/>
          <w:iCs w:val="0"/>
          <w:color w:val="FFFFFF" w:themeColor="background1"/>
          <w:sz w:val="20"/>
          <w:szCs w:val="20"/>
        </w:rPr>
        <w:t>Yield parameters summary</w:t>
      </w:r>
    </w:p>
    <w:p w14:paraId="191144D0" w14:textId="77777777" w:rsidR="00882510" w:rsidRPr="008556A1" w:rsidRDefault="00882510" w:rsidP="00054B12">
      <w:pPr>
        <w:spacing w:after="40" w:line="240" w:lineRule="auto"/>
        <w:rPr>
          <w:sz w:val="20"/>
          <w:szCs w:val="18"/>
        </w:rPr>
      </w:pPr>
      <w:r>
        <w:rPr>
          <w:sz w:val="20"/>
          <w:szCs w:val="18"/>
        </w:rPr>
        <w:t>Yield parameters summary</w:t>
      </w:r>
    </w:p>
    <w:tbl>
      <w:tblPr>
        <w:tblStyle w:val="PlainTable4"/>
        <w:tblW w:w="508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98"/>
        <w:gridCol w:w="2250"/>
        <w:gridCol w:w="1351"/>
        <w:gridCol w:w="2404"/>
        <w:gridCol w:w="1997"/>
      </w:tblGrid>
      <w:tr w:rsidR="00882510" w:rsidRPr="001A55E5" w14:paraId="729E69F2" w14:textId="77777777" w:rsidTr="001A55E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789" w:type="pct"/>
            <w:tcBorders>
              <w:top w:val="single" w:sz="4" w:space="0" w:color="auto"/>
              <w:bottom w:val="single" w:sz="4" w:space="0" w:color="auto"/>
            </w:tcBorders>
          </w:tcPr>
          <w:p w14:paraId="46899E81" w14:textId="77777777" w:rsidR="00882510" w:rsidRPr="001A55E5" w:rsidRDefault="00882510" w:rsidP="00054B12">
            <w:pPr>
              <w:spacing w:line="240" w:lineRule="auto"/>
              <w:jc w:val="center"/>
              <w:rPr>
                <w:b w:val="0"/>
                <w:bCs w:val="0"/>
                <w:sz w:val="20"/>
                <w:szCs w:val="20"/>
              </w:rPr>
            </w:pPr>
            <w:r w:rsidRPr="001A55E5">
              <w:rPr>
                <w:b w:val="0"/>
                <w:bCs w:val="0"/>
                <w:sz w:val="20"/>
                <w:szCs w:val="20"/>
              </w:rPr>
              <w:t>Component</w:t>
            </w:r>
          </w:p>
        </w:tc>
        <w:tc>
          <w:tcPr>
            <w:tcW w:w="1184" w:type="pct"/>
            <w:tcBorders>
              <w:top w:val="single" w:sz="4" w:space="0" w:color="auto"/>
              <w:bottom w:val="single" w:sz="4" w:space="0" w:color="auto"/>
            </w:tcBorders>
          </w:tcPr>
          <w:p w14:paraId="28928485"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Input Parameters</w:t>
            </w:r>
          </w:p>
        </w:tc>
        <w:tc>
          <w:tcPr>
            <w:tcW w:w="711" w:type="pct"/>
            <w:tcBorders>
              <w:top w:val="single" w:sz="4" w:space="0" w:color="auto"/>
              <w:bottom w:val="single" w:sz="4" w:space="0" w:color="auto"/>
            </w:tcBorders>
          </w:tcPr>
          <w:p w14:paraId="17F2AB00"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Unit</w:t>
            </w:r>
          </w:p>
        </w:tc>
        <w:tc>
          <w:tcPr>
            <w:tcW w:w="1265" w:type="pct"/>
            <w:tcBorders>
              <w:top w:val="single" w:sz="4" w:space="0" w:color="auto"/>
              <w:bottom w:val="single" w:sz="4" w:space="0" w:color="auto"/>
            </w:tcBorders>
          </w:tcPr>
          <w:p w14:paraId="5396D9D1"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Independent Parameter</w:t>
            </w:r>
          </w:p>
        </w:tc>
        <w:tc>
          <w:tcPr>
            <w:tcW w:w="1051" w:type="pct"/>
            <w:tcBorders>
              <w:top w:val="single" w:sz="4" w:space="0" w:color="auto"/>
              <w:bottom w:val="single" w:sz="4" w:space="0" w:color="auto"/>
            </w:tcBorders>
          </w:tcPr>
          <w:p w14:paraId="5D2F1751" w14:textId="77777777" w:rsidR="00882510" w:rsidRPr="001A55E5" w:rsidRDefault="00882510" w:rsidP="00054B12">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A55E5">
              <w:rPr>
                <w:b w:val="0"/>
                <w:bCs w:val="0"/>
                <w:sz w:val="20"/>
                <w:szCs w:val="20"/>
              </w:rPr>
              <w:t>Source</w:t>
            </w:r>
          </w:p>
        </w:tc>
      </w:tr>
      <w:tr w:rsidR="001A55E5" w:rsidRPr="001A55E5" w14:paraId="14B7BA14"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Borders>
              <w:top w:val="single" w:sz="4" w:space="0" w:color="auto"/>
            </w:tcBorders>
          </w:tcPr>
          <w:p w14:paraId="42535BDB" w14:textId="4004810D" w:rsidR="001A55E5" w:rsidRPr="00B25A8A" w:rsidRDefault="001A55E5" w:rsidP="00054B12">
            <w:pPr>
              <w:spacing w:line="240" w:lineRule="auto"/>
              <w:jc w:val="left"/>
              <w:rPr>
                <w:b w:val="0"/>
                <w:bCs w:val="0"/>
                <w:sz w:val="20"/>
                <w:szCs w:val="20"/>
              </w:rPr>
            </w:pPr>
            <w:r w:rsidRPr="00B25A8A">
              <w:rPr>
                <w:b w:val="0"/>
                <w:bCs w:val="0"/>
                <w:sz w:val="20"/>
                <w:szCs w:val="20"/>
              </w:rPr>
              <w:t xml:space="preserve">Harvest index </w:t>
            </w:r>
            <m:oMath>
              <m:r>
                <m:rPr>
                  <m:sty m:val="bi"/>
                </m:rPr>
                <w:rPr>
                  <w:rFonts w:ascii="Cambria Math" w:hAnsi="Cambria Math"/>
                  <w:sz w:val="20"/>
                  <w:szCs w:val="20"/>
                </w:rPr>
                <m:t>(HI)</m:t>
              </m:r>
            </m:oMath>
          </w:p>
        </w:tc>
        <w:tc>
          <w:tcPr>
            <w:tcW w:w="1184" w:type="pct"/>
            <w:tcBorders>
              <w:top w:val="single" w:sz="4" w:space="0" w:color="auto"/>
            </w:tcBorders>
          </w:tcPr>
          <w:p w14:paraId="12F7AC9D" w14:textId="3CBEAD1B"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Average pod weight</w:t>
            </w:r>
          </w:p>
        </w:tc>
        <w:tc>
          <w:tcPr>
            <w:tcW w:w="711" w:type="pct"/>
            <w:tcBorders>
              <w:top w:val="single" w:sz="4" w:space="0" w:color="auto"/>
            </w:tcBorders>
          </w:tcPr>
          <w:p w14:paraId="42A5C486" w14:textId="04B7AB82" w:rsidR="001A55E5"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g</m:t>
                </m:r>
              </m:oMath>
            </m:oMathPara>
          </w:p>
        </w:tc>
        <w:tc>
          <w:tcPr>
            <w:tcW w:w="1265" w:type="pct"/>
            <w:tcBorders>
              <w:top w:val="single" w:sz="4" w:space="0" w:color="auto"/>
            </w:tcBorders>
          </w:tcPr>
          <w:p w14:paraId="6C711913" w14:textId="3BBF3B98"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051" w:type="pct"/>
            <w:tcBorders>
              <w:top w:val="single" w:sz="4" w:space="0" w:color="auto"/>
            </w:tcBorders>
          </w:tcPr>
          <w:p w14:paraId="49DBEA48" w14:textId="3EBBD74E" w:rsidR="001A55E5" w:rsidRPr="001A55E5" w:rsidRDefault="001A55E5"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1A55E5">
              <w:rPr>
                <w:sz w:val="20"/>
                <w:szCs w:val="20"/>
              </w:rPr>
              <w:t xml:space="preserve">Estimated based on </w:t>
            </w: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1A55E5" w:rsidRPr="001A55E5" w14:paraId="6527901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F9DDBF1" w14:textId="77777777" w:rsidR="001A55E5" w:rsidRPr="001A55E5" w:rsidRDefault="001A55E5" w:rsidP="00054B12">
            <w:pPr>
              <w:spacing w:line="240" w:lineRule="auto"/>
              <w:jc w:val="left"/>
              <w:rPr>
                <w:sz w:val="20"/>
                <w:szCs w:val="20"/>
              </w:rPr>
            </w:pPr>
          </w:p>
        </w:tc>
        <w:tc>
          <w:tcPr>
            <w:tcW w:w="1184" w:type="pct"/>
          </w:tcPr>
          <w:p w14:paraId="260B911B" w14:textId="40D0D716" w:rsidR="001A55E5" w:rsidRPr="001A55E5" w:rsidRDefault="001A55E5"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Number of pods per plant</w:t>
            </w:r>
          </w:p>
        </w:tc>
        <w:tc>
          <w:tcPr>
            <w:tcW w:w="711" w:type="pct"/>
          </w:tcPr>
          <w:p w14:paraId="24CA8982" w14:textId="631ECD91" w:rsidR="001A55E5" w:rsidRPr="001A55E5"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Units</m:t>
                </m:r>
              </m:oMath>
            </m:oMathPara>
          </w:p>
        </w:tc>
        <w:tc>
          <w:tcPr>
            <w:tcW w:w="1265" w:type="pct"/>
          </w:tcPr>
          <w:p w14:paraId="090A0BC2" w14:textId="77777777" w:rsidR="001A55E5" w:rsidRPr="001A55E5" w:rsidRDefault="001A55E5"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051" w:type="pct"/>
          </w:tcPr>
          <w:p w14:paraId="6171C88C" w14:textId="1AC4A786" w:rsidR="001A55E5" w:rsidRPr="001A55E5" w:rsidRDefault="001A55E5"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1A55E5" w:rsidRPr="001A55E5" w14:paraId="2413F117"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2DE95DD5" w14:textId="77777777" w:rsidR="001A55E5" w:rsidRPr="001A55E5" w:rsidRDefault="001A55E5" w:rsidP="00054B12">
            <w:pPr>
              <w:spacing w:line="240" w:lineRule="auto"/>
              <w:jc w:val="left"/>
              <w:rPr>
                <w:sz w:val="20"/>
                <w:szCs w:val="20"/>
              </w:rPr>
            </w:pPr>
          </w:p>
        </w:tc>
        <w:tc>
          <w:tcPr>
            <w:tcW w:w="1184" w:type="pct"/>
          </w:tcPr>
          <w:p w14:paraId="6CC171E5" w14:textId="3A21520A" w:rsidR="001A55E5" w:rsidRPr="001A55E5" w:rsidRDefault="001A55E5" w:rsidP="000B3136">
            <w:pPr>
              <w:spacing w:after="2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Cocoa beans weight per plant</w:t>
            </w:r>
          </w:p>
        </w:tc>
        <w:tc>
          <w:tcPr>
            <w:tcW w:w="711" w:type="pct"/>
          </w:tcPr>
          <w:p w14:paraId="543B3CE6" w14:textId="1C52C373" w:rsidR="001A55E5"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g</m:t>
                </m:r>
              </m:oMath>
            </m:oMathPara>
          </w:p>
        </w:tc>
        <w:tc>
          <w:tcPr>
            <w:tcW w:w="1265" w:type="pct"/>
          </w:tcPr>
          <w:p w14:paraId="7F9C342B" w14:textId="77777777" w:rsidR="001A55E5" w:rsidRPr="001A55E5" w:rsidRDefault="001A55E5"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051" w:type="pct"/>
          </w:tcPr>
          <w:p w14:paraId="268A560D" w14:textId="5C0798D9" w:rsidR="001A55E5" w:rsidRPr="001A55E5" w:rsidRDefault="001A55E5"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882510" w:rsidRPr="001A55E5" w14:paraId="33D8776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tcPr>
          <w:p w14:paraId="676A56A6" w14:textId="77777777" w:rsidR="00882510" w:rsidRPr="001A55E5" w:rsidRDefault="00882510" w:rsidP="00054B12">
            <w:pPr>
              <w:spacing w:line="240" w:lineRule="auto"/>
              <w:rPr>
                <w:b w:val="0"/>
                <w:bCs w:val="0"/>
                <w:sz w:val="20"/>
                <w:szCs w:val="20"/>
              </w:rPr>
            </w:pPr>
            <w:r w:rsidRPr="001A55E5">
              <w:rPr>
                <w:b w:val="0"/>
                <w:bCs w:val="0"/>
                <w:sz w:val="20"/>
                <w:szCs w:val="20"/>
              </w:rPr>
              <w:t>Radiation</w:t>
            </w:r>
          </w:p>
        </w:tc>
        <w:tc>
          <w:tcPr>
            <w:tcW w:w="1184" w:type="pct"/>
          </w:tcPr>
          <w:p w14:paraId="758AFFC9"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711" w:type="pct"/>
          </w:tcPr>
          <w:p w14:paraId="7083A7EB" w14:textId="30B0597D" w:rsidR="00882510" w:rsidRPr="001A55E5"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cs="Times New Roman"/>
                    <w:sz w:val="20"/>
                    <w:szCs w:val="20"/>
                  </w:rPr>
                  <m:t>MJ/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day</m:t>
                </m:r>
              </m:oMath>
            </m:oMathPara>
          </w:p>
        </w:tc>
        <w:tc>
          <w:tcPr>
            <w:tcW w:w="1265" w:type="pct"/>
          </w:tcPr>
          <w:p w14:paraId="05CDE3C7"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46A7F114" w14:textId="66659625" w:rsidR="00882510" w:rsidRPr="001A55E5" w:rsidRDefault="00351CFE"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D17D3A" w14:paraId="2EAB5490"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1269ED9C" w14:textId="77777777" w:rsidR="00882510" w:rsidRPr="001A55E5" w:rsidRDefault="00882510" w:rsidP="00054B12">
            <w:pPr>
              <w:spacing w:line="240" w:lineRule="auto"/>
              <w:rPr>
                <w:b w:val="0"/>
                <w:bCs w:val="0"/>
                <w:sz w:val="20"/>
                <w:szCs w:val="20"/>
              </w:rPr>
            </w:pPr>
            <w:r w:rsidRPr="001A55E5">
              <w:rPr>
                <w:b w:val="0"/>
                <w:bCs w:val="0"/>
                <w:sz w:val="20"/>
                <w:szCs w:val="20"/>
              </w:rPr>
              <w:t>Function Solar</w:t>
            </w:r>
          </w:p>
        </w:tc>
        <w:tc>
          <w:tcPr>
            <w:tcW w:w="1184" w:type="pct"/>
          </w:tcPr>
          <w:p w14:paraId="04CD33D2" w14:textId="62E6580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Maximum solar radiation interception - </w:t>
            </w:r>
            <m:oMath>
              <m:sSub>
                <m:sSubPr>
                  <m:ctrlPr>
                    <w:rPr>
                      <w:rFonts w:ascii="Cambria Math" w:hAnsi="Cambria Math"/>
                      <w:sz w:val="20"/>
                      <w:szCs w:val="20"/>
                    </w:rPr>
                  </m:ctrlPr>
                </m:sSubPr>
                <m:e>
                  <m:r>
                    <w:rPr>
                      <w:rFonts w:ascii="Cambria Math" w:hAnsi="Cambria Math"/>
                      <w:sz w:val="20"/>
                      <w:szCs w:val="20"/>
                    </w:rPr>
                    <m:t>fSolar</m:t>
                  </m:r>
                </m:e>
                <m:sub>
                  <m:r>
                    <w:rPr>
                      <w:rFonts w:ascii="Cambria Math" w:hAnsi="Cambria Math"/>
                      <w:sz w:val="20"/>
                      <w:szCs w:val="20"/>
                    </w:rPr>
                    <m:t>max</m:t>
                  </m:r>
                </m:sub>
              </m:sSub>
            </m:oMath>
          </w:p>
        </w:tc>
        <w:tc>
          <w:tcPr>
            <w:tcW w:w="711" w:type="pct"/>
          </w:tcPr>
          <w:p w14:paraId="4F49B0F7"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5916DDFA"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5D4EAF63" w14:textId="77777777" w:rsidR="00882510" w:rsidRPr="007445B4"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lang w:val="es-CO"/>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w:instrText>
            </w:r>
            <w:r w:rsidRPr="007445B4">
              <w:rPr>
                <w:sz w:val="20"/>
                <w:szCs w:val="20"/>
                <w:lang w:val="es-CO"/>
              </w:rPr>
              <w:instrText xml:space="preserve">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7445B4">
              <w:rPr>
                <w:noProof/>
                <w:sz w:val="20"/>
                <w:szCs w:val="20"/>
                <w:lang w:val="es-CO"/>
              </w:rPr>
              <w:t>(Romero Vergel et al., 2022)</w:t>
            </w:r>
            <w:r w:rsidRPr="001A55E5">
              <w:rPr>
                <w:sz w:val="20"/>
                <w:szCs w:val="20"/>
              </w:rPr>
              <w:fldChar w:fldCharType="end"/>
            </w:r>
          </w:p>
        </w:tc>
      </w:tr>
      <w:tr w:rsidR="00882510" w:rsidRPr="001A55E5" w14:paraId="36A87360"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DD7EBDB" w14:textId="77777777" w:rsidR="00882510" w:rsidRPr="007445B4" w:rsidRDefault="00882510" w:rsidP="00054B12">
            <w:pPr>
              <w:spacing w:line="240" w:lineRule="auto"/>
              <w:rPr>
                <w:b w:val="0"/>
                <w:bCs w:val="0"/>
                <w:sz w:val="20"/>
                <w:szCs w:val="20"/>
                <w:lang w:val="es-CO"/>
              </w:rPr>
            </w:pPr>
          </w:p>
        </w:tc>
        <w:tc>
          <w:tcPr>
            <w:tcW w:w="1184" w:type="pct"/>
          </w:tcPr>
          <w:p w14:paraId="5F801EB4" w14:textId="5F366115" w:rsidR="00882510" w:rsidRPr="007445B4" w:rsidRDefault="00882510" w:rsidP="000B3136">
            <w:pPr>
              <w:spacing w:after="20"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 xml:space="preserve">Cumulative temperature - </w:t>
            </w:r>
            <m:oMath>
              <m:sSub>
                <m:sSubPr>
                  <m:ctrlPr>
                    <w:rPr>
                      <w:rFonts w:ascii="Cambria Math" w:hAnsi="Cambria Math"/>
                      <w:sz w:val="20"/>
                      <w:szCs w:val="20"/>
                    </w:rPr>
                  </m:ctrlPr>
                </m:sSubPr>
                <m:e>
                  <m:r>
                    <w:rPr>
                      <w:rFonts w:ascii="Cambria Math" w:hAnsi="Cambria Math"/>
                      <w:sz w:val="20"/>
                      <w:szCs w:val="20"/>
                    </w:rPr>
                    <m:t>I</m:t>
                  </m:r>
                </m:e>
                <m:sub>
                  <m:r>
                    <m:rPr>
                      <m:sty m:val="p"/>
                    </m:rPr>
                    <w:rPr>
                      <w:rFonts w:ascii="Cambria Math" w:hAnsi="Cambria Math"/>
                      <w:sz w:val="20"/>
                      <w:szCs w:val="20"/>
                      <w:lang w:val="es-CO"/>
                    </w:rPr>
                    <m:t>50</m:t>
                  </m:r>
                  <m:r>
                    <w:rPr>
                      <w:rFonts w:ascii="Cambria Math" w:hAnsi="Cambria Math"/>
                      <w:sz w:val="20"/>
                      <w:szCs w:val="20"/>
                    </w:rPr>
                    <m:t>A</m:t>
                  </m:r>
                </m:sub>
              </m:sSub>
            </m:oMath>
          </w:p>
        </w:tc>
        <w:tc>
          <w:tcPr>
            <w:tcW w:w="711" w:type="pct"/>
          </w:tcPr>
          <w:p w14:paraId="5126B9D4" w14:textId="785B370A" w:rsidR="00882510" w:rsidRPr="007445B4"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lang w:val="es-CO"/>
              </w:rPr>
            </w:pPr>
            <m:oMathPara>
              <m:oMath>
                <m:r>
                  <w:rPr>
                    <w:rFonts w:ascii="Cambria Math" w:eastAsia="Calibri" w:hAnsi="Cambria Math" w:cs="Times New Roman"/>
                    <w:sz w:val="20"/>
                    <w:szCs w:val="20"/>
                    <w:lang w:val="es-CO"/>
                  </w:rPr>
                  <m:t>°</m:t>
                </m:r>
                <m:r>
                  <w:rPr>
                    <w:rFonts w:ascii="Cambria Math" w:eastAsia="Calibri" w:hAnsi="Cambria Math" w:cs="Times New Roman"/>
                    <w:sz w:val="20"/>
                    <w:szCs w:val="20"/>
                  </w:rPr>
                  <m:t>C</m:t>
                </m:r>
                <m:r>
                  <w:rPr>
                    <w:rFonts w:ascii="Cambria Math" w:eastAsia="Calibri" w:hAnsi="Cambria Math" w:cs="Times New Roman"/>
                    <w:sz w:val="20"/>
                    <w:szCs w:val="20"/>
                    <w:lang w:val="es-CO"/>
                  </w:rPr>
                  <m:t xml:space="preserve"> </m:t>
                </m:r>
                <m:r>
                  <w:rPr>
                    <w:rFonts w:ascii="Cambria Math" w:eastAsia="Calibri" w:hAnsi="Cambria Math" w:cs="Times New Roman"/>
                    <w:sz w:val="20"/>
                    <w:szCs w:val="20"/>
                  </w:rPr>
                  <m:t>day</m:t>
                </m:r>
              </m:oMath>
            </m:oMathPara>
          </w:p>
        </w:tc>
        <w:tc>
          <w:tcPr>
            <w:tcW w:w="1265" w:type="pct"/>
          </w:tcPr>
          <w:p w14:paraId="55B3DD12" w14:textId="77777777" w:rsidR="00882510" w:rsidRPr="007445B4"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w:t>
            </w:r>
          </w:p>
        </w:tc>
        <w:tc>
          <w:tcPr>
            <w:tcW w:w="1051" w:type="pct"/>
          </w:tcPr>
          <w:p w14:paraId="7034DA52"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7445B4">
              <w:rPr>
                <w:sz w:val="20"/>
                <w:szCs w:val="20"/>
                <w:lang w:val="es-CO"/>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w:instrText>
            </w:r>
            <w:r w:rsidRPr="001A55E5">
              <w:rPr>
                <w:sz w:val="20"/>
                <w:szCs w:val="20"/>
              </w:rPr>
              <w:instrText>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D17D3A" w14:paraId="7641D2B1"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75EFFD1" w14:textId="77777777" w:rsidR="00882510" w:rsidRPr="001A55E5" w:rsidRDefault="00882510" w:rsidP="00054B12">
            <w:pPr>
              <w:spacing w:line="240" w:lineRule="auto"/>
              <w:rPr>
                <w:b w:val="0"/>
                <w:bCs w:val="0"/>
                <w:sz w:val="20"/>
                <w:szCs w:val="20"/>
              </w:rPr>
            </w:pPr>
          </w:p>
        </w:tc>
        <w:tc>
          <w:tcPr>
            <w:tcW w:w="1184" w:type="pct"/>
          </w:tcPr>
          <w:p w14:paraId="1288DBE1" w14:textId="3048A257" w:rsidR="00882510" w:rsidRPr="001A55E5" w:rsidRDefault="00882510" w:rsidP="000B3136">
            <w:pPr>
              <w:spacing w:after="20"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Harvest temperature -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sum</m:t>
                  </m:r>
                </m:sub>
              </m:sSub>
            </m:oMath>
          </w:p>
        </w:tc>
        <w:tc>
          <w:tcPr>
            <w:tcW w:w="711" w:type="pct"/>
          </w:tcPr>
          <w:p w14:paraId="27681065" w14:textId="2EFE1459" w:rsidR="00882510" w:rsidRPr="001A55E5" w:rsidRDefault="001A55E5"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°C day</m:t>
                </m:r>
              </m:oMath>
            </m:oMathPara>
          </w:p>
        </w:tc>
        <w:tc>
          <w:tcPr>
            <w:tcW w:w="1265" w:type="pct"/>
          </w:tcPr>
          <w:p w14:paraId="5E49BB5F"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4DA60CB1" w14:textId="77777777" w:rsidR="00882510" w:rsidRPr="007445B4"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lang w:val="es-CO"/>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w:instrText>
            </w:r>
            <w:r w:rsidRPr="007445B4">
              <w:rPr>
                <w:sz w:val="20"/>
                <w:szCs w:val="20"/>
                <w:lang w:val="es-CO"/>
              </w:rPr>
              <w:instrText xml:space="preserve">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7445B4">
              <w:rPr>
                <w:noProof/>
                <w:sz w:val="20"/>
                <w:szCs w:val="20"/>
                <w:lang w:val="es-CO"/>
              </w:rPr>
              <w:t>(Romero Vergel et al., 2022)</w:t>
            </w:r>
            <w:r w:rsidRPr="001A55E5">
              <w:rPr>
                <w:sz w:val="20"/>
                <w:szCs w:val="20"/>
              </w:rPr>
              <w:fldChar w:fldCharType="end"/>
            </w:r>
          </w:p>
        </w:tc>
      </w:tr>
      <w:tr w:rsidR="00882510" w:rsidRPr="001A55E5" w14:paraId="2A634168"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63CBBD2" w14:textId="77777777" w:rsidR="00882510" w:rsidRPr="007445B4" w:rsidRDefault="00882510" w:rsidP="00054B12">
            <w:pPr>
              <w:spacing w:line="240" w:lineRule="auto"/>
              <w:rPr>
                <w:b w:val="0"/>
                <w:bCs w:val="0"/>
                <w:sz w:val="20"/>
                <w:szCs w:val="20"/>
                <w:lang w:val="es-CO"/>
              </w:rPr>
            </w:pPr>
          </w:p>
        </w:tc>
        <w:tc>
          <w:tcPr>
            <w:tcW w:w="1184" w:type="pct"/>
          </w:tcPr>
          <w:p w14:paraId="72FE5A4D" w14:textId="3524BB6C" w:rsidR="00882510" w:rsidRPr="007445B4" w:rsidRDefault="00882510" w:rsidP="000B3136">
            <w:pPr>
              <w:spacing w:after="20"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 xml:space="preserve">Cumulative temperature - </w:t>
            </w:r>
            <m:oMath>
              <m:sSub>
                <m:sSubPr>
                  <m:ctrlPr>
                    <w:rPr>
                      <w:rFonts w:ascii="Cambria Math" w:hAnsi="Cambria Math"/>
                      <w:sz w:val="20"/>
                      <w:szCs w:val="20"/>
                    </w:rPr>
                  </m:ctrlPr>
                </m:sSubPr>
                <m:e>
                  <m:r>
                    <w:rPr>
                      <w:rFonts w:ascii="Cambria Math" w:hAnsi="Cambria Math"/>
                      <w:sz w:val="20"/>
                      <w:szCs w:val="20"/>
                    </w:rPr>
                    <m:t>I</m:t>
                  </m:r>
                </m:e>
                <m:sub>
                  <m:r>
                    <m:rPr>
                      <m:sty m:val="p"/>
                    </m:rPr>
                    <w:rPr>
                      <w:rFonts w:ascii="Cambria Math" w:hAnsi="Cambria Math"/>
                      <w:sz w:val="20"/>
                      <w:szCs w:val="20"/>
                      <w:lang w:val="es-CO"/>
                    </w:rPr>
                    <m:t>50</m:t>
                  </m:r>
                  <m:r>
                    <w:rPr>
                      <w:rFonts w:ascii="Cambria Math" w:hAnsi="Cambria Math"/>
                      <w:sz w:val="20"/>
                      <w:szCs w:val="20"/>
                    </w:rPr>
                    <m:t>B</m:t>
                  </m:r>
                </m:sub>
              </m:sSub>
            </m:oMath>
          </w:p>
        </w:tc>
        <w:tc>
          <w:tcPr>
            <w:tcW w:w="711" w:type="pct"/>
          </w:tcPr>
          <w:p w14:paraId="22DB3535" w14:textId="5021F17F" w:rsidR="00882510" w:rsidRPr="007445B4" w:rsidRDefault="001A55E5"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lang w:val="es-CO"/>
              </w:rPr>
            </w:pPr>
            <m:oMathPara>
              <m:oMath>
                <m:r>
                  <w:rPr>
                    <w:rFonts w:ascii="Cambria Math" w:eastAsia="Calibri" w:hAnsi="Cambria Math" w:cs="Times New Roman"/>
                    <w:sz w:val="20"/>
                    <w:szCs w:val="20"/>
                    <w:lang w:val="es-CO"/>
                  </w:rPr>
                  <m:t>°</m:t>
                </m:r>
                <m:r>
                  <w:rPr>
                    <w:rFonts w:ascii="Cambria Math" w:eastAsia="Calibri" w:hAnsi="Cambria Math" w:cs="Times New Roman"/>
                    <w:sz w:val="20"/>
                    <w:szCs w:val="20"/>
                  </w:rPr>
                  <m:t>C</m:t>
                </m:r>
                <m:r>
                  <w:rPr>
                    <w:rFonts w:ascii="Cambria Math" w:eastAsia="Calibri" w:hAnsi="Cambria Math" w:cs="Times New Roman"/>
                    <w:sz w:val="20"/>
                    <w:szCs w:val="20"/>
                    <w:lang w:val="es-CO"/>
                  </w:rPr>
                  <m:t xml:space="preserve"> </m:t>
                </m:r>
                <m:r>
                  <w:rPr>
                    <w:rFonts w:ascii="Cambria Math" w:eastAsia="Calibri" w:hAnsi="Cambria Math" w:cs="Times New Roman"/>
                    <w:sz w:val="20"/>
                    <w:szCs w:val="20"/>
                  </w:rPr>
                  <m:t>day</m:t>
                </m:r>
              </m:oMath>
            </m:oMathPara>
          </w:p>
        </w:tc>
        <w:tc>
          <w:tcPr>
            <w:tcW w:w="1265" w:type="pct"/>
          </w:tcPr>
          <w:p w14:paraId="4E950832" w14:textId="77777777" w:rsidR="00882510" w:rsidRPr="007445B4"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lang w:val="es-CO"/>
              </w:rPr>
            </w:pPr>
            <w:r w:rsidRPr="007445B4">
              <w:rPr>
                <w:sz w:val="20"/>
                <w:szCs w:val="20"/>
                <w:lang w:val="es-CO"/>
              </w:rPr>
              <w:t>-</w:t>
            </w:r>
          </w:p>
        </w:tc>
        <w:tc>
          <w:tcPr>
            <w:tcW w:w="1051" w:type="pct"/>
          </w:tcPr>
          <w:p w14:paraId="46684D1E"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7445B4">
              <w:rPr>
                <w:sz w:val="20"/>
                <w:szCs w:val="20"/>
                <w:lang w:val="es-CO"/>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w:instrText>
            </w:r>
            <w:r w:rsidRPr="001A55E5">
              <w:rPr>
                <w:sz w:val="20"/>
                <w:szCs w:val="20"/>
              </w:rPr>
              <w:instrText>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3E767C" w:rsidRPr="001A55E5" w14:paraId="4574F20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3CD0ED87" w14:textId="77777777" w:rsidR="003E767C" w:rsidRPr="00B25A8A" w:rsidRDefault="003E767C" w:rsidP="00054B12">
            <w:pPr>
              <w:spacing w:line="240" w:lineRule="auto"/>
              <w:rPr>
                <w:b w:val="0"/>
                <w:bCs w:val="0"/>
                <w:sz w:val="20"/>
                <w:szCs w:val="20"/>
              </w:rPr>
            </w:pPr>
            <w:r w:rsidRPr="00B25A8A">
              <w:rPr>
                <w:b w:val="0"/>
                <w:bCs w:val="0"/>
                <w:sz w:val="20"/>
                <w:szCs w:val="20"/>
              </w:rPr>
              <w:t>Radiation Use Efficiency (RUE)</w:t>
            </w:r>
          </w:p>
        </w:tc>
        <w:tc>
          <w:tcPr>
            <w:tcW w:w="1184" w:type="pct"/>
          </w:tcPr>
          <w:p w14:paraId="3635171B" w14:textId="3B677AF2"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Biomass dry</w:t>
            </w:r>
          </w:p>
        </w:tc>
        <w:tc>
          <w:tcPr>
            <w:tcW w:w="711" w:type="pct"/>
          </w:tcPr>
          <w:p w14:paraId="2DC43017" w14:textId="319ABFC3" w:rsidR="003E767C"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g/</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5A75AE8E" w14:textId="77777777"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6FB6735F" w14:textId="66A5E6FA" w:rsidR="003E767C" w:rsidRPr="001A55E5" w:rsidRDefault="003E0578"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Estimated based on </w:t>
            </w:r>
            <w:r w:rsidRPr="001A55E5">
              <w:rPr>
                <w:sz w:val="20"/>
                <w:szCs w:val="20"/>
              </w:rPr>
              <w:fldChar w:fldCharType="begin" w:fldLock="1"/>
            </w:r>
            <w:r w:rsidR="000B3136">
              <w:rPr>
                <w:sz w:val="20"/>
                <w:szCs w:val="20"/>
              </w:rPr>
              <w:instrText>ADDIN CSL_CITATION {"citationItems":[{"id":"ITEM-1","itemData":{"DOI":"10.21930/agrosavia.institutional.7403572","ISBN":"9789587403572","abstract":"Esta publicación constituye un producto científico en el que se recopila información técnica y académica que relaciona las estrategias para la promoción y el apoyo del crecimiento rural del sector cacaotero del norte del departamento del Tolima. Estas estrategias están enfocadas principalmente en el conocimiento del material genético de la región, el manejo integrado de las enfermedades, en particular, la Phytophthora, y protocolos de beneficio que promueven la homogeneidad en la calidad final del producto. Debido a que el productor tiene una participación activa en todas las etapas de cultivo y beneficio del cacao, las recomendaciones realizadas en este documento van dirigidas principalmente a ellos.","author":[{"dropping-particle":"","family":"Cerón Salazar","given":"Ivonne Ximena","non-dropping-particle":"","parse-names":false,"suffix":""},{"dropping-particle":"","family":"García Muñoz","given":"María Cristina","non-dropping-particle":"","parse-names":false,"suffix":""},{"dropping-particle":"","family":"Rodríguez Polanco","given":"Leonora","non-dropping-particle":"","parse-names":false,"suffix":""},{"dropping-particle":"","family":"Cubillos Varela","given":"Alfonso","non-dropping-particle":"","parse-names":false,"suffix":""},{"dropping-particle":"","family":"Polanco Díaz","given":"Eliseo","non-dropping-particle":"","parse-names":false,"suffix":""},{"dropping-particle":"","family":"López Hernández","given":"Martha del Pilar","non-dropping-particle":"","parse-names":false,"suffix":""},{"dropping-particle":"","family":"Parra Alferes","given":"Edinson Bayardo","non-dropping-particle":"","parse-names":false,"suffix":""},{"dropping-particle":"","family":"Moreno Turriago","given":"Jorge Mario","non-dropping-particle":"","parse-names":false,"suffix":""},{"dropping-particle":"","family":"Quiñones Méndez","given":"Freddy","non-dropping-particle":"","parse-names":false,"suffix":""}],"container-title":"Estrategias tecnológicas para el manejo del cultivo y el beneficio del cacao","id":"ITEM-1","issued":{"date-parts":[["2020"]]},"title":"Estrategias tecnológicas para el manejo del cultivo y el beneficio del cacao","type":"book"},"uris":["http://www.mendeley.com/documents/?uuid=fe17726e-f65c-4742-9aca-ba8628af1f0d"]}],"mendeley":{"formattedCitation":"(Cerón Salazar et al., 2020)","plainTextFormattedCitation":"(Cerón Salazar et al., 2020)","previouslyFormattedCitation":"(Cerón Salazar et al., 2020)"},"properties":{"noteIndex":0},"schema":"https://github.com/citation-style-language/schema/raw/master/csl-citation.json"}</w:instrText>
            </w:r>
            <w:r w:rsidRPr="001A55E5">
              <w:rPr>
                <w:sz w:val="20"/>
                <w:szCs w:val="20"/>
              </w:rPr>
              <w:fldChar w:fldCharType="separate"/>
            </w:r>
            <w:r w:rsidRPr="001A55E5">
              <w:rPr>
                <w:noProof/>
                <w:sz w:val="20"/>
                <w:szCs w:val="20"/>
              </w:rPr>
              <w:t>(Cerón Salazar et al., 2020)</w:t>
            </w:r>
            <w:r w:rsidRPr="001A55E5">
              <w:rPr>
                <w:sz w:val="20"/>
                <w:szCs w:val="20"/>
              </w:rPr>
              <w:fldChar w:fldCharType="end"/>
            </w:r>
          </w:p>
        </w:tc>
      </w:tr>
      <w:tr w:rsidR="003E767C" w:rsidRPr="001A55E5" w14:paraId="605A3802"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496E010" w14:textId="77777777" w:rsidR="003E767C" w:rsidRPr="00B25A8A" w:rsidRDefault="003E767C" w:rsidP="00054B12">
            <w:pPr>
              <w:spacing w:line="240" w:lineRule="auto"/>
              <w:rPr>
                <w:b w:val="0"/>
                <w:bCs w:val="0"/>
                <w:sz w:val="20"/>
                <w:szCs w:val="20"/>
              </w:rPr>
            </w:pPr>
          </w:p>
        </w:tc>
        <w:tc>
          <w:tcPr>
            <w:tcW w:w="1184" w:type="pct"/>
          </w:tcPr>
          <w:p w14:paraId="1B1E9517" w14:textId="4A3D9CCE" w:rsidR="003E767C" w:rsidRPr="001A55E5" w:rsidRDefault="003E767C"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Photosynthetically Active Radiation (PAR)</w:t>
            </w:r>
          </w:p>
        </w:tc>
        <w:tc>
          <w:tcPr>
            <w:tcW w:w="711" w:type="pct"/>
          </w:tcPr>
          <w:p w14:paraId="7F4A4D92" w14:textId="6D32C5F6" w:rsidR="003E767C"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MJ/</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608EDF69" w14:textId="1CCD8D1A" w:rsidR="003E767C" w:rsidRPr="001A55E5" w:rsidRDefault="00AD18A9"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641DA545" w14:textId="0F8C3556" w:rsidR="003E767C" w:rsidRPr="001A55E5" w:rsidRDefault="00AD18A9"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3E767C" w:rsidRPr="001A55E5" w14:paraId="4EEF6162"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E703DC6" w14:textId="77777777" w:rsidR="003E767C" w:rsidRPr="00B25A8A" w:rsidRDefault="003E767C" w:rsidP="00054B12">
            <w:pPr>
              <w:spacing w:line="240" w:lineRule="auto"/>
              <w:rPr>
                <w:b w:val="0"/>
                <w:bCs w:val="0"/>
                <w:sz w:val="20"/>
                <w:szCs w:val="20"/>
              </w:rPr>
            </w:pPr>
          </w:p>
        </w:tc>
        <w:tc>
          <w:tcPr>
            <w:tcW w:w="1184" w:type="pct"/>
          </w:tcPr>
          <w:p w14:paraId="72FEB0CA" w14:textId="0AABFCEB" w:rsidR="003E767C" w:rsidRPr="001A55E5" w:rsidRDefault="003E767C"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Intercepted Photosynthetically Active Radiation (IPAR)</w:t>
            </w:r>
          </w:p>
        </w:tc>
        <w:tc>
          <w:tcPr>
            <w:tcW w:w="711" w:type="pct"/>
          </w:tcPr>
          <w:p w14:paraId="2FD129BF" w14:textId="19481683" w:rsidR="003E767C"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i/>
                <w:sz w:val="20"/>
                <w:szCs w:val="18"/>
              </w:rPr>
            </w:pPr>
            <m:oMathPara>
              <m:oMath>
                <m:r>
                  <w:rPr>
                    <w:rFonts w:ascii="Cambria Math" w:hAnsi="Cambria Math"/>
                    <w:sz w:val="20"/>
                    <w:szCs w:val="18"/>
                  </w:rPr>
                  <m:t>MJ/</m:t>
                </m:r>
                <m:sSup>
                  <m:sSupPr>
                    <m:ctrlPr>
                      <w:rPr>
                        <w:rFonts w:ascii="Cambria Math" w:hAnsi="Cambria Math"/>
                        <w:i/>
                        <w:sz w:val="20"/>
                        <w:szCs w:val="18"/>
                      </w:rPr>
                    </m:ctrlPr>
                  </m:sSupPr>
                  <m:e>
                    <m:r>
                      <w:rPr>
                        <w:rFonts w:ascii="Cambria Math" w:hAnsi="Cambria Math"/>
                        <w:sz w:val="20"/>
                        <w:szCs w:val="18"/>
                      </w:rPr>
                      <m:t>m</m:t>
                    </m:r>
                  </m:e>
                  <m:sup>
                    <m:r>
                      <w:rPr>
                        <w:rFonts w:ascii="Cambria Math" w:hAnsi="Cambria Math"/>
                        <w:sz w:val="20"/>
                        <w:szCs w:val="18"/>
                      </w:rPr>
                      <m:t>2</m:t>
                    </m:r>
                  </m:sup>
                </m:sSup>
              </m:oMath>
            </m:oMathPara>
          </w:p>
        </w:tc>
        <w:tc>
          <w:tcPr>
            <w:tcW w:w="1265" w:type="pct"/>
          </w:tcPr>
          <w:p w14:paraId="063B61AD" w14:textId="14AAE302" w:rsidR="003E767C" w:rsidRPr="001A55E5" w:rsidRDefault="00AD18A9"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2F1EE2CB" w14:textId="21F9CD41" w:rsidR="003E767C" w:rsidRPr="001A55E5" w:rsidRDefault="00AD18A9"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1A55E5">
              <w:rPr>
                <w:noProof/>
                <w:sz w:val="20"/>
                <w:szCs w:val="20"/>
              </w:rPr>
              <w:t>López-López et al.</w:t>
            </w:r>
            <w:r w:rsidRPr="001A55E5">
              <w:rPr>
                <w:sz w:val="20"/>
                <w:szCs w:val="20"/>
              </w:rPr>
              <w:t xml:space="preserve"> </w:t>
            </w:r>
            <w:r w:rsidRPr="001A55E5">
              <w:rPr>
                <w:sz w:val="20"/>
                <w:szCs w:val="20"/>
              </w:rPr>
              <w:fldChar w:fldCharType="begin" w:fldLock="1"/>
            </w:r>
            <w:r w:rsidRPr="001A55E5">
              <w:rPr>
                <w:sz w:val="20"/>
                <w:szCs w:val="20"/>
              </w:rPr>
              <w:instrText>ADDIN CSL_CITATION {"citationItems":[{"id":"ITEM-1","itemData":{"author":[{"dropping-particle":"","family":"López-López","given":"Rutilo","non-dropping-particle":"","parse-names":false,"suffix":""},{"dropping-particle":"","family":"Ojeda-Bustamante","given":"Waldo","non-dropping-particle":"","parse-names":false,"suffix":""},{"dropping-particle":"","family":"Rodríguez-Cueva","given":"Mario","non-dropping-particle":"","parse-names":false,"suffix":""},{"dropping-particle":"","family":"Ibarra-Inzunza","given":"Antonio","non-dropping-particle":"","parse-names":false,"suffix":""},{"dropping-particle":"","family":"Jiménez-Chong","given":"José Alfredo","non-dropping-particle":"","parse-names":false,"suffix":""}],"container-title":"International Journal of Environmental &amp; Agriculture Reasearch","id":"ITEM-1","issue":"10","issued":{"date-parts":[["2016"]]},"page":"1-8","title":"Interception of Photosynthetically Active on Cocoa Plantations in Mexico","type":"article-journal","volume":"2"},"suppress-author":1,"uris":["http://www.mendeley.com/documents/?uuid=5fd574f7-4b59-4630-8d0f-6adc1aaf738f"]}],"mendeley":{"formattedCitation":"(2016)","plainTextFormattedCitation":"(2016)","previouslyFormattedCitation":"(2016)"},"properties":{"noteIndex":0},"schema":"https://github.com/citation-style-language/schema/raw/master/csl-citation.json"}</w:instrText>
            </w:r>
            <w:r w:rsidRPr="001A55E5">
              <w:rPr>
                <w:sz w:val="20"/>
                <w:szCs w:val="20"/>
              </w:rPr>
              <w:fldChar w:fldCharType="separate"/>
            </w:r>
            <w:r w:rsidRPr="001A55E5">
              <w:rPr>
                <w:noProof/>
                <w:sz w:val="20"/>
                <w:szCs w:val="20"/>
              </w:rPr>
              <w:t>(2016)</w:t>
            </w:r>
            <w:r w:rsidRPr="001A55E5">
              <w:rPr>
                <w:sz w:val="20"/>
                <w:szCs w:val="20"/>
              </w:rPr>
              <w:fldChar w:fldCharType="end"/>
            </w:r>
          </w:p>
        </w:tc>
      </w:tr>
      <w:tr w:rsidR="00882510" w:rsidRPr="001A55E5" w14:paraId="08E39D77"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3275F3C0" w14:textId="0C0517B0" w:rsidR="00882510" w:rsidRPr="00B25A8A" w:rsidRDefault="00882510" w:rsidP="00054B12">
            <w:pPr>
              <w:spacing w:line="240" w:lineRule="auto"/>
              <w:rPr>
                <w:b w:val="0"/>
                <w:bCs w:val="0"/>
                <w:sz w:val="20"/>
                <w:szCs w:val="20"/>
              </w:rPr>
            </w:pPr>
            <w:r w:rsidRPr="00B25A8A">
              <w:rPr>
                <w:b w:val="0"/>
                <w:bCs w:val="0"/>
                <w:sz w:val="20"/>
                <w:szCs w:val="20"/>
              </w:rPr>
              <w:t xml:space="preserve">Function </w:t>
            </w:r>
            <m:oMath>
              <m:r>
                <m:rPr>
                  <m:sty m:val="bi"/>
                </m:rPr>
                <w:rPr>
                  <w:rFonts w:ascii="Cambria Math" w:hAnsi="Cambria Math"/>
                  <w:sz w:val="20"/>
                  <w:szCs w:val="20"/>
                </w:rPr>
                <m:t>C</m:t>
              </m:r>
              <m:sSub>
                <m:sSubPr>
                  <m:ctrlPr>
                    <w:rPr>
                      <w:rFonts w:ascii="Cambria Math" w:hAnsi="Cambria Math"/>
                      <w:b w:val="0"/>
                      <w:bCs w:val="0"/>
                      <w:i/>
                      <w:sz w:val="20"/>
                      <w:szCs w:val="20"/>
                    </w:rPr>
                  </m:ctrlPr>
                </m:sSubPr>
                <m:e>
                  <m:r>
                    <m:rPr>
                      <m:sty m:val="bi"/>
                    </m:rPr>
                    <w:rPr>
                      <w:rFonts w:ascii="Cambria Math" w:hAnsi="Cambria Math"/>
                      <w:sz w:val="20"/>
                      <w:szCs w:val="20"/>
                    </w:rPr>
                    <m:t>O</m:t>
                  </m:r>
                </m:e>
                <m:sub>
                  <m:r>
                    <m:rPr>
                      <m:sty m:val="bi"/>
                    </m:rPr>
                    <w:rPr>
                      <w:rFonts w:ascii="Cambria Math" w:hAnsi="Cambria Math"/>
                      <w:sz w:val="20"/>
                      <w:szCs w:val="20"/>
                    </w:rPr>
                    <m:t>2</m:t>
                  </m:r>
                </m:sub>
              </m:sSub>
            </m:oMath>
          </w:p>
        </w:tc>
        <w:tc>
          <w:tcPr>
            <w:tcW w:w="1184" w:type="pct"/>
          </w:tcPr>
          <w:p w14:paraId="7214D43B" w14:textId="65C084C9"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 xml:space="preserve">Carbon-dioxide - </w:t>
            </w:r>
            <m:oMath>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oMath>
          </w:p>
        </w:tc>
        <w:tc>
          <w:tcPr>
            <w:tcW w:w="711" w:type="pct"/>
          </w:tcPr>
          <w:p w14:paraId="241EC037" w14:textId="5FD3276A"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ppm</m:t>
                </m:r>
              </m:oMath>
            </m:oMathPara>
          </w:p>
        </w:tc>
        <w:tc>
          <w:tcPr>
            <w:tcW w:w="1265" w:type="pct"/>
          </w:tcPr>
          <w:p w14:paraId="4AC0BD4B"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5F2AD2BE"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URL":"https://gml.noaa.gov/ccgg/trends/gl_data.html","accessed":{"date-parts":[["2022","4","29"]]},"author":[{"dropping-particle":"","family":"Dlugokencky","given":"Ed","non-dropping-particle":"","parse-names":false,"suffix":""},{"dropping-particle":"","family":"Tans","given":"Pieter","non-dropping-particle":"","parse-names":false,"suffix":""},{"dropping-particle":"","family":"NOAA/GML","given":"","non-dropping-particle":"","parse-names":false,"suffix":""}],"id":"ITEM-1","issued":{"date-parts":[["0"]]},"title":"Trends in Atmospheric Carbon Dioxidese Gases","type":"webpage"},"uris":["http://www.mendeley.com/documents/?uuid=179660ad-836a-3761-bf4d-777f795621a8"]}],"mendeley":{"formattedCitation":"(Dlugokencky et al., n.d.)","plainTextFormattedCitation":"(Dlugokencky et al., n.d.)","previouslyFormattedCitation":"(Dlugokencky et al., n.d.)"},"properties":{"noteIndex":0},"schema":"https://github.com/citation-style-language/schema/raw/master/csl-citation.json"}</w:instrText>
            </w:r>
            <w:r w:rsidRPr="001A55E5">
              <w:rPr>
                <w:sz w:val="20"/>
                <w:szCs w:val="20"/>
              </w:rPr>
              <w:fldChar w:fldCharType="separate"/>
            </w:r>
            <w:r w:rsidRPr="001A55E5">
              <w:rPr>
                <w:noProof/>
                <w:sz w:val="20"/>
                <w:szCs w:val="20"/>
              </w:rPr>
              <w:t>(Dlugokencky et al., n.d.)</w:t>
            </w:r>
            <w:r w:rsidRPr="001A55E5">
              <w:rPr>
                <w:sz w:val="20"/>
                <w:szCs w:val="20"/>
              </w:rPr>
              <w:fldChar w:fldCharType="end"/>
            </w:r>
          </w:p>
        </w:tc>
      </w:tr>
      <w:tr w:rsidR="00882510" w:rsidRPr="001A55E5" w14:paraId="6CF7EB36"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1F1C9AED" w14:textId="77777777" w:rsidR="00882510" w:rsidRPr="00B25A8A" w:rsidRDefault="00882510" w:rsidP="00054B12">
            <w:pPr>
              <w:spacing w:line="240" w:lineRule="auto"/>
              <w:rPr>
                <w:b w:val="0"/>
                <w:bCs w:val="0"/>
                <w:sz w:val="20"/>
                <w:szCs w:val="20"/>
              </w:rPr>
            </w:pPr>
          </w:p>
        </w:tc>
        <w:tc>
          <w:tcPr>
            <w:tcW w:w="1184" w:type="pct"/>
          </w:tcPr>
          <w:p w14:paraId="27702E85" w14:textId="5D377968"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RUE sensitivity index to </w:t>
            </w:r>
            <m:oMath>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oMath>
            <w:r w:rsidRPr="001A55E5">
              <w:rPr>
                <w:sz w:val="20"/>
                <w:szCs w:val="20"/>
              </w:rPr>
              <w:t xml:space="preserve"> - </w:t>
            </w:r>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c</m:t>
                  </m:r>
                  <m:sSub>
                    <m:sSubPr>
                      <m:ctrlPr>
                        <w:rPr>
                          <w:rFonts w:ascii="Cambria Math" w:hAnsi="Cambria Math"/>
                          <w:sz w:val="20"/>
                          <w:szCs w:val="20"/>
                        </w:rPr>
                      </m:ctrlPr>
                    </m:sSubPr>
                    <m:e>
                      <m:r>
                        <w:rPr>
                          <w:rFonts w:ascii="Cambria Math" w:hAnsi="Cambria Math"/>
                          <w:sz w:val="20"/>
                          <w:szCs w:val="20"/>
                        </w:rPr>
                        <m:t>o</m:t>
                      </m:r>
                    </m:e>
                    <m:sub>
                      <m:r>
                        <m:rPr>
                          <m:sty m:val="p"/>
                        </m:rPr>
                        <w:rPr>
                          <w:rFonts w:ascii="Cambria Math" w:hAnsi="Cambria Math"/>
                          <w:sz w:val="20"/>
                          <w:szCs w:val="20"/>
                        </w:rPr>
                        <m:t>2</m:t>
                      </m:r>
                    </m:sub>
                  </m:sSub>
                </m:sub>
              </m:sSub>
            </m:oMath>
          </w:p>
        </w:tc>
        <w:tc>
          <w:tcPr>
            <w:tcW w:w="711" w:type="pct"/>
          </w:tcPr>
          <w:p w14:paraId="15B5758B"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6D6B0513"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3DAE90DB"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559DBCAD"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7E0765A8" w14:textId="77777777" w:rsidR="00882510" w:rsidRPr="00B25A8A" w:rsidRDefault="00882510" w:rsidP="00054B12">
            <w:pPr>
              <w:spacing w:line="240" w:lineRule="auto"/>
              <w:rPr>
                <w:b w:val="0"/>
                <w:bCs w:val="0"/>
                <w:sz w:val="20"/>
                <w:szCs w:val="20"/>
              </w:rPr>
            </w:pPr>
            <w:r w:rsidRPr="00B25A8A">
              <w:rPr>
                <w:b w:val="0"/>
                <w:bCs w:val="0"/>
                <w:sz w:val="20"/>
                <w:szCs w:val="20"/>
              </w:rPr>
              <w:t>Function Temperature</w:t>
            </w:r>
          </w:p>
        </w:tc>
        <w:tc>
          <w:tcPr>
            <w:tcW w:w="1184" w:type="pct"/>
          </w:tcPr>
          <w:p w14:paraId="7CD3E5B9" w14:textId="19A7CFFF"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 xml:space="preserve">Daily temperature - </w:t>
            </w:r>
            <m:oMath>
              <m:r>
                <w:rPr>
                  <w:rFonts w:ascii="Cambria Math" w:hAnsi="Cambria Math"/>
                  <w:sz w:val="20"/>
                  <w:szCs w:val="20"/>
                </w:rPr>
                <m:t>T</m:t>
              </m:r>
            </m:oMath>
          </w:p>
        </w:tc>
        <w:tc>
          <w:tcPr>
            <w:tcW w:w="711" w:type="pct"/>
          </w:tcPr>
          <w:p w14:paraId="6820E89C" w14:textId="449DF460"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518892FF"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7F7C10CE" w14:textId="433FA9DA"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1A55E5" w14:paraId="57CA1F3D"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1F5C0CD8" w14:textId="77777777" w:rsidR="00882510" w:rsidRPr="00B25A8A" w:rsidRDefault="00882510" w:rsidP="00054B12">
            <w:pPr>
              <w:spacing w:line="240" w:lineRule="auto"/>
              <w:rPr>
                <w:b w:val="0"/>
                <w:bCs w:val="0"/>
                <w:sz w:val="20"/>
                <w:szCs w:val="20"/>
              </w:rPr>
            </w:pPr>
          </w:p>
        </w:tc>
        <w:tc>
          <w:tcPr>
            <w:tcW w:w="1184" w:type="pct"/>
          </w:tcPr>
          <w:p w14:paraId="296585B3" w14:textId="2CA80CE4"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Required temperature for growth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base</m:t>
                  </m:r>
                </m:sub>
              </m:sSub>
            </m:oMath>
          </w:p>
        </w:tc>
        <w:tc>
          <w:tcPr>
            <w:tcW w:w="711" w:type="pct"/>
          </w:tcPr>
          <w:p w14:paraId="36C6E597" w14:textId="5C1F353E"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0762A93A"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6F02C19A"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11F524F1"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001D4F64" w14:textId="77777777" w:rsidR="00882510" w:rsidRPr="00B25A8A" w:rsidRDefault="00882510" w:rsidP="00054B12">
            <w:pPr>
              <w:spacing w:line="240" w:lineRule="auto"/>
              <w:rPr>
                <w:b w:val="0"/>
                <w:bCs w:val="0"/>
                <w:sz w:val="20"/>
                <w:szCs w:val="20"/>
              </w:rPr>
            </w:pPr>
          </w:p>
        </w:tc>
        <w:tc>
          <w:tcPr>
            <w:tcW w:w="1184" w:type="pct"/>
          </w:tcPr>
          <w:p w14:paraId="7F7B55D6" w14:textId="5BB50559"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rFonts w:eastAsiaTheme="minorEastAsia"/>
                <w:sz w:val="20"/>
                <w:szCs w:val="20"/>
              </w:rPr>
              <w:t xml:space="preserve">Optimal temperature for growth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opt</m:t>
                  </m:r>
                </m:sub>
              </m:sSub>
            </m:oMath>
          </w:p>
        </w:tc>
        <w:tc>
          <w:tcPr>
            <w:tcW w:w="711" w:type="pct"/>
          </w:tcPr>
          <w:p w14:paraId="399900E2" w14:textId="7893E244"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3DC3B5FE"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1829AD96"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11AE7440"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0496F60A" w14:textId="77777777" w:rsidR="00882510" w:rsidRPr="00B25A8A" w:rsidRDefault="00882510" w:rsidP="00054B12">
            <w:pPr>
              <w:spacing w:line="240" w:lineRule="auto"/>
              <w:rPr>
                <w:b w:val="0"/>
                <w:bCs w:val="0"/>
                <w:sz w:val="20"/>
                <w:szCs w:val="20"/>
              </w:rPr>
            </w:pPr>
            <w:r w:rsidRPr="00B25A8A">
              <w:rPr>
                <w:b w:val="0"/>
                <w:bCs w:val="0"/>
                <w:sz w:val="20"/>
                <w:szCs w:val="20"/>
              </w:rPr>
              <w:t>Function Heat</w:t>
            </w:r>
          </w:p>
        </w:tc>
        <w:tc>
          <w:tcPr>
            <w:tcW w:w="1184" w:type="pct"/>
          </w:tcPr>
          <w:p w14:paraId="2E6991DC" w14:textId="0A88F79A"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rFonts w:eastAsiaTheme="minorEastAsia"/>
                <w:sz w:val="20"/>
                <w:szCs w:val="20"/>
              </w:rPr>
              <w:t xml:space="preserve">Daily maximum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max</m:t>
                  </m:r>
                </m:sub>
              </m:sSub>
            </m:oMath>
          </w:p>
        </w:tc>
        <w:tc>
          <w:tcPr>
            <w:tcW w:w="711" w:type="pct"/>
          </w:tcPr>
          <w:p w14:paraId="230D6F8D" w14:textId="6354D869"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557D4AC4"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42AA132D" w14:textId="4C749F7A"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7225D7">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1A55E5">
              <w:rPr>
                <w:sz w:val="20"/>
                <w:szCs w:val="20"/>
              </w:rPr>
              <w:fldChar w:fldCharType="separate"/>
            </w:r>
            <w:r w:rsidR="007225D7" w:rsidRPr="007225D7">
              <w:rPr>
                <w:noProof/>
                <w:sz w:val="20"/>
                <w:szCs w:val="20"/>
              </w:rPr>
              <w:t>(NASA, 2021)</w:t>
            </w:r>
            <w:r w:rsidRPr="001A55E5">
              <w:rPr>
                <w:sz w:val="20"/>
                <w:szCs w:val="20"/>
              </w:rPr>
              <w:fldChar w:fldCharType="end"/>
            </w:r>
          </w:p>
        </w:tc>
      </w:tr>
      <w:tr w:rsidR="00882510" w:rsidRPr="001A55E5" w14:paraId="40E197A0"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6CAE78FD" w14:textId="77777777" w:rsidR="00882510" w:rsidRPr="00B25A8A" w:rsidRDefault="00882510" w:rsidP="00054B12">
            <w:pPr>
              <w:spacing w:line="240" w:lineRule="auto"/>
              <w:rPr>
                <w:b w:val="0"/>
                <w:bCs w:val="0"/>
                <w:sz w:val="20"/>
                <w:szCs w:val="20"/>
              </w:rPr>
            </w:pPr>
          </w:p>
        </w:tc>
        <w:tc>
          <w:tcPr>
            <w:tcW w:w="1184" w:type="pct"/>
          </w:tcPr>
          <w:p w14:paraId="7C647585" w14:textId="4FC1628C"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Heat stress threshold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heat</m:t>
                  </m:r>
                </m:sub>
              </m:sSub>
            </m:oMath>
          </w:p>
        </w:tc>
        <w:tc>
          <w:tcPr>
            <w:tcW w:w="711" w:type="pct"/>
          </w:tcPr>
          <w:p w14:paraId="34FD7A02" w14:textId="4B712F0B" w:rsidR="00882510" w:rsidRPr="001A55E5" w:rsidRDefault="00B25A8A"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7B3E80F4"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27E615DD"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3E45F94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2982B4E3" w14:textId="77777777" w:rsidR="00882510" w:rsidRPr="00B25A8A" w:rsidRDefault="00882510" w:rsidP="00054B12">
            <w:pPr>
              <w:spacing w:line="240" w:lineRule="auto"/>
              <w:rPr>
                <w:b w:val="0"/>
                <w:bCs w:val="0"/>
                <w:sz w:val="20"/>
                <w:szCs w:val="20"/>
              </w:rPr>
            </w:pPr>
          </w:p>
        </w:tc>
        <w:tc>
          <w:tcPr>
            <w:tcW w:w="1184" w:type="pct"/>
          </w:tcPr>
          <w:p w14:paraId="16622130" w14:textId="3F9B0C4A"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No growth temperature threshold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extreme</m:t>
                  </m:r>
                </m:sub>
              </m:sSub>
            </m:oMath>
          </w:p>
        </w:tc>
        <w:tc>
          <w:tcPr>
            <w:tcW w:w="711" w:type="pct"/>
          </w:tcPr>
          <w:p w14:paraId="4D9FF52B" w14:textId="10C73569" w:rsidR="00882510" w:rsidRPr="001A55E5" w:rsidRDefault="00B25A8A"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Theme="minorEastAsia" w:hAnsi="Cambria Math"/>
                    <w:sz w:val="20"/>
                    <w:szCs w:val="20"/>
                  </w:rPr>
                  <m:t>°C</m:t>
                </m:r>
              </m:oMath>
            </m:oMathPara>
          </w:p>
        </w:tc>
        <w:tc>
          <w:tcPr>
            <w:tcW w:w="1265" w:type="pct"/>
          </w:tcPr>
          <w:p w14:paraId="0C8D5E72" w14:textId="77777777" w:rsidR="00882510" w:rsidRPr="001A55E5" w:rsidRDefault="00882510" w:rsidP="00054B12">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w:t>
            </w:r>
          </w:p>
        </w:tc>
        <w:tc>
          <w:tcPr>
            <w:tcW w:w="1051" w:type="pct"/>
          </w:tcPr>
          <w:p w14:paraId="266CFD81"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{"citationItems":[{"id":"ITEM-1","itemData":{"DOI":"10.3390/plants11020157","ISSN":"2223-7747","abstract":"Cacao production systems in Colombia are of high importance due to their direct impact in the social and economic development of smallholder farmers. Although Colombian cacao has the potential to be in the high value markets for fine flavour, the lack of expert support as well as the use of traditional, and often times sub-optimal technologies makes cacao production negligible. Traditionally, cacao harvest takes place at exactly the same time regardless of the geographic and climatic region where it is grown, the problem with this strategy is that cacao beans are often unripe or over matured and a combination of both will negatively affect the quality of the final cacao product. Since cacao fruit development can be considered as the result of a number of physiological and morphological processes that can be described by mathematical relationships even under uncontrolled environments. Environmental parameters that have more association with pod maturation speed should be taken into account to decide the appropriate time to harvest. In this context, crop models are useful tools to simulate and predict crop development over time and under multiple environmental conditions. Since harvesting at the right time can yield high quality cacao, we parameterised a crop model to predict the best time for harvest cacao fruits in Colombia. The cacao model uses weather variables such as temperature and solar radiation to simulate the growth rate of cocoa fruits from flowering to maturity. The model uses thermal time as an indicator of optimal maturity. This model can be used as a practical tool that supports cacao farmers in the production of high quality cacao which is usually paid at a higher price. When comparing simulated and observed data, our results showed an RRMSE of 7.2% for the yield prediction, while the simulated harvest date varied between +/&amp;minus;2 to 20 days depending on the temperature variations of the year between regions. This crop model contributed to understanding and predicting the phenology of cacao fruits for two key cultivars ICS95 y CCN51.","author":[{"dropping-particle":"","family":"Romero Vergel","given":"Angela Patricia","non-dropping-particle":"","parse-names":false,"suffix":""},{"dropping-particle":"","family":"Camargo Rodriguez","given":"Anyela Valentina","non-dropping-particle":"","parse-names":false,"suffix":""},{"dropping-particle":"","family":"Ramirez","given":"Oscar Dario","non-dropping-particle":"","parse-names":false,"suffix":""},{"dropping-particle":"","family":"Arenas Velilla","given":"Paula Andrea","non-dropping-particle":"","parse-names":false,"suffix":""},{"dropping-particle":"","family":"Gallego","given":"Adriana Maria","non-dropping-particle":"","parse-names":false,"suffix":""}],"container-title":"Plants","id":"ITEM-1","issue":"2","issued":{"date-parts":[["2022"]]},"title":"A Crop Modelling Strategy to Improve Cacao Quality and Productivity","type":"article-journal","volume":"11"},"uris":["http://www.mendeley.com/documents/?uuid=9e3c99ea-7efa-4ff1-b212-171af0986de7"]}],"mendeley":{"formattedCitation":"(Romero Vergel et al., 2022)","plainTextFormattedCitation":"(Romero Vergel et al., 2022)","previouslyFormattedCitation":"(Romero Vergel et al., 2022)"},"properties":{"noteIndex":0},"schema":"https://github.com/citation-style-language/schema/raw/master/csl-citation.json"}</w:instrText>
            </w:r>
            <w:r w:rsidRPr="001A55E5">
              <w:rPr>
                <w:sz w:val="20"/>
                <w:szCs w:val="20"/>
              </w:rPr>
              <w:fldChar w:fldCharType="separate"/>
            </w:r>
            <w:r w:rsidRPr="001A55E5">
              <w:rPr>
                <w:noProof/>
                <w:sz w:val="20"/>
                <w:szCs w:val="20"/>
              </w:rPr>
              <w:t>(Romero Vergel et al., 2022)</w:t>
            </w:r>
            <w:r w:rsidRPr="001A55E5">
              <w:rPr>
                <w:sz w:val="20"/>
                <w:szCs w:val="20"/>
              </w:rPr>
              <w:fldChar w:fldCharType="end"/>
            </w:r>
          </w:p>
        </w:tc>
      </w:tr>
      <w:tr w:rsidR="00882510" w:rsidRPr="001A55E5" w14:paraId="4188DA1D"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val="restart"/>
          </w:tcPr>
          <w:p w14:paraId="1D791A92" w14:textId="77777777" w:rsidR="00882510" w:rsidRPr="00B25A8A" w:rsidRDefault="00882510" w:rsidP="00054B12">
            <w:pPr>
              <w:spacing w:line="240" w:lineRule="auto"/>
              <w:rPr>
                <w:b w:val="0"/>
                <w:bCs w:val="0"/>
                <w:sz w:val="20"/>
                <w:szCs w:val="20"/>
              </w:rPr>
            </w:pPr>
            <w:r w:rsidRPr="00B25A8A">
              <w:rPr>
                <w:b w:val="0"/>
                <w:bCs w:val="0"/>
                <w:sz w:val="20"/>
                <w:szCs w:val="20"/>
              </w:rPr>
              <w:t>Function Water</w:t>
            </w:r>
          </w:p>
        </w:tc>
        <w:tc>
          <w:tcPr>
            <w:tcW w:w="1184" w:type="pct"/>
          </w:tcPr>
          <w:p w14:paraId="49FD1D98" w14:textId="35E1E5EC" w:rsidR="00882510" w:rsidRPr="001A55E5" w:rsidRDefault="00B25A8A"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hAnsi="Cambria Math"/>
                  <w:sz w:val="20"/>
                  <w:szCs w:val="20"/>
                </w:rPr>
                <m:t>RUE</m:t>
              </m:r>
            </m:oMath>
            <w:r w:rsidR="00882510" w:rsidRPr="001A55E5">
              <w:rPr>
                <w:sz w:val="20"/>
                <w:szCs w:val="20"/>
              </w:rPr>
              <w:t xml:space="preserve"> sensitivity to drought stress - </w:t>
            </w:r>
            <m:oMath>
              <m:sSub>
                <m:sSubPr>
                  <m:ctrlPr>
                    <w:rPr>
                      <w:rFonts w:ascii="Cambria Math" w:hAnsi="Cambria Math"/>
                      <w:i/>
                      <w:sz w:val="20"/>
                      <w:szCs w:val="18"/>
                    </w:rPr>
                  </m:ctrlPr>
                </m:sSubPr>
                <m:e>
                  <m:r>
                    <w:rPr>
                      <w:rFonts w:ascii="Cambria Math" w:hAnsi="Cambria Math"/>
                      <w:sz w:val="20"/>
                      <w:szCs w:val="18"/>
                    </w:rPr>
                    <m:t>S</m:t>
                  </m:r>
                </m:e>
                <m:sub>
                  <m:r>
                    <w:rPr>
                      <w:rFonts w:ascii="Cambria Math" w:hAnsi="Cambria Math"/>
                      <w:sz w:val="20"/>
                      <w:szCs w:val="18"/>
                    </w:rPr>
                    <m:t>water</m:t>
                  </m:r>
                </m:sub>
              </m:sSub>
            </m:oMath>
          </w:p>
        </w:tc>
        <w:tc>
          <w:tcPr>
            <w:tcW w:w="711" w:type="pct"/>
          </w:tcPr>
          <w:p w14:paraId="0E651FCC"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588184D6" w14:textId="77777777" w:rsidR="00882510" w:rsidRPr="001A55E5" w:rsidRDefault="00882510" w:rsidP="00054B1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w:t>
            </w:r>
          </w:p>
        </w:tc>
        <w:tc>
          <w:tcPr>
            <w:tcW w:w="1051" w:type="pct"/>
          </w:tcPr>
          <w:p w14:paraId="7BD1FAA1" w14:textId="0F2D40DD" w:rsidR="00882510" w:rsidRPr="001A55E5" w:rsidRDefault="00882510" w:rsidP="008660D2">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Estimated</w:t>
            </w:r>
            <w:r w:rsidR="008660D2" w:rsidRPr="001A55E5">
              <w:rPr>
                <w:sz w:val="20"/>
                <w:szCs w:val="20"/>
              </w:rPr>
              <w:t xml:space="preserve"> (seek objective)</w:t>
            </w:r>
          </w:p>
        </w:tc>
      </w:tr>
      <w:tr w:rsidR="00882510" w:rsidRPr="001A55E5" w14:paraId="0F279BC7"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3A246C78" w14:textId="77777777" w:rsidR="00882510" w:rsidRPr="001A55E5" w:rsidRDefault="00882510" w:rsidP="00054B12">
            <w:pPr>
              <w:spacing w:line="240" w:lineRule="auto"/>
              <w:rPr>
                <w:b w:val="0"/>
                <w:bCs w:val="0"/>
                <w:sz w:val="20"/>
                <w:szCs w:val="20"/>
              </w:rPr>
            </w:pPr>
          </w:p>
        </w:tc>
        <w:tc>
          <w:tcPr>
            <w:tcW w:w="1184" w:type="pct"/>
            <w:vMerge w:val="restart"/>
          </w:tcPr>
          <w:p w14:paraId="2261FA95" w14:textId="2B95A27C"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Water stress index - </w:t>
            </w:r>
            <m:oMath>
              <m:r>
                <w:rPr>
                  <w:rFonts w:ascii="Cambria Math" w:hAnsi="Cambria Math"/>
                  <w:sz w:val="20"/>
                  <w:szCs w:val="20"/>
                </w:rPr>
                <m:t>ARID</m:t>
              </m:r>
            </m:oMath>
          </w:p>
        </w:tc>
        <w:tc>
          <w:tcPr>
            <w:tcW w:w="711" w:type="pct"/>
            <w:vMerge w:val="restart"/>
          </w:tcPr>
          <w:p w14:paraId="23D6E871"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Calibri" w:cs="Times New Roman"/>
                <w:sz w:val="20"/>
                <w:szCs w:val="20"/>
              </w:rPr>
              <w:t>-</w:t>
            </w:r>
          </w:p>
        </w:tc>
        <w:tc>
          <w:tcPr>
            <w:tcW w:w="1265" w:type="pct"/>
          </w:tcPr>
          <w:p w14:paraId="06A00761" w14:textId="5E5E48EB"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 xml:space="preserve">Evapotranspiration - </w:t>
            </w: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oMath>
            <w:r w:rsidRPr="001A55E5">
              <w:rPr>
                <w:rFonts w:eastAsiaTheme="minorEastAsia"/>
                <w:sz w:val="20"/>
                <w:szCs w:val="20"/>
              </w:rPr>
              <w:t xml:space="preserve"> (</w:t>
            </w:r>
            <m:oMath>
              <m:r>
                <w:rPr>
                  <w:rFonts w:ascii="Cambria Math" w:eastAsia="Calibri" w:hAnsi="Cambria Math" w:cs="Times New Roman"/>
                  <w:sz w:val="20"/>
                  <w:szCs w:val="20"/>
                </w:rPr>
                <m:t>mm/day</m:t>
              </m:r>
            </m:oMath>
            <w:r w:rsidRPr="001A55E5">
              <w:rPr>
                <w:rFonts w:eastAsiaTheme="minorEastAsia"/>
                <w:sz w:val="20"/>
                <w:szCs w:val="20"/>
              </w:rPr>
              <w:t>)</w:t>
            </w:r>
          </w:p>
        </w:tc>
        <w:tc>
          <w:tcPr>
            <w:tcW w:w="1051" w:type="pct"/>
          </w:tcPr>
          <w:p w14:paraId="4447BCED"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Estimated</w:t>
            </w:r>
          </w:p>
        </w:tc>
      </w:tr>
      <w:tr w:rsidR="00882510" w:rsidRPr="001A55E5" w14:paraId="0C23D1E1"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7D8FE64C" w14:textId="77777777" w:rsidR="00882510" w:rsidRPr="001A55E5" w:rsidRDefault="00882510" w:rsidP="00054B12">
            <w:pPr>
              <w:spacing w:line="240" w:lineRule="auto"/>
              <w:rPr>
                <w:b w:val="0"/>
                <w:bCs w:val="0"/>
                <w:sz w:val="20"/>
                <w:szCs w:val="20"/>
              </w:rPr>
            </w:pPr>
          </w:p>
        </w:tc>
        <w:tc>
          <w:tcPr>
            <w:tcW w:w="1184" w:type="pct"/>
            <w:vMerge/>
          </w:tcPr>
          <w:p w14:paraId="1482FCFB"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Pr>
          <w:p w14:paraId="002FD6F8"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Pr>
          <w:p w14:paraId="46569AE5"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Plant Available Water – PAW (mm)</w:t>
            </w:r>
          </w:p>
        </w:tc>
        <w:tc>
          <w:tcPr>
            <w:tcW w:w="1051" w:type="pct"/>
          </w:tcPr>
          <w:p w14:paraId="038122E1"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t>Estimated</w:t>
            </w:r>
          </w:p>
        </w:tc>
      </w:tr>
      <w:tr w:rsidR="00882510" w:rsidRPr="001A55E5" w14:paraId="75D3D4B8"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5376ACC" w14:textId="77777777" w:rsidR="00882510" w:rsidRPr="001A55E5" w:rsidRDefault="00882510" w:rsidP="00054B12">
            <w:pPr>
              <w:spacing w:line="240" w:lineRule="auto"/>
              <w:rPr>
                <w:b w:val="0"/>
                <w:bCs w:val="0"/>
                <w:sz w:val="20"/>
                <w:szCs w:val="20"/>
              </w:rPr>
            </w:pPr>
          </w:p>
        </w:tc>
        <w:tc>
          <w:tcPr>
            <w:tcW w:w="1184" w:type="pct"/>
            <w:vMerge/>
          </w:tcPr>
          <w:p w14:paraId="4A08E794"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11" w:type="pct"/>
            <w:vMerge/>
          </w:tcPr>
          <w:p w14:paraId="52A8FFF1"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265" w:type="pct"/>
          </w:tcPr>
          <w:p w14:paraId="386F9EF6"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t>Soil type</w:t>
            </w:r>
          </w:p>
        </w:tc>
        <w:tc>
          <w:tcPr>
            <w:tcW w:w="1051" w:type="pct"/>
          </w:tcPr>
          <w:p w14:paraId="2D32181D"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{"citationItems":[{"id":"ITEM-1","itemData":{"DOI":"10.15446/agron.colomb.v37n1.70545","ISSN":"23573732","abstract":"In Colombia, cacao farms are located mainly in areas with edaphoclimatic limitations. The predominant soil fertility characteristics from small cacao farms in 13 provinces were evaluated. A total of 635 soil samples (0-20 cm) were taken between 2011 and 2013 from the main cacao producer regions in Colombia. The number of samples was assigned based on the regional cacao production. The resulting data were analyzed with a linear regression model using pH as the dependent variable and soil chemical and physical parameters as the independent variables. Soil texture ranged between 14 and 40% clay, and 31 and 65% sand. Bulk density ranged between 1.07 and 1.28 Mg m-3 with a calculated porosity between 48.8 and 55.0%. There was no evidence of soil compaction. The national pH ranged between 3.9 and 7.9 and was negatively correlated with Al+3 content (R2 = 0.68) and Al saturation (R2 = 0.80), and predicts Al saturation in the range of available Al up to pH &gt;5.2-5.5. In this range, available P (as P2O5) was lower than 12 mg kg-1 and was accepted as a minimum value for a sustainable production. With 4.0 cmolc kg-1 of Ca and 60% saturation of the effective cation exchange capacity (ECEC). A minimum ECEC is proposed at 6.0 cmolc kg-1. A reference table for soils in Colombia is proposed as a guide for the establishment and management of productive and sustainable plantations.","author":[{"dropping-particle":"","family":"León-Moreno","given":"Clara","non-dropping-particle":"","parse-names":false,"suffix":""},{"dropping-particle":"","family":"Rojas-Molina","given":"Jairo","non-dropping-particle":"","parse-names":false,"suffix":""},{"dropping-particle":"","family":"Castilla-Campos","given":"Carlos","non-dropping-particle":"","parse-names":false,"suffix":""}],"container-title":"Agronomia Colombiana","id":"ITEM-1","issue":"1","issued":{"date-parts":[["2019"]]},"page":"52-62","title":"Physicochemical characteristics of cacao (Theobroma cacao L.) soils in colombia: Are they adequate to improve productivity?","type":"article-journal","volume":"37"},"uris":["http://www.mendeley.com/documents/?uuid=b52123a5-1086-4be2-bedb-08d511d03118"]}],"mendeley":{"formattedCitation":"(León-Moreno et al., 2019)","plainTextFormattedCitation":"(León-Moreno et al., 2019)","previouslyFormattedCitation":"(León-Moreno et al., 2019)"},"properties":{"noteIndex":0},"schema":"https://github.com/citation-style-language/schema/raw/master/csl-citation.json"}</w:instrText>
            </w:r>
            <w:r w:rsidRPr="001A55E5">
              <w:rPr>
                <w:sz w:val="20"/>
                <w:szCs w:val="20"/>
              </w:rPr>
              <w:fldChar w:fldCharType="separate"/>
            </w:r>
            <w:r w:rsidRPr="001A55E5">
              <w:rPr>
                <w:noProof/>
                <w:sz w:val="20"/>
                <w:szCs w:val="20"/>
              </w:rPr>
              <w:t>(León-Moreno et al., 2019)</w:t>
            </w:r>
            <w:r w:rsidRPr="001A55E5">
              <w:rPr>
                <w:sz w:val="20"/>
                <w:szCs w:val="20"/>
              </w:rPr>
              <w:fldChar w:fldCharType="end"/>
            </w:r>
            <w:r w:rsidRPr="001A55E5">
              <w:rPr>
                <w:sz w:val="20"/>
                <w:szCs w:val="20"/>
              </w:rPr>
              <w:t xml:space="preserve"> and  </w:t>
            </w:r>
            <w:r w:rsidRPr="001A55E5">
              <w:rPr>
                <w:sz w:val="20"/>
                <w:szCs w:val="20"/>
              </w:rPr>
              <w:fldChar w:fldCharType="begin" w:fldLock="1"/>
            </w:r>
            <w:r w:rsidRPr="001A55E5">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Manual","type":"book"},"uris":["http://www.mendeley.com/documents/?uuid=7af0f411-d91b-48e6-ace8-a38523774551"]}],"mendeley":{"formattedCitation":"(Soil Science Division Staff, 2017)","plainTextFormattedCitation":"(Soil Science Division Staff, 2017)","previouslyFormattedCitation":"(Soil Science Division Staff, 2017)"},"properties":{"noteIndex":0},"schema":"https://github.com/citation-style-language/schema/raw/master/csl-citation.json"}</w:instrText>
            </w:r>
            <w:r w:rsidRPr="001A55E5">
              <w:rPr>
                <w:sz w:val="20"/>
                <w:szCs w:val="20"/>
              </w:rPr>
              <w:fldChar w:fldCharType="separate"/>
            </w:r>
            <w:r w:rsidRPr="001A55E5">
              <w:rPr>
                <w:noProof/>
                <w:sz w:val="20"/>
                <w:szCs w:val="20"/>
              </w:rPr>
              <w:t>(Soil Science Division Staff, 2017)</w:t>
            </w:r>
            <w:r w:rsidRPr="001A55E5">
              <w:rPr>
                <w:sz w:val="20"/>
                <w:szCs w:val="20"/>
              </w:rPr>
              <w:fldChar w:fldCharType="end"/>
            </w:r>
          </w:p>
        </w:tc>
      </w:tr>
      <w:tr w:rsidR="00882510" w:rsidRPr="001A55E5" w14:paraId="3406D65A"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5A947BEC" w14:textId="77777777" w:rsidR="00882510" w:rsidRPr="001A55E5" w:rsidRDefault="00882510" w:rsidP="00054B12">
            <w:pPr>
              <w:spacing w:line="240" w:lineRule="auto"/>
              <w:rPr>
                <w:b w:val="0"/>
                <w:bCs w:val="0"/>
                <w:sz w:val="20"/>
                <w:szCs w:val="20"/>
              </w:rPr>
            </w:pPr>
          </w:p>
        </w:tc>
        <w:tc>
          <w:tcPr>
            <w:tcW w:w="1184" w:type="pct"/>
            <w:vMerge/>
          </w:tcPr>
          <w:p w14:paraId="0D62E7ED"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Pr>
          <w:p w14:paraId="266824C0"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Pr>
          <w:p w14:paraId="04568F54" w14:textId="69902B99"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rFonts w:eastAsiaTheme="minorEastAsia"/>
                <w:sz w:val="20"/>
                <w:szCs w:val="20"/>
              </w:rPr>
              <w:t xml:space="preserve">The water content at field capacity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FC</m:t>
                  </m:r>
                </m:sub>
              </m:sSub>
            </m:oMath>
            <w:r w:rsidRPr="001A55E5">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1A55E5">
              <w:rPr>
                <w:rFonts w:eastAsiaTheme="minorEastAsia"/>
                <w:sz w:val="20"/>
                <w:szCs w:val="20"/>
              </w:rPr>
              <w:t>)</w:t>
            </w:r>
          </w:p>
        </w:tc>
        <w:tc>
          <w:tcPr>
            <w:tcW w:w="1051" w:type="pct"/>
          </w:tcPr>
          <w:p w14:paraId="07C53820" w14:textId="566D057A"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0021730B" w:rsidRPr="001A55E5">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1A55E5">
              <w:rPr>
                <w:sz w:val="20"/>
                <w:szCs w:val="20"/>
              </w:rPr>
              <w:fldChar w:fldCharType="separate"/>
            </w:r>
            <w:r w:rsidR="00D95A7B" w:rsidRPr="001A55E5">
              <w:rPr>
                <w:noProof/>
                <w:sz w:val="20"/>
                <w:szCs w:val="20"/>
              </w:rPr>
              <w:t>(Saxton &amp; Rawls, 2006)</w:t>
            </w:r>
            <w:r w:rsidRPr="001A55E5">
              <w:rPr>
                <w:sz w:val="20"/>
                <w:szCs w:val="20"/>
              </w:rPr>
              <w:fldChar w:fldCharType="end"/>
            </w:r>
          </w:p>
        </w:tc>
      </w:tr>
      <w:tr w:rsidR="00882510" w:rsidRPr="001A55E5" w14:paraId="55827C2C" w14:textId="77777777" w:rsidTr="001A55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9" w:type="pct"/>
            <w:vMerge/>
          </w:tcPr>
          <w:p w14:paraId="055A136A" w14:textId="77777777" w:rsidR="00882510" w:rsidRPr="001A55E5" w:rsidRDefault="00882510" w:rsidP="00054B12">
            <w:pPr>
              <w:spacing w:line="240" w:lineRule="auto"/>
              <w:rPr>
                <w:b w:val="0"/>
                <w:bCs w:val="0"/>
                <w:sz w:val="20"/>
                <w:szCs w:val="20"/>
              </w:rPr>
            </w:pPr>
          </w:p>
        </w:tc>
        <w:tc>
          <w:tcPr>
            <w:tcW w:w="1184" w:type="pct"/>
            <w:vMerge/>
          </w:tcPr>
          <w:p w14:paraId="6BA77F61" w14:textId="77777777"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711" w:type="pct"/>
            <w:vMerge/>
          </w:tcPr>
          <w:p w14:paraId="13CE9D15" w14:textId="77777777" w:rsidR="00882510" w:rsidRPr="001A55E5" w:rsidRDefault="00882510" w:rsidP="00054B12">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265" w:type="pct"/>
          </w:tcPr>
          <w:p w14:paraId="786CF762" w14:textId="2685B7EC"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1A55E5">
              <w:rPr>
                <w:rFonts w:eastAsiaTheme="minorEastAsia"/>
                <w:sz w:val="20"/>
                <w:szCs w:val="20"/>
              </w:rPr>
              <w:t xml:space="preserve">The water content at wilting point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WP</m:t>
                  </m:r>
                </m:sub>
              </m:sSub>
            </m:oMath>
            <w:r w:rsidRPr="001A55E5">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1A55E5">
              <w:rPr>
                <w:rFonts w:eastAsiaTheme="minorEastAsia"/>
                <w:sz w:val="20"/>
                <w:szCs w:val="20"/>
              </w:rPr>
              <w:t>)</w:t>
            </w:r>
          </w:p>
        </w:tc>
        <w:tc>
          <w:tcPr>
            <w:tcW w:w="1051" w:type="pct"/>
          </w:tcPr>
          <w:p w14:paraId="075B52C1" w14:textId="414C674D" w:rsidR="00882510" w:rsidRPr="001A55E5" w:rsidRDefault="00882510" w:rsidP="00054B12">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A55E5">
              <w:rPr>
                <w:sz w:val="20"/>
                <w:szCs w:val="20"/>
              </w:rPr>
              <w:fldChar w:fldCharType="begin" w:fldLock="1"/>
            </w:r>
            <w:r w:rsidR="0021730B" w:rsidRPr="001A55E5">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1A55E5">
              <w:rPr>
                <w:sz w:val="20"/>
                <w:szCs w:val="20"/>
              </w:rPr>
              <w:fldChar w:fldCharType="separate"/>
            </w:r>
            <w:r w:rsidR="00D95A7B" w:rsidRPr="001A55E5">
              <w:rPr>
                <w:noProof/>
                <w:sz w:val="20"/>
                <w:szCs w:val="20"/>
              </w:rPr>
              <w:t>(Saxton &amp; Rawls, 2006)</w:t>
            </w:r>
            <w:r w:rsidRPr="001A55E5">
              <w:rPr>
                <w:sz w:val="20"/>
                <w:szCs w:val="20"/>
              </w:rPr>
              <w:fldChar w:fldCharType="end"/>
            </w:r>
          </w:p>
        </w:tc>
      </w:tr>
      <w:tr w:rsidR="00882510" w:rsidRPr="001A55E5" w14:paraId="66E72E72" w14:textId="77777777" w:rsidTr="001A55E5">
        <w:trPr>
          <w:trHeight w:val="20"/>
        </w:trPr>
        <w:tc>
          <w:tcPr>
            <w:cnfStyle w:val="001000000000" w:firstRow="0" w:lastRow="0" w:firstColumn="1" w:lastColumn="0" w:oddVBand="0" w:evenVBand="0" w:oddHBand="0" w:evenHBand="0" w:firstRowFirstColumn="0" w:firstRowLastColumn="0" w:lastRowFirstColumn="0" w:lastRowLastColumn="0"/>
            <w:tcW w:w="789" w:type="pct"/>
            <w:vMerge/>
            <w:tcBorders>
              <w:bottom w:val="single" w:sz="4" w:space="0" w:color="auto"/>
            </w:tcBorders>
          </w:tcPr>
          <w:p w14:paraId="09E27775" w14:textId="77777777" w:rsidR="00882510" w:rsidRPr="001A55E5" w:rsidRDefault="00882510" w:rsidP="00054B12">
            <w:pPr>
              <w:spacing w:line="240" w:lineRule="auto"/>
              <w:rPr>
                <w:b w:val="0"/>
                <w:bCs w:val="0"/>
                <w:sz w:val="20"/>
                <w:szCs w:val="20"/>
              </w:rPr>
            </w:pPr>
          </w:p>
        </w:tc>
        <w:tc>
          <w:tcPr>
            <w:tcW w:w="1184" w:type="pct"/>
            <w:vMerge/>
            <w:tcBorders>
              <w:bottom w:val="single" w:sz="4" w:space="0" w:color="auto"/>
            </w:tcBorders>
          </w:tcPr>
          <w:p w14:paraId="500D8451"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711" w:type="pct"/>
            <w:vMerge/>
            <w:tcBorders>
              <w:bottom w:val="single" w:sz="4" w:space="0" w:color="auto"/>
            </w:tcBorders>
          </w:tcPr>
          <w:p w14:paraId="3199F5D6" w14:textId="77777777" w:rsidR="00882510" w:rsidRPr="001A55E5" w:rsidRDefault="00882510" w:rsidP="00054B12">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265" w:type="pct"/>
            <w:tcBorders>
              <w:bottom w:val="single" w:sz="4" w:space="0" w:color="auto"/>
            </w:tcBorders>
          </w:tcPr>
          <w:p w14:paraId="7A78E77C" w14:textId="2286F2FC"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pPr>
            <w:r w:rsidRPr="001A55E5">
              <w:rPr>
                <w:sz w:val="20"/>
                <w:szCs w:val="20"/>
              </w:rPr>
              <w:t>Maximum rooting depth (</w:t>
            </w:r>
            <m:oMath>
              <m:r>
                <w:rPr>
                  <w:rFonts w:ascii="Cambria Math" w:hAnsi="Cambria Math"/>
                  <w:sz w:val="20"/>
                  <w:szCs w:val="20"/>
                </w:rPr>
                <m:t>m</m:t>
              </m:r>
            </m:oMath>
            <w:r w:rsidRPr="001A55E5">
              <w:rPr>
                <w:rFonts w:eastAsiaTheme="minorEastAsia"/>
                <w:sz w:val="20"/>
                <w:szCs w:val="20"/>
              </w:rPr>
              <w:t>)</w:t>
            </w:r>
          </w:p>
        </w:tc>
        <w:tc>
          <w:tcPr>
            <w:tcW w:w="1051" w:type="pct"/>
            <w:tcBorders>
              <w:bottom w:val="single" w:sz="4" w:space="0" w:color="auto"/>
            </w:tcBorders>
          </w:tcPr>
          <w:p w14:paraId="0B556A99" w14:textId="77777777" w:rsidR="00882510" w:rsidRPr="001A55E5" w:rsidRDefault="00882510" w:rsidP="00054B12">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A55E5">
              <w:rPr>
                <w:sz w:val="20"/>
                <w:szCs w:val="20"/>
              </w:rPr>
              <w:fldChar w:fldCharType="begin" w:fldLock="1"/>
            </w:r>
            <w:r w:rsidRPr="001A55E5">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1A55E5">
              <w:rPr>
                <w:sz w:val="20"/>
                <w:szCs w:val="20"/>
              </w:rPr>
              <w:fldChar w:fldCharType="separate"/>
            </w:r>
            <w:r w:rsidRPr="001A55E5">
              <w:rPr>
                <w:noProof/>
                <w:sz w:val="20"/>
                <w:szCs w:val="20"/>
              </w:rPr>
              <w:t>(Allen et al., 2006)</w:t>
            </w:r>
            <w:r w:rsidRPr="001A55E5">
              <w:rPr>
                <w:sz w:val="20"/>
                <w:szCs w:val="20"/>
              </w:rPr>
              <w:fldChar w:fldCharType="end"/>
            </w:r>
          </w:p>
        </w:tc>
      </w:tr>
    </w:tbl>
    <w:p w14:paraId="2FEB338D" w14:textId="77777777" w:rsidR="00882510" w:rsidRDefault="00882510" w:rsidP="00054B12">
      <w:pPr>
        <w:spacing w:before="240" w:after="120" w:line="480" w:lineRule="auto"/>
      </w:pPr>
    </w:p>
    <w:p w14:paraId="49B4E7BA" w14:textId="5F638CCC" w:rsidR="00D224A8" w:rsidRPr="00D224A8" w:rsidRDefault="00D224A8" w:rsidP="00054B12">
      <w:pPr>
        <w:spacing w:after="360" w:line="480" w:lineRule="auto"/>
      </w:pPr>
    </w:p>
    <w:sectPr w:rsidR="00D224A8" w:rsidRPr="00D224A8" w:rsidSect="001A5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C36"/>
    <w:multiLevelType w:val="hybridMultilevel"/>
    <w:tmpl w:val="E9AC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67D1"/>
    <w:multiLevelType w:val="multilevel"/>
    <w:tmpl w:val="D092F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288" w:hanging="720"/>
      </w:pPr>
      <w:rPr>
        <w:rFonts w:ascii="Times New Roman" w:eastAsiaTheme="minorEastAsia" w:hAnsi="Times New Roman" w:cstheme="minorBidi" w:hint="default"/>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10B059E8"/>
    <w:multiLevelType w:val="hybridMultilevel"/>
    <w:tmpl w:val="E13C7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A01E9"/>
    <w:multiLevelType w:val="multilevel"/>
    <w:tmpl w:val="113A3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C10F2C"/>
    <w:multiLevelType w:val="multilevel"/>
    <w:tmpl w:val="3FDAED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771DF"/>
    <w:multiLevelType w:val="hybridMultilevel"/>
    <w:tmpl w:val="69EAD83E"/>
    <w:lvl w:ilvl="0" w:tplc="713206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017B3"/>
    <w:multiLevelType w:val="multilevel"/>
    <w:tmpl w:val="D092F0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288" w:hanging="720"/>
      </w:pPr>
      <w:rPr>
        <w:rFonts w:ascii="Times New Roman" w:eastAsiaTheme="minorEastAsia" w:hAnsi="Times New Roman" w:cstheme="minorBidi" w:hint="default"/>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680350480">
    <w:abstractNumId w:val="1"/>
  </w:num>
  <w:num w:numId="2" w16cid:durableId="1118182976">
    <w:abstractNumId w:val="5"/>
  </w:num>
  <w:num w:numId="3" w16cid:durableId="1311250512">
    <w:abstractNumId w:val="3"/>
  </w:num>
  <w:num w:numId="4" w16cid:durableId="2109542286">
    <w:abstractNumId w:val="4"/>
  </w:num>
  <w:num w:numId="5" w16cid:durableId="1922637901">
    <w:abstractNumId w:val="2"/>
  </w:num>
  <w:num w:numId="6" w16cid:durableId="2027516465">
    <w:abstractNumId w:val="0"/>
  </w:num>
  <w:num w:numId="7" w16cid:durableId="169746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AMiY2NLE1MTMyUdpeDU4uLM/DyQAmPDWgB/2KI/LQAAAA=="/>
  </w:docVars>
  <w:rsids>
    <w:rsidRoot w:val="00AF2CCA"/>
    <w:rsid w:val="000401C9"/>
    <w:rsid w:val="00046368"/>
    <w:rsid w:val="0005084B"/>
    <w:rsid w:val="00054B12"/>
    <w:rsid w:val="000B3136"/>
    <w:rsid w:val="000B508E"/>
    <w:rsid w:val="000C0A7E"/>
    <w:rsid w:val="000F28D4"/>
    <w:rsid w:val="00116FC0"/>
    <w:rsid w:val="00120CC9"/>
    <w:rsid w:val="001216C7"/>
    <w:rsid w:val="001228E1"/>
    <w:rsid w:val="0015489F"/>
    <w:rsid w:val="00174118"/>
    <w:rsid w:val="00176C76"/>
    <w:rsid w:val="00190983"/>
    <w:rsid w:val="001914FD"/>
    <w:rsid w:val="001A0067"/>
    <w:rsid w:val="001A06A7"/>
    <w:rsid w:val="001A55E5"/>
    <w:rsid w:val="001B0645"/>
    <w:rsid w:val="001B75C4"/>
    <w:rsid w:val="001D6B07"/>
    <w:rsid w:val="001F2432"/>
    <w:rsid w:val="001F592C"/>
    <w:rsid w:val="001F5B4B"/>
    <w:rsid w:val="001F6F4B"/>
    <w:rsid w:val="00207F27"/>
    <w:rsid w:val="0021730B"/>
    <w:rsid w:val="00262CBC"/>
    <w:rsid w:val="00266F71"/>
    <w:rsid w:val="0028037A"/>
    <w:rsid w:val="00283646"/>
    <w:rsid w:val="002B18D9"/>
    <w:rsid w:val="002B2A6D"/>
    <w:rsid w:val="002B6974"/>
    <w:rsid w:val="002C16AF"/>
    <w:rsid w:val="002D070C"/>
    <w:rsid w:val="002D2FDB"/>
    <w:rsid w:val="002D423B"/>
    <w:rsid w:val="002E77DD"/>
    <w:rsid w:val="00300C50"/>
    <w:rsid w:val="003042C1"/>
    <w:rsid w:val="0030436D"/>
    <w:rsid w:val="00330385"/>
    <w:rsid w:val="0033512A"/>
    <w:rsid w:val="00336908"/>
    <w:rsid w:val="003419BE"/>
    <w:rsid w:val="00351CFE"/>
    <w:rsid w:val="00364A79"/>
    <w:rsid w:val="00372438"/>
    <w:rsid w:val="0037279A"/>
    <w:rsid w:val="00383298"/>
    <w:rsid w:val="003C1822"/>
    <w:rsid w:val="003C40E1"/>
    <w:rsid w:val="003D46A5"/>
    <w:rsid w:val="003E0578"/>
    <w:rsid w:val="003E3AC6"/>
    <w:rsid w:val="003E3BB8"/>
    <w:rsid w:val="003E767C"/>
    <w:rsid w:val="003F4857"/>
    <w:rsid w:val="0040080A"/>
    <w:rsid w:val="00410FAA"/>
    <w:rsid w:val="00426317"/>
    <w:rsid w:val="00450226"/>
    <w:rsid w:val="00451C9C"/>
    <w:rsid w:val="004522E4"/>
    <w:rsid w:val="00463851"/>
    <w:rsid w:val="00470020"/>
    <w:rsid w:val="0049352B"/>
    <w:rsid w:val="004B04F3"/>
    <w:rsid w:val="004B3868"/>
    <w:rsid w:val="004C7829"/>
    <w:rsid w:val="004D453B"/>
    <w:rsid w:val="004E5BE3"/>
    <w:rsid w:val="004F378E"/>
    <w:rsid w:val="00501DF3"/>
    <w:rsid w:val="0056085D"/>
    <w:rsid w:val="00593C05"/>
    <w:rsid w:val="0059412A"/>
    <w:rsid w:val="00594C13"/>
    <w:rsid w:val="005A01D8"/>
    <w:rsid w:val="005B7476"/>
    <w:rsid w:val="005E20FD"/>
    <w:rsid w:val="005F2EBC"/>
    <w:rsid w:val="005F3259"/>
    <w:rsid w:val="005F594B"/>
    <w:rsid w:val="006001CF"/>
    <w:rsid w:val="00600309"/>
    <w:rsid w:val="00615B17"/>
    <w:rsid w:val="00617B71"/>
    <w:rsid w:val="00624D06"/>
    <w:rsid w:val="00630C7A"/>
    <w:rsid w:val="006512F3"/>
    <w:rsid w:val="00653E36"/>
    <w:rsid w:val="00664967"/>
    <w:rsid w:val="00686D20"/>
    <w:rsid w:val="006A3C51"/>
    <w:rsid w:val="006B32B0"/>
    <w:rsid w:val="006B5C31"/>
    <w:rsid w:val="006D0EE3"/>
    <w:rsid w:val="006E36AF"/>
    <w:rsid w:val="006F1D26"/>
    <w:rsid w:val="00701AC0"/>
    <w:rsid w:val="007225D7"/>
    <w:rsid w:val="007240B2"/>
    <w:rsid w:val="00733558"/>
    <w:rsid w:val="007416FE"/>
    <w:rsid w:val="007445B4"/>
    <w:rsid w:val="0076327E"/>
    <w:rsid w:val="00766AFC"/>
    <w:rsid w:val="00773D5B"/>
    <w:rsid w:val="007763DC"/>
    <w:rsid w:val="007914A7"/>
    <w:rsid w:val="007A3526"/>
    <w:rsid w:val="007B7B49"/>
    <w:rsid w:val="007F75E6"/>
    <w:rsid w:val="00801ECE"/>
    <w:rsid w:val="008453CA"/>
    <w:rsid w:val="0085612D"/>
    <w:rsid w:val="0086424D"/>
    <w:rsid w:val="008660D2"/>
    <w:rsid w:val="008663F1"/>
    <w:rsid w:val="00873386"/>
    <w:rsid w:val="00882510"/>
    <w:rsid w:val="0088546C"/>
    <w:rsid w:val="00896668"/>
    <w:rsid w:val="008C07BC"/>
    <w:rsid w:val="008D2F9E"/>
    <w:rsid w:val="008D620A"/>
    <w:rsid w:val="008F10D7"/>
    <w:rsid w:val="0090391A"/>
    <w:rsid w:val="0090564F"/>
    <w:rsid w:val="00920082"/>
    <w:rsid w:val="00927192"/>
    <w:rsid w:val="009305D3"/>
    <w:rsid w:val="00951E54"/>
    <w:rsid w:val="00955036"/>
    <w:rsid w:val="00967018"/>
    <w:rsid w:val="00997F38"/>
    <w:rsid w:val="009B6724"/>
    <w:rsid w:val="009E1DE6"/>
    <w:rsid w:val="009E47CB"/>
    <w:rsid w:val="009F402B"/>
    <w:rsid w:val="00A13AC6"/>
    <w:rsid w:val="00A206E5"/>
    <w:rsid w:val="00A359F7"/>
    <w:rsid w:val="00A51663"/>
    <w:rsid w:val="00A52801"/>
    <w:rsid w:val="00A529B1"/>
    <w:rsid w:val="00A54093"/>
    <w:rsid w:val="00A55952"/>
    <w:rsid w:val="00A57ECA"/>
    <w:rsid w:val="00A75271"/>
    <w:rsid w:val="00A80DA5"/>
    <w:rsid w:val="00A8520C"/>
    <w:rsid w:val="00A90F87"/>
    <w:rsid w:val="00AA35E6"/>
    <w:rsid w:val="00AA6CE8"/>
    <w:rsid w:val="00AB785E"/>
    <w:rsid w:val="00AC4B51"/>
    <w:rsid w:val="00AD099D"/>
    <w:rsid w:val="00AD18A9"/>
    <w:rsid w:val="00AE1047"/>
    <w:rsid w:val="00AE741A"/>
    <w:rsid w:val="00AF2CCA"/>
    <w:rsid w:val="00AF3295"/>
    <w:rsid w:val="00B13521"/>
    <w:rsid w:val="00B25A8A"/>
    <w:rsid w:val="00B346C6"/>
    <w:rsid w:val="00B35FD2"/>
    <w:rsid w:val="00B64A34"/>
    <w:rsid w:val="00B81909"/>
    <w:rsid w:val="00B967EA"/>
    <w:rsid w:val="00BA6BEF"/>
    <w:rsid w:val="00BA7CD6"/>
    <w:rsid w:val="00BB143F"/>
    <w:rsid w:val="00BC4E91"/>
    <w:rsid w:val="00BC4F06"/>
    <w:rsid w:val="00BF10F9"/>
    <w:rsid w:val="00BF2254"/>
    <w:rsid w:val="00BF4EDB"/>
    <w:rsid w:val="00C049DC"/>
    <w:rsid w:val="00C07EDC"/>
    <w:rsid w:val="00C17F47"/>
    <w:rsid w:val="00C31983"/>
    <w:rsid w:val="00C469B2"/>
    <w:rsid w:val="00C518F1"/>
    <w:rsid w:val="00C57003"/>
    <w:rsid w:val="00C67852"/>
    <w:rsid w:val="00CE4E6A"/>
    <w:rsid w:val="00CF6362"/>
    <w:rsid w:val="00D17D3A"/>
    <w:rsid w:val="00D20184"/>
    <w:rsid w:val="00D224A8"/>
    <w:rsid w:val="00D32AD9"/>
    <w:rsid w:val="00D46467"/>
    <w:rsid w:val="00D55DE6"/>
    <w:rsid w:val="00D94DBE"/>
    <w:rsid w:val="00D95A7B"/>
    <w:rsid w:val="00DC52EB"/>
    <w:rsid w:val="00DE672B"/>
    <w:rsid w:val="00DF2BBD"/>
    <w:rsid w:val="00E31EE5"/>
    <w:rsid w:val="00E36BF3"/>
    <w:rsid w:val="00E40DDB"/>
    <w:rsid w:val="00E441EF"/>
    <w:rsid w:val="00E53216"/>
    <w:rsid w:val="00E75201"/>
    <w:rsid w:val="00E93DA8"/>
    <w:rsid w:val="00EC02A5"/>
    <w:rsid w:val="00EC7F9E"/>
    <w:rsid w:val="00ED3C9A"/>
    <w:rsid w:val="00EE010A"/>
    <w:rsid w:val="00EF33D6"/>
    <w:rsid w:val="00F2446A"/>
    <w:rsid w:val="00F45F2A"/>
    <w:rsid w:val="00F5043E"/>
    <w:rsid w:val="00F509DA"/>
    <w:rsid w:val="00FB50DD"/>
    <w:rsid w:val="00FE2E7B"/>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8533"/>
  <w15:chartTrackingRefBased/>
  <w15:docId w15:val="{A58AC5B8-755B-43DE-8A39-1AC143C9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2B"/>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63"/>
    <w:pPr>
      <w:ind w:left="720"/>
      <w:contextualSpacing/>
    </w:pPr>
  </w:style>
  <w:style w:type="table" w:styleId="TableGrid">
    <w:name w:val="Table Grid"/>
    <w:basedOn w:val="TableNormal"/>
    <w:uiPriority w:val="39"/>
    <w:rsid w:val="00A51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1983"/>
    <w:rPr>
      <w:color w:val="808080"/>
    </w:rPr>
  </w:style>
  <w:style w:type="character" w:styleId="Hyperlink">
    <w:name w:val="Hyperlink"/>
    <w:basedOn w:val="DefaultParagraphFont"/>
    <w:uiPriority w:val="99"/>
    <w:unhideWhenUsed/>
    <w:rsid w:val="008453CA"/>
    <w:rPr>
      <w:color w:val="0563C1" w:themeColor="hyperlink"/>
      <w:u w:val="single"/>
    </w:rPr>
  </w:style>
  <w:style w:type="character" w:styleId="UnresolvedMention">
    <w:name w:val="Unresolved Mention"/>
    <w:basedOn w:val="DefaultParagraphFont"/>
    <w:uiPriority w:val="99"/>
    <w:semiHidden/>
    <w:unhideWhenUsed/>
    <w:rsid w:val="008453CA"/>
    <w:rPr>
      <w:color w:val="605E5C"/>
      <w:shd w:val="clear" w:color="auto" w:fill="E1DFDD"/>
    </w:rPr>
  </w:style>
  <w:style w:type="paragraph" w:styleId="Caption">
    <w:name w:val="caption"/>
    <w:basedOn w:val="Normal"/>
    <w:next w:val="Normal"/>
    <w:uiPriority w:val="35"/>
    <w:unhideWhenUsed/>
    <w:qFormat/>
    <w:rsid w:val="00BB143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D3C9A"/>
    <w:rPr>
      <w:sz w:val="16"/>
      <w:szCs w:val="16"/>
    </w:rPr>
  </w:style>
  <w:style w:type="paragraph" w:styleId="CommentText">
    <w:name w:val="annotation text"/>
    <w:basedOn w:val="Normal"/>
    <w:link w:val="CommentTextChar"/>
    <w:uiPriority w:val="99"/>
    <w:semiHidden/>
    <w:unhideWhenUsed/>
    <w:rsid w:val="00ED3C9A"/>
    <w:pPr>
      <w:spacing w:line="240" w:lineRule="auto"/>
    </w:pPr>
    <w:rPr>
      <w:sz w:val="20"/>
      <w:szCs w:val="20"/>
    </w:rPr>
  </w:style>
  <w:style w:type="character" w:customStyle="1" w:styleId="CommentTextChar">
    <w:name w:val="Comment Text Char"/>
    <w:basedOn w:val="DefaultParagraphFont"/>
    <w:link w:val="CommentText"/>
    <w:uiPriority w:val="99"/>
    <w:semiHidden/>
    <w:rsid w:val="00ED3C9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3C9A"/>
    <w:rPr>
      <w:b/>
      <w:bCs/>
    </w:rPr>
  </w:style>
  <w:style w:type="character" w:customStyle="1" w:styleId="CommentSubjectChar">
    <w:name w:val="Comment Subject Char"/>
    <w:basedOn w:val="CommentTextChar"/>
    <w:link w:val="CommentSubject"/>
    <w:uiPriority w:val="99"/>
    <w:semiHidden/>
    <w:rsid w:val="00ED3C9A"/>
    <w:rPr>
      <w:rFonts w:ascii="Times New Roman" w:hAnsi="Times New Roman"/>
      <w:b/>
      <w:bCs/>
      <w:sz w:val="20"/>
      <w:szCs w:val="20"/>
    </w:rPr>
  </w:style>
  <w:style w:type="table" w:styleId="PlainTable4">
    <w:name w:val="Plain Table 4"/>
    <w:basedOn w:val="TableNormal"/>
    <w:uiPriority w:val="44"/>
    <w:rsid w:val="001A55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7017">
      <w:bodyDiv w:val="1"/>
      <w:marLeft w:val="0"/>
      <w:marRight w:val="0"/>
      <w:marTop w:val="0"/>
      <w:marBottom w:val="0"/>
      <w:divBdr>
        <w:top w:val="none" w:sz="0" w:space="0" w:color="auto"/>
        <w:left w:val="none" w:sz="0" w:space="0" w:color="auto"/>
        <w:bottom w:val="none" w:sz="0" w:space="0" w:color="auto"/>
        <w:right w:val="none" w:sz="0" w:space="0" w:color="auto"/>
      </w:divBdr>
      <w:divsChild>
        <w:div w:id="13460603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989D0-1C34-48C7-8B2D-B2227D2117C5}">
  <we:reference id="wa104382081" version="1.46.0.0" store="es-E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C280-6BB9-4622-9E6E-BE1DFA0B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7</Pages>
  <Words>15720</Words>
  <Characters>89607</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194</cp:revision>
  <dcterms:created xsi:type="dcterms:W3CDTF">2022-05-16T23:10:00Z</dcterms:created>
  <dcterms:modified xsi:type="dcterms:W3CDTF">2023-07-02T08:12:00Z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http://www.zotero.org/styles/agricultural-water-management</vt:lpwstr>
  </property>
  <property fmtid="{D5CDD505-2E9C-101B-9397-08002B2CF9AE}" pid="3" name="Mendeley Recent Style Name 0_1">
    <vt:lpwstr>Agricultural Water Management</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http://www.zotero.org/styles/vancouver</vt:lpwstr>
  </property>
  <property fmtid="{D5CDD505-2E9C-101B-9397-08002B2CF9AE}" pid="11" name="Mendeley Recent Style Name 4_1">
    <vt:lpwstr>Vancouver</vt:lpwstr>
  </property>
  <property fmtid="{D5CDD505-2E9C-101B-9397-08002B2CF9AE}" pid="12" name="Mendeley Recent Style Id 5_1">
    <vt:lpwstr>http://csl.mendeley.com/styles/499198561/vancouver-4</vt:lpwstr>
  </property>
  <property fmtid="{D5CDD505-2E9C-101B-9397-08002B2CF9AE}" pid="13" name="Mendeley Recent Style Name 5_1">
    <vt:lpwstr>Vancouver - Final</vt:lpwstr>
  </property>
  <property fmtid="{D5CDD505-2E9C-101B-9397-08002B2CF9AE}" pid="14" name="Mendeley Recent Style Id 6_1">
    <vt:lpwstr>http://csl.mendeley.com/styles/499198561/vancouver-3</vt:lpwstr>
  </property>
  <property fmtid="{D5CDD505-2E9C-101B-9397-08002B2CF9AE}" pid="15" name="Mendeley Recent Style Name 6_1">
    <vt:lpwstr>Vancouver - Juan David Marquez</vt:lpwstr>
  </property>
  <property fmtid="{D5CDD505-2E9C-101B-9397-08002B2CF9AE}" pid="16" name="Mendeley Recent Style Id 7_1">
    <vt:lpwstr>http://csl.mendeley.com/styles/499198561/vancouver-5</vt:lpwstr>
  </property>
  <property fmtid="{D5CDD505-2E9C-101B-9397-08002B2CF9AE}" pid="17" name="Mendeley Recent Style Name 7_1">
    <vt:lpwstr>Vancouver - Juan David Marquez</vt:lpwstr>
  </property>
  <property fmtid="{D5CDD505-2E9C-101B-9397-08002B2CF9AE}" pid="18" name="Mendeley Recent Style Id 8_1">
    <vt:lpwstr>http://csl.mendeley.com/styles/499198561/vancouver-7</vt:lpwstr>
  </property>
  <property fmtid="{D5CDD505-2E9C-101B-9397-08002B2CF9AE}" pid="19" name="Mendeley Recent Style Name 8_1">
    <vt:lpwstr>Vancouver - Juan David Marquez</vt:lpwstr>
  </property>
  <property fmtid="{D5CDD505-2E9C-101B-9397-08002B2CF9AE}" pid="20" name="Mendeley Recent Style Id 9_1">
    <vt:lpwstr>http://csl.mendeley.com/styles/499198561/vancouver-6</vt:lpwstr>
  </property>
  <property fmtid="{D5CDD505-2E9C-101B-9397-08002B2CF9AE}" pid="21" name="Mendeley Recent Style Name 9_1">
    <vt:lpwstr>Vancouver - Juan David Marquez</vt:lpwstr>
  </property>
  <property fmtid="{D5CDD505-2E9C-101B-9397-08002B2CF9AE}" pid="22" name="Mendeley Document_1">
    <vt:lpwstr>True</vt:lpwstr>
  </property>
  <property fmtid="{D5CDD505-2E9C-101B-9397-08002B2CF9AE}" pid="23" name="Mendeley Unique User Id_1">
    <vt:lpwstr>71cad26b-7919-3dbe-b15f-07fa9228c7bf</vt:lpwstr>
  </property>
  <property fmtid="{D5CDD505-2E9C-101B-9397-08002B2CF9AE}" pid="24" name="Mendeley Citation Style_1">
    <vt:lpwstr>http://www.zotero.org/styles/apa</vt:lpwstr>
  </property>
</Properties>
</file>