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13" w:rsidRPr="00F0780C" w:rsidRDefault="005C3409" w:rsidP="00F0780C">
      <w:pPr>
        <w:spacing w:after="0"/>
        <w:jc w:val="center"/>
        <w:rPr>
          <w:rFonts w:ascii="Bookman Old Style" w:hAnsi="Bookman Old Style"/>
          <w:i/>
          <w:sz w:val="36"/>
          <w:szCs w:val="24"/>
        </w:rPr>
      </w:pPr>
      <w:r>
        <w:rPr>
          <w:rFonts w:ascii="Bookman Old Style" w:hAnsi="Bookman Old Style"/>
          <w:i/>
          <w:sz w:val="36"/>
          <w:szCs w:val="24"/>
        </w:rPr>
        <w:t>Operaciones en la lógica difusa empleando conjuntos difusos</w:t>
      </w:r>
      <w:r w:rsidRPr="00937542">
        <w:rPr>
          <w:rFonts w:ascii="Bookman Old Style" w:hAnsi="Bookman Old Style"/>
          <w:i/>
          <w:sz w:val="16"/>
          <w:szCs w:val="24"/>
        </w:rPr>
        <w:t xml:space="preserve"> </w:t>
      </w:r>
      <w:r w:rsidR="00937542" w:rsidRPr="00937542">
        <w:rPr>
          <w:rFonts w:ascii="Bookman Old Style" w:hAnsi="Bookman Old Style"/>
          <w:i/>
          <w:sz w:val="16"/>
          <w:szCs w:val="24"/>
        </w:rPr>
        <w:t>[1]</w:t>
      </w:r>
    </w:p>
    <w:p w:rsidR="00F0780C" w:rsidRDefault="00F0780C" w:rsidP="00F0780C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</w:p>
    <w:p w:rsidR="005C3409" w:rsidRDefault="005C3409" w:rsidP="005C340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C3409">
        <w:rPr>
          <w:rFonts w:ascii="Times New Roman" w:hAnsi="Times New Roman" w:cs="Times New Roman"/>
          <w:sz w:val="20"/>
          <w:szCs w:val="20"/>
        </w:rPr>
        <w:t xml:space="preserve">Existen </w:t>
      </w:r>
      <w:r>
        <w:rPr>
          <w:rFonts w:ascii="Times New Roman" w:hAnsi="Times New Roman" w:cs="Times New Roman"/>
          <w:sz w:val="20"/>
          <w:szCs w:val="20"/>
        </w:rPr>
        <w:t>operaciones básicas que se defi</w:t>
      </w:r>
      <w:r w:rsidRPr="005C3409">
        <w:rPr>
          <w:rFonts w:ascii="Times New Roman" w:hAnsi="Times New Roman" w:cs="Times New Roman"/>
          <w:sz w:val="20"/>
          <w:szCs w:val="20"/>
        </w:rPr>
        <w:t>nen por operadores binarios para el caso de lógica booleana; 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3409">
        <w:rPr>
          <w:rFonts w:ascii="Times New Roman" w:hAnsi="Times New Roman" w:cs="Times New Roman"/>
          <w:sz w:val="20"/>
          <w:szCs w:val="20"/>
        </w:rPr>
        <w:t>el caso de la lógica difusa se presentan a continuación los operadores que se emplean para realizar 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3409">
        <w:rPr>
          <w:rFonts w:ascii="Times New Roman" w:hAnsi="Times New Roman" w:cs="Times New Roman"/>
          <w:sz w:val="20"/>
          <w:szCs w:val="20"/>
        </w:rPr>
        <w:t>operaciones básicas (unión, intersección y complemento).</w:t>
      </w:r>
    </w:p>
    <w:p w:rsidR="005C3409" w:rsidRPr="005C3409" w:rsidRDefault="005C3409" w:rsidP="005C340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C3409" w:rsidRDefault="005C3409" w:rsidP="005C340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C3409">
        <w:rPr>
          <w:rFonts w:ascii="Times New Roman" w:hAnsi="Times New Roman" w:cs="Times New Roman"/>
          <w:sz w:val="20"/>
          <w:szCs w:val="20"/>
        </w:rPr>
        <w:t>Las operaciones básicas entr</w:t>
      </w:r>
      <w:r>
        <w:rPr>
          <w:rFonts w:ascii="Times New Roman" w:hAnsi="Times New Roman" w:cs="Times New Roman"/>
          <w:sz w:val="20"/>
          <w:szCs w:val="20"/>
        </w:rPr>
        <w:t>e conjuntos difusos que se defi</w:t>
      </w:r>
      <w:r w:rsidRPr="005C3409">
        <w:rPr>
          <w:rFonts w:ascii="Times New Roman" w:hAnsi="Times New Roman" w:cs="Times New Roman"/>
          <w:sz w:val="20"/>
          <w:szCs w:val="20"/>
        </w:rPr>
        <w:t>nirán son la unión, intersección y complemento,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3409">
        <w:rPr>
          <w:rFonts w:ascii="Times New Roman" w:hAnsi="Times New Roman" w:cs="Times New Roman"/>
          <w:sz w:val="20"/>
          <w:szCs w:val="20"/>
        </w:rPr>
        <w:t>de la siguiente forma:</w:t>
      </w:r>
    </w:p>
    <w:p w:rsidR="005C3409" w:rsidRDefault="005C3409" w:rsidP="005C340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C3409" w:rsidRPr="005C3409" w:rsidRDefault="003C7E85" w:rsidP="005C3409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0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B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(X)=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(X)</m:t>
          </m:r>
          <m:r>
            <w:rPr>
              <w:rFonts w:ascii="Cambria Math" w:eastAsiaTheme="minorEastAsia" w:hAnsi="Cambria Math" w:cs="Times New Roman"/>
              <w:sz w:val="24"/>
              <w:szCs w:val="20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B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(X)</m:t>
          </m:r>
        </m:oMath>
      </m:oMathPara>
    </w:p>
    <w:p w:rsidR="005C3409" w:rsidRPr="005C3409" w:rsidRDefault="003C7E85" w:rsidP="005C3409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0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B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B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(X)</m:t>
          </m:r>
        </m:oMath>
      </m:oMathPara>
    </w:p>
    <w:p w:rsidR="005C3409" w:rsidRDefault="003C7E85" w:rsidP="005C3409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0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X</m:t>
              </m:r>
            </m:e>
          </m:d>
        </m:oMath>
      </m:oMathPara>
    </w:p>
    <w:p w:rsidR="005C3409" w:rsidRDefault="005C3409" w:rsidP="005C340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A20F34" w:rsidRDefault="00A20F34" w:rsidP="00A20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intersección se clasifi</w:t>
      </w:r>
      <w:r w:rsidRPr="00A20F34">
        <w:rPr>
          <w:rFonts w:ascii="Times New Roman" w:hAnsi="Times New Roman" w:cs="Times New Roman"/>
          <w:sz w:val="20"/>
          <w:szCs w:val="20"/>
        </w:rPr>
        <w:t>ca como una norma triangular (norma T) y la unión es una co-norma T (o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0F34">
        <w:rPr>
          <w:rFonts w:ascii="Times New Roman" w:hAnsi="Times New Roman" w:cs="Times New Roman"/>
          <w:sz w:val="20"/>
          <w:szCs w:val="20"/>
        </w:rPr>
        <w:t>norma S).</w:t>
      </w:r>
    </w:p>
    <w:p w:rsidR="00A20F34" w:rsidRDefault="00A20F34" w:rsidP="005C340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A20F34" w:rsidRPr="00A20F34" w:rsidRDefault="00A20F34" w:rsidP="005C340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20F34">
        <w:rPr>
          <w:rFonts w:ascii="Times New Roman" w:hAnsi="Times New Roman" w:cs="Times New Roman"/>
          <w:b/>
          <w:sz w:val="20"/>
          <w:szCs w:val="20"/>
        </w:rPr>
        <w:t>Ejemplo de programa de operación difusa realizado en MATLAB®</w:t>
      </w:r>
    </w:p>
    <w:p w:rsidR="00A20F34" w:rsidRDefault="00A20F34" w:rsidP="005C340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31630" w:rsidRDefault="004A7781" w:rsidP="00B31630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Norma triangular (T)</w:t>
      </w:r>
    </w:p>
    <w:p w:rsidR="004A7781" w:rsidRDefault="004A7781" w:rsidP="004A778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 condiciones que defi</w:t>
      </w:r>
      <w:r w:rsidRPr="004A7781">
        <w:rPr>
          <w:rFonts w:ascii="Times New Roman" w:hAnsi="Times New Roman" w:cs="Times New Roman"/>
          <w:sz w:val="20"/>
          <w:szCs w:val="20"/>
        </w:rPr>
        <w:t>nen a la norma T son exactamente las mismas del monoide abeliano parcialmente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7781">
        <w:rPr>
          <w:rFonts w:ascii="Times New Roman" w:hAnsi="Times New Roman" w:cs="Times New Roman"/>
          <w:sz w:val="20"/>
          <w:szCs w:val="20"/>
        </w:rPr>
        <w:t>ordenado en el intervalo unitario real [0,1]. La operación monoidal de cualquier monoide abeliano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7781">
        <w:rPr>
          <w:rFonts w:ascii="Times New Roman" w:hAnsi="Times New Roman" w:cs="Times New Roman"/>
          <w:sz w:val="20"/>
          <w:szCs w:val="20"/>
        </w:rPr>
        <w:t>parcialmente ordenado L se denomina una norma triangular sobre L. Una norma T es una función</w:t>
      </w:r>
      <w:r>
        <w:rPr>
          <w:rFonts w:ascii="Times New Roman" w:hAnsi="Times New Roman" w:cs="Times New Roman"/>
          <w:sz w:val="20"/>
          <w:szCs w:val="20"/>
        </w:rPr>
        <w:t xml:space="preserve"> T: [0,1] ×</w:t>
      </w:r>
      <w:r w:rsidRPr="004A7781">
        <w:rPr>
          <w:rFonts w:ascii="Times New Roman" w:hAnsi="Times New Roman" w:cs="Times New Roman"/>
          <w:sz w:val="20"/>
          <w:szCs w:val="20"/>
        </w:rPr>
        <w:t xml:space="preserve"> [0,1] → [0,1] que satisface las siguientes propiedades:</w:t>
      </w:r>
    </w:p>
    <w:p w:rsidR="004A7781" w:rsidRDefault="004A7781" w:rsidP="004A778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4A7781" w:rsidRPr="004A7781" w:rsidRDefault="004A7781" w:rsidP="004A778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4A7781">
        <w:rPr>
          <w:rFonts w:ascii="Times New Roman" w:hAnsi="Times New Roman" w:cs="Times New Roman"/>
          <w:b/>
          <w:sz w:val="20"/>
          <w:szCs w:val="20"/>
        </w:rPr>
        <w:t>Conmutatividad:</w:t>
      </w:r>
      <w:r>
        <w:rPr>
          <w:rFonts w:ascii="Times New Roman" w:hAnsi="Times New Roman" w:cs="Times New Roman"/>
          <w:sz w:val="20"/>
          <w:szCs w:val="20"/>
        </w:rPr>
        <w:t xml:space="preserve"> T (a, b) =</w:t>
      </w:r>
      <w:r w:rsidRPr="004A7781">
        <w:rPr>
          <w:rFonts w:ascii="Times New Roman" w:hAnsi="Times New Roman" w:cs="Times New Roman"/>
          <w:sz w:val="20"/>
          <w:szCs w:val="20"/>
        </w:rPr>
        <w:t xml:space="preserve"> T (b, a)</w:t>
      </w:r>
    </w:p>
    <w:p w:rsidR="004A7781" w:rsidRPr="004A7781" w:rsidRDefault="004A7781" w:rsidP="004A778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4A7781">
        <w:rPr>
          <w:rFonts w:ascii="Times New Roman" w:hAnsi="Times New Roman" w:cs="Times New Roman"/>
          <w:b/>
          <w:sz w:val="20"/>
          <w:szCs w:val="20"/>
        </w:rPr>
        <w:t>Monotonía:</w:t>
      </w:r>
      <w:r>
        <w:rPr>
          <w:rFonts w:ascii="Times New Roman" w:hAnsi="Times New Roman" w:cs="Times New Roman"/>
          <w:sz w:val="20"/>
          <w:szCs w:val="20"/>
        </w:rPr>
        <w:t xml:space="preserve"> T (a, b) ≤ T (c, d) si a ≤ c y b ≤</w:t>
      </w:r>
      <w:r w:rsidRPr="004A7781">
        <w:rPr>
          <w:rFonts w:ascii="Times New Roman" w:hAnsi="Times New Roman" w:cs="Times New Roman"/>
          <w:sz w:val="20"/>
          <w:szCs w:val="20"/>
        </w:rPr>
        <w:t xml:space="preserve"> d</w:t>
      </w:r>
    </w:p>
    <w:p w:rsidR="004A7781" w:rsidRPr="004A7781" w:rsidRDefault="004A7781" w:rsidP="004A778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4A7781">
        <w:rPr>
          <w:rFonts w:ascii="Times New Roman" w:hAnsi="Times New Roman" w:cs="Times New Roman"/>
          <w:b/>
          <w:sz w:val="20"/>
          <w:szCs w:val="20"/>
        </w:rPr>
        <w:t>Asociatividad:</w:t>
      </w:r>
      <w:r>
        <w:rPr>
          <w:rFonts w:ascii="Times New Roman" w:hAnsi="Times New Roman" w:cs="Times New Roman"/>
          <w:sz w:val="20"/>
          <w:szCs w:val="20"/>
        </w:rPr>
        <w:t xml:space="preserve"> T (a, T (b, c)) =</w:t>
      </w:r>
      <w:r w:rsidRPr="004A7781">
        <w:rPr>
          <w:rFonts w:ascii="Times New Roman" w:hAnsi="Times New Roman" w:cs="Times New Roman"/>
          <w:sz w:val="20"/>
          <w:szCs w:val="20"/>
        </w:rPr>
        <w:t>T (T (a, b), c)</w:t>
      </w:r>
    </w:p>
    <w:p w:rsidR="004A7781" w:rsidRDefault="004A7781" w:rsidP="004A778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4A7781">
        <w:rPr>
          <w:rFonts w:ascii="Times New Roman" w:hAnsi="Times New Roman" w:cs="Times New Roman"/>
          <w:b/>
          <w:sz w:val="20"/>
          <w:szCs w:val="20"/>
        </w:rPr>
        <w:t>El número 1 actúa como elemento identidad:</w:t>
      </w:r>
      <w:r>
        <w:rPr>
          <w:rFonts w:ascii="Times New Roman" w:hAnsi="Times New Roman" w:cs="Times New Roman"/>
          <w:sz w:val="20"/>
          <w:szCs w:val="20"/>
        </w:rPr>
        <w:t xml:space="preserve"> T(a, 1) =</w:t>
      </w:r>
      <w:r w:rsidRPr="004A7781">
        <w:rPr>
          <w:rFonts w:ascii="Times New Roman" w:hAnsi="Times New Roman" w:cs="Times New Roman"/>
          <w:sz w:val="20"/>
          <w:szCs w:val="20"/>
        </w:rPr>
        <w:t xml:space="preserve"> a</w:t>
      </w:r>
    </w:p>
    <w:p w:rsidR="004A7781" w:rsidRDefault="004A7781" w:rsidP="004A778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1A0A48" w:rsidRDefault="001A0A48" w:rsidP="001A0A4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1A0A48">
        <w:rPr>
          <w:rFonts w:ascii="Times New Roman" w:hAnsi="Times New Roman" w:cs="Times New Roman"/>
          <w:sz w:val="20"/>
          <w:szCs w:val="20"/>
        </w:rPr>
        <w:t>Considerando que una norma T es una operación algebraica binaria en el intervalo [0,1], la notación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A0A48">
        <w:rPr>
          <w:rFonts w:ascii="Times New Roman" w:hAnsi="Times New Roman" w:cs="Times New Roman"/>
          <w:sz w:val="20"/>
          <w:szCs w:val="20"/>
        </w:rPr>
        <w:t>algebraica es común y la norma T se denota con un asterisco (*).</w:t>
      </w:r>
    </w:p>
    <w:p w:rsidR="001A0A48" w:rsidRPr="001A0A48" w:rsidRDefault="001A0A48" w:rsidP="001A0A4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1A0A48" w:rsidRDefault="001A0A48" w:rsidP="001A0A4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1A0A48">
        <w:rPr>
          <w:rFonts w:ascii="Times New Roman" w:hAnsi="Times New Roman" w:cs="Times New Roman"/>
          <w:sz w:val="20"/>
          <w:szCs w:val="20"/>
        </w:rPr>
        <w:t>Una norma T se denomina continua si es continua al igual que una función, en la topología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A0A48">
        <w:rPr>
          <w:rFonts w:ascii="Times New Roman" w:hAnsi="Times New Roman" w:cs="Times New Roman"/>
          <w:sz w:val="20"/>
          <w:szCs w:val="20"/>
        </w:rPr>
        <w:t>intervalo usual de [0,1]2 (similar para la continuidad derecha e izquierda). Una norma T* se considera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A0A48">
        <w:rPr>
          <w:rFonts w:ascii="Times New Roman" w:hAnsi="Times New Roman" w:cs="Times New Roman"/>
          <w:b/>
          <w:i/>
          <w:sz w:val="20"/>
          <w:szCs w:val="20"/>
        </w:rPr>
        <w:t>arquimediana</w:t>
      </w:r>
      <w:r w:rsidRPr="001A0A48">
        <w:rPr>
          <w:rFonts w:ascii="Times New Roman" w:hAnsi="Times New Roman" w:cs="Times New Roman"/>
          <w:sz w:val="20"/>
          <w:szCs w:val="20"/>
        </w:rPr>
        <w:t xml:space="preserve"> si posee la propiedad arquimediana: para cada </w:t>
      </w:r>
      <w:r>
        <w:rPr>
          <w:rFonts w:ascii="Times New Roman" w:hAnsi="Times New Roman" w:cs="Times New Roman"/>
          <w:b/>
          <w:sz w:val="20"/>
          <w:szCs w:val="20"/>
        </w:rPr>
        <w:t xml:space="preserve">x, </w:t>
      </w:r>
      <w:r w:rsidRPr="001A0A48">
        <w:rPr>
          <w:rFonts w:ascii="Times New Roman" w:hAnsi="Times New Roman" w:cs="Times New Roman"/>
          <w:b/>
          <w:sz w:val="20"/>
          <w:szCs w:val="20"/>
        </w:rPr>
        <w:t>y</w:t>
      </w:r>
      <w:r w:rsidRPr="001A0A48">
        <w:rPr>
          <w:rFonts w:ascii="Times New Roman" w:hAnsi="Times New Roman" w:cs="Times New Roman"/>
          <w:sz w:val="20"/>
          <w:szCs w:val="20"/>
        </w:rPr>
        <w:t xml:space="preserve"> en el intervalo abierto (0,1) hay un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A0A48">
        <w:rPr>
          <w:rFonts w:ascii="Times New Roman" w:hAnsi="Times New Roman" w:cs="Times New Roman"/>
          <w:sz w:val="20"/>
          <w:szCs w:val="20"/>
        </w:rPr>
        <w:t>número natural n tal que x</w:t>
      </w:r>
      <w:r w:rsidR="00DA52D1" w:rsidRPr="001A0A48">
        <w:rPr>
          <w:rFonts w:ascii="Times New Roman" w:hAnsi="Times New Roman" w:cs="Times New Roman"/>
          <w:sz w:val="20"/>
          <w:szCs w:val="20"/>
        </w:rPr>
        <w:t>*.</w:t>
      </w:r>
      <w:r w:rsidRPr="001A0A48">
        <w:rPr>
          <w:rFonts w:ascii="Times New Roman" w:hAnsi="Times New Roman" w:cs="Times New Roman"/>
          <w:sz w:val="20"/>
          <w:szCs w:val="20"/>
        </w:rPr>
        <w:t xml:space="preserve"> . . *x (n veces) es menor o igual a y. Una norma T continua y arquimediana</w:t>
      </w:r>
      <w:r w:rsidR="00DA52D1">
        <w:rPr>
          <w:rFonts w:ascii="Times New Roman" w:hAnsi="Times New Roman" w:cs="Times New Roman"/>
          <w:sz w:val="20"/>
          <w:szCs w:val="20"/>
        </w:rPr>
        <w:t xml:space="preserve"> </w:t>
      </w:r>
      <w:r w:rsidRPr="001A0A48">
        <w:rPr>
          <w:rFonts w:ascii="Times New Roman" w:hAnsi="Times New Roman" w:cs="Times New Roman"/>
          <w:sz w:val="20"/>
          <w:szCs w:val="20"/>
        </w:rPr>
        <w:t xml:space="preserve">se llama </w:t>
      </w:r>
      <w:r w:rsidRPr="00DA52D1">
        <w:rPr>
          <w:rFonts w:ascii="Times New Roman" w:hAnsi="Times New Roman" w:cs="Times New Roman"/>
          <w:b/>
          <w:i/>
          <w:sz w:val="20"/>
          <w:szCs w:val="20"/>
        </w:rPr>
        <w:t>estricta</w:t>
      </w:r>
      <w:r w:rsidRPr="001A0A48">
        <w:rPr>
          <w:rFonts w:ascii="Times New Roman" w:hAnsi="Times New Roman" w:cs="Times New Roman"/>
          <w:sz w:val="20"/>
          <w:szCs w:val="20"/>
        </w:rPr>
        <w:t xml:space="preserve"> si 0 es su elemento único nilpotente, de otra forma se denomina </w:t>
      </w:r>
      <w:r w:rsidRPr="00DA52D1">
        <w:rPr>
          <w:rFonts w:ascii="Times New Roman" w:hAnsi="Times New Roman" w:cs="Times New Roman"/>
          <w:b/>
          <w:i/>
          <w:sz w:val="20"/>
          <w:szCs w:val="20"/>
        </w:rPr>
        <w:t>nilpotente</w:t>
      </w:r>
      <w:r w:rsidRPr="001A0A48">
        <w:rPr>
          <w:rFonts w:ascii="Times New Roman" w:hAnsi="Times New Roman" w:cs="Times New Roman"/>
          <w:sz w:val="20"/>
          <w:szCs w:val="20"/>
        </w:rPr>
        <w:t>.</w:t>
      </w:r>
    </w:p>
    <w:p w:rsidR="00DA52D1" w:rsidRDefault="00DA52D1" w:rsidP="001A0A4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1A0A48" w:rsidRPr="001A0A48" w:rsidRDefault="001A0A48" w:rsidP="001A0A4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1A0A48">
        <w:rPr>
          <w:rFonts w:ascii="Times New Roman" w:hAnsi="Times New Roman" w:cs="Times New Roman"/>
          <w:sz w:val="20"/>
          <w:szCs w:val="20"/>
        </w:rPr>
        <w:t>El orden parcial usual para las normas T se considera a partir de un punto:</w:t>
      </w:r>
    </w:p>
    <w:p w:rsidR="00DA52D1" w:rsidRDefault="00DA52D1" w:rsidP="00DA52D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</w:p>
    <w:p w:rsidR="00DA52D1" w:rsidRDefault="003C7E85" w:rsidP="00DA52D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si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a,b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a,b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paratodo a,b en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0, 1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.</m:t>
          </m:r>
        </m:oMath>
      </m:oMathPara>
    </w:p>
    <w:p w:rsidR="00DA52D1" w:rsidRPr="001A0A48" w:rsidRDefault="00DA52D1" w:rsidP="001A0A4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1A0A48" w:rsidRDefault="001A0A48" w:rsidP="001A0A4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1A0A48">
        <w:rPr>
          <w:rFonts w:ascii="Times New Roman" w:hAnsi="Times New Roman" w:cs="Times New Roman"/>
          <w:sz w:val="20"/>
          <w:szCs w:val="20"/>
        </w:rPr>
        <w:t>Como funciones, las normas T largas se consideran más fuertes que las menores. En la semántica</w:t>
      </w:r>
      <w:r w:rsidR="00DA52D1">
        <w:rPr>
          <w:rFonts w:ascii="Times New Roman" w:hAnsi="Times New Roman" w:cs="Times New Roman"/>
          <w:sz w:val="20"/>
          <w:szCs w:val="20"/>
        </w:rPr>
        <w:t xml:space="preserve"> </w:t>
      </w:r>
      <w:r w:rsidRPr="001A0A48">
        <w:rPr>
          <w:rFonts w:ascii="Times New Roman" w:hAnsi="Times New Roman" w:cs="Times New Roman"/>
          <w:sz w:val="20"/>
          <w:szCs w:val="20"/>
        </w:rPr>
        <w:t>de la lógica difusa, no obstante, entre más grande sea una norma T, menor será la conjunción que representa.</w:t>
      </w:r>
    </w:p>
    <w:p w:rsidR="00DA52D1" w:rsidRPr="001A0A48" w:rsidRDefault="00DA52D1" w:rsidP="001A0A4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4A7781" w:rsidRDefault="001A0A48" w:rsidP="001A0A4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1A0A48">
        <w:rPr>
          <w:rFonts w:ascii="Times New Roman" w:hAnsi="Times New Roman" w:cs="Times New Roman"/>
          <w:sz w:val="20"/>
          <w:szCs w:val="20"/>
        </w:rPr>
        <w:t>Las normas T se emplean para representar intersección en la teoría de conjuntos difusos.</w:t>
      </w:r>
    </w:p>
    <w:p w:rsidR="005127BE" w:rsidRDefault="005127BE" w:rsidP="005127B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977B1" w:rsidRDefault="009977B1" w:rsidP="005127B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127BE" w:rsidRDefault="009977B1" w:rsidP="005127BE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Co-normas T (normas S)</w:t>
      </w:r>
    </w:p>
    <w:p w:rsidR="009977B1" w:rsidRDefault="009977B1" w:rsidP="009977B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9977B1">
        <w:rPr>
          <w:rFonts w:ascii="Times New Roman" w:hAnsi="Times New Roman" w:cs="Times New Roman"/>
          <w:sz w:val="20"/>
          <w:szCs w:val="20"/>
        </w:rPr>
        <w:lastRenderedPageBreak/>
        <w:t>Las co-normas T, también denominadas normas S, son duales a las normas T bajo la operación de reversión</w:t>
      </w:r>
      <w:r>
        <w:rPr>
          <w:rFonts w:ascii="Times New Roman" w:hAnsi="Times New Roman" w:cs="Times New Roman"/>
          <w:sz w:val="20"/>
          <w:szCs w:val="20"/>
        </w:rPr>
        <w:t xml:space="preserve"> de orden, la cual asigna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1-x</m:t>
        </m:r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77B1">
        <w:rPr>
          <w:rFonts w:ascii="Times New Roman" w:hAnsi="Times New Roman" w:cs="Times New Roman"/>
          <w:sz w:val="20"/>
          <w:szCs w:val="20"/>
        </w:rPr>
        <w:t xml:space="preserve">a </w:t>
      </w:r>
      <w:r w:rsidRPr="009977B1">
        <w:rPr>
          <w:rFonts w:ascii="Times New Roman" w:hAnsi="Times New Roman" w:cs="Times New Roman"/>
          <w:b/>
          <w:sz w:val="20"/>
          <w:szCs w:val="20"/>
        </w:rPr>
        <w:t>x</w:t>
      </w:r>
      <w:r w:rsidRPr="009977B1">
        <w:rPr>
          <w:rFonts w:ascii="Times New Roman" w:hAnsi="Times New Roman" w:cs="Times New Roman"/>
          <w:sz w:val="20"/>
          <w:szCs w:val="20"/>
        </w:rPr>
        <w:t xml:space="preserve"> en el intervalo [0,1]. Dada una norma T, la co-norma complementaria</w:t>
      </w:r>
      <w:r>
        <w:rPr>
          <w:rFonts w:ascii="Times New Roman" w:hAnsi="Times New Roman" w:cs="Times New Roman"/>
          <w:sz w:val="20"/>
          <w:szCs w:val="20"/>
        </w:rPr>
        <w:t xml:space="preserve"> se defi</w:t>
      </w:r>
      <w:r w:rsidRPr="009977B1">
        <w:rPr>
          <w:rFonts w:ascii="Times New Roman" w:hAnsi="Times New Roman" w:cs="Times New Roman"/>
          <w:sz w:val="20"/>
          <w:szCs w:val="20"/>
        </w:rPr>
        <w:t xml:space="preserve">ne como </w:t>
      </w:r>
      <m:oMath>
        <m:r>
          <w:rPr>
            <w:rFonts w:ascii="Cambria Math" w:hAnsi="Cambria Math" w:cs="Times New Roman"/>
            <w:sz w:val="20"/>
            <w:szCs w:val="20"/>
          </w:rPr>
          <m:t>⊥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=1-T(1-a, 1-b)</m:t>
        </m:r>
      </m:oMath>
      <w:r>
        <w:rPr>
          <w:rFonts w:ascii="Cambria Math" w:hAnsi="Cambria Math" w:cs="Cambria Math"/>
          <w:sz w:val="20"/>
          <w:szCs w:val="20"/>
        </w:rPr>
        <w:t>.</w:t>
      </w:r>
      <w:r w:rsidRPr="009977B1">
        <w:rPr>
          <w:rFonts w:ascii="Times New Roman" w:hAnsi="Times New Roman" w:cs="Times New Roman"/>
          <w:sz w:val="20"/>
          <w:szCs w:val="20"/>
        </w:rPr>
        <w:t xml:space="preserve"> Esto generaliza las leyes de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9977B1">
        <w:rPr>
          <w:rFonts w:ascii="Times New Roman" w:hAnsi="Times New Roman" w:cs="Times New Roman"/>
          <w:sz w:val="20"/>
          <w:szCs w:val="20"/>
        </w:rPr>
        <w:t>De Morgan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9977B1">
        <w:rPr>
          <w:rFonts w:ascii="Times New Roman" w:hAnsi="Times New Roman" w:cs="Times New Roman"/>
          <w:sz w:val="20"/>
          <w:szCs w:val="20"/>
        </w:rPr>
        <w:t>.</w:t>
      </w:r>
    </w:p>
    <w:p w:rsidR="009977B1" w:rsidRPr="009977B1" w:rsidRDefault="009977B1" w:rsidP="009977B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977B1" w:rsidRDefault="009977B1" w:rsidP="009977B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9977B1">
        <w:rPr>
          <w:rFonts w:ascii="Times New Roman" w:hAnsi="Times New Roman" w:cs="Times New Roman"/>
          <w:sz w:val="20"/>
          <w:szCs w:val="20"/>
        </w:rPr>
        <w:t>Una co-norma T satisface las siguientes condiciones, las cuales pueden emplearse para una definición</w:t>
      </w:r>
      <w:r w:rsidR="00CF29AF">
        <w:rPr>
          <w:rFonts w:ascii="Times New Roman" w:hAnsi="Times New Roman" w:cs="Times New Roman"/>
          <w:sz w:val="20"/>
          <w:szCs w:val="20"/>
        </w:rPr>
        <w:t xml:space="preserve"> </w:t>
      </w:r>
      <w:r w:rsidRPr="009977B1">
        <w:rPr>
          <w:rFonts w:ascii="Times New Roman" w:hAnsi="Times New Roman" w:cs="Times New Roman"/>
          <w:sz w:val="20"/>
          <w:szCs w:val="20"/>
        </w:rPr>
        <w:t>equivalente axiomática independientemente de las normas T:</w:t>
      </w:r>
    </w:p>
    <w:p w:rsidR="009977B1" w:rsidRPr="009977B1" w:rsidRDefault="009977B1" w:rsidP="009977B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977B1" w:rsidRPr="009977B1" w:rsidRDefault="009977B1" w:rsidP="009977B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9977B1">
        <w:rPr>
          <w:rFonts w:ascii="Times New Roman" w:hAnsi="Times New Roman" w:cs="Times New Roman"/>
          <w:b/>
          <w:sz w:val="20"/>
          <w:szCs w:val="20"/>
        </w:rPr>
        <w:t>Conmutatividad:</w:t>
      </w:r>
      <w:r w:rsidRPr="009977B1">
        <w:rPr>
          <w:rFonts w:ascii="Times New Roman" w:hAnsi="Times New Roman" w:cs="Times New Roman"/>
          <w:sz w:val="20"/>
          <w:szCs w:val="20"/>
        </w:rPr>
        <w:t xml:space="preserve"> S</w:t>
      </w:r>
      <w:r w:rsidR="00CF29AF">
        <w:rPr>
          <w:rFonts w:ascii="Times New Roman" w:hAnsi="Times New Roman" w:cs="Times New Roman"/>
          <w:sz w:val="20"/>
          <w:szCs w:val="20"/>
        </w:rPr>
        <w:t xml:space="preserve"> </w:t>
      </w:r>
      <w:r w:rsidRPr="009977B1">
        <w:rPr>
          <w:rFonts w:ascii="Times New Roman" w:hAnsi="Times New Roman" w:cs="Times New Roman"/>
          <w:sz w:val="20"/>
          <w:szCs w:val="20"/>
        </w:rPr>
        <w:t xml:space="preserve">(a, b) </w:t>
      </w:r>
      <w:r w:rsidR="00CF29AF">
        <w:rPr>
          <w:rFonts w:ascii="Times New Roman" w:hAnsi="Times New Roman" w:cs="Times New Roman"/>
          <w:sz w:val="20"/>
          <w:szCs w:val="20"/>
        </w:rPr>
        <w:t>=</w:t>
      </w:r>
      <w:r w:rsidRPr="009977B1">
        <w:rPr>
          <w:rFonts w:ascii="Times New Roman" w:hAnsi="Times New Roman" w:cs="Times New Roman"/>
          <w:sz w:val="20"/>
          <w:szCs w:val="20"/>
        </w:rPr>
        <w:t xml:space="preserve"> </w:t>
      </w:r>
      <w:r w:rsidR="00CF29AF" w:rsidRPr="009977B1">
        <w:rPr>
          <w:rFonts w:ascii="Times New Roman" w:hAnsi="Times New Roman" w:cs="Times New Roman"/>
          <w:sz w:val="20"/>
          <w:szCs w:val="20"/>
        </w:rPr>
        <w:t>S (</w:t>
      </w:r>
      <w:r w:rsidRPr="009977B1">
        <w:rPr>
          <w:rFonts w:ascii="Times New Roman" w:hAnsi="Times New Roman" w:cs="Times New Roman"/>
          <w:sz w:val="20"/>
          <w:szCs w:val="20"/>
        </w:rPr>
        <w:t>b, a)</w:t>
      </w:r>
    </w:p>
    <w:p w:rsidR="009977B1" w:rsidRPr="009977B1" w:rsidRDefault="009977B1" w:rsidP="009977B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9977B1">
        <w:rPr>
          <w:rFonts w:ascii="Times New Roman" w:hAnsi="Times New Roman" w:cs="Times New Roman"/>
          <w:b/>
          <w:sz w:val="20"/>
          <w:szCs w:val="20"/>
        </w:rPr>
        <w:t>Monotonía:</w:t>
      </w:r>
      <w:r w:rsidR="00CF29AF">
        <w:rPr>
          <w:rFonts w:ascii="Times New Roman" w:hAnsi="Times New Roman" w:cs="Times New Roman"/>
          <w:sz w:val="20"/>
          <w:szCs w:val="20"/>
        </w:rPr>
        <w:t xml:space="preserve"> S(a, b)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9977B1">
        <w:rPr>
          <w:rFonts w:ascii="Times New Roman" w:hAnsi="Times New Roman" w:cs="Times New Roman"/>
          <w:sz w:val="20"/>
          <w:szCs w:val="20"/>
        </w:rPr>
        <w:t xml:space="preserve"> s(c, d</w:t>
      </w:r>
      <w:r w:rsidR="00CF29AF">
        <w:rPr>
          <w:rFonts w:ascii="Times New Roman" w:hAnsi="Times New Roman" w:cs="Times New Roman"/>
          <w:sz w:val="20"/>
          <w:szCs w:val="20"/>
        </w:rPr>
        <w:t xml:space="preserve">) si a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="00CF29AF" w:rsidRPr="009977B1">
        <w:rPr>
          <w:rFonts w:ascii="Times New Roman" w:hAnsi="Times New Roman" w:cs="Times New Roman"/>
          <w:sz w:val="20"/>
          <w:szCs w:val="20"/>
        </w:rPr>
        <w:t xml:space="preserve"> </w:t>
      </w:r>
      <w:r w:rsidR="00CF29AF">
        <w:rPr>
          <w:rFonts w:ascii="Times New Roman" w:hAnsi="Times New Roman" w:cs="Times New Roman"/>
          <w:sz w:val="20"/>
          <w:szCs w:val="20"/>
        </w:rPr>
        <w:t xml:space="preserve"> c y b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="00CF29AF" w:rsidRPr="009977B1">
        <w:rPr>
          <w:rFonts w:ascii="Times New Roman" w:hAnsi="Times New Roman" w:cs="Times New Roman"/>
          <w:sz w:val="20"/>
          <w:szCs w:val="20"/>
        </w:rPr>
        <w:t xml:space="preserve"> </w:t>
      </w:r>
      <w:r w:rsidRPr="009977B1">
        <w:rPr>
          <w:rFonts w:ascii="Times New Roman" w:hAnsi="Times New Roman" w:cs="Times New Roman"/>
          <w:sz w:val="20"/>
          <w:szCs w:val="20"/>
        </w:rPr>
        <w:t xml:space="preserve"> d</w:t>
      </w:r>
    </w:p>
    <w:p w:rsidR="009977B1" w:rsidRPr="009977B1" w:rsidRDefault="009977B1" w:rsidP="009977B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9977B1">
        <w:rPr>
          <w:rFonts w:ascii="Times New Roman" w:hAnsi="Times New Roman" w:cs="Times New Roman"/>
          <w:b/>
          <w:sz w:val="20"/>
          <w:szCs w:val="20"/>
        </w:rPr>
        <w:t>Asociatividad:</w:t>
      </w:r>
      <w:r w:rsidRPr="009977B1">
        <w:rPr>
          <w:rFonts w:ascii="Times New Roman" w:hAnsi="Times New Roman" w:cs="Times New Roman"/>
          <w:sz w:val="20"/>
          <w:szCs w:val="20"/>
        </w:rPr>
        <w:t xml:space="preserve"> S(a, S</w:t>
      </w:r>
      <w:r w:rsidR="00CF29AF">
        <w:rPr>
          <w:rFonts w:ascii="Times New Roman" w:hAnsi="Times New Roman" w:cs="Times New Roman"/>
          <w:sz w:val="20"/>
          <w:szCs w:val="20"/>
        </w:rPr>
        <w:t xml:space="preserve"> (b, c)) =</w:t>
      </w:r>
      <w:r w:rsidRPr="009977B1">
        <w:rPr>
          <w:rFonts w:ascii="Times New Roman" w:hAnsi="Times New Roman" w:cs="Times New Roman"/>
          <w:sz w:val="20"/>
          <w:szCs w:val="20"/>
        </w:rPr>
        <w:t xml:space="preserve"> S(S(a, b), c)</w:t>
      </w:r>
    </w:p>
    <w:p w:rsidR="009977B1" w:rsidRPr="009977B1" w:rsidRDefault="009977B1" w:rsidP="009977B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9977B1">
        <w:rPr>
          <w:rFonts w:ascii="Times New Roman" w:hAnsi="Times New Roman" w:cs="Times New Roman"/>
          <w:b/>
          <w:sz w:val="20"/>
          <w:szCs w:val="20"/>
        </w:rPr>
        <w:t>Elemento identidad:</w:t>
      </w:r>
      <w:r w:rsidR="00CF29AF">
        <w:rPr>
          <w:rFonts w:ascii="Times New Roman" w:hAnsi="Times New Roman" w:cs="Times New Roman"/>
          <w:sz w:val="20"/>
          <w:szCs w:val="20"/>
        </w:rPr>
        <w:t xml:space="preserve"> S(a, 0) =</w:t>
      </w:r>
      <w:r w:rsidRPr="009977B1">
        <w:rPr>
          <w:rFonts w:ascii="Times New Roman" w:hAnsi="Times New Roman" w:cs="Times New Roman"/>
          <w:sz w:val="20"/>
          <w:szCs w:val="20"/>
        </w:rPr>
        <w:t xml:space="preserve"> a</w:t>
      </w:r>
    </w:p>
    <w:p w:rsidR="009977B1" w:rsidRDefault="009977B1" w:rsidP="009977B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977B1" w:rsidRDefault="009977B1" w:rsidP="009977B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9977B1">
        <w:rPr>
          <w:rFonts w:ascii="Times New Roman" w:hAnsi="Times New Roman" w:cs="Times New Roman"/>
          <w:sz w:val="20"/>
          <w:szCs w:val="20"/>
        </w:rPr>
        <w:t xml:space="preserve">Las co-normas T se usan para representar </w:t>
      </w:r>
      <w:r w:rsidRPr="005B7EF3">
        <w:rPr>
          <w:rFonts w:ascii="Times New Roman" w:hAnsi="Times New Roman" w:cs="Times New Roman"/>
          <w:b/>
          <w:sz w:val="20"/>
          <w:szCs w:val="20"/>
        </w:rPr>
        <w:t>disyunción</w:t>
      </w:r>
      <w:r w:rsidRPr="009977B1">
        <w:rPr>
          <w:rFonts w:ascii="Times New Roman" w:hAnsi="Times New Roman" w:cs="Times New Roman"/>
          <w:sz w:val="20"/>
          <w:szCs w:val="20"/>
        </w:rPr>
        <w:t xml:space="preserve"> en la lógica difusa, y </w:t>
      </w:r>
      <w:r w:rsidRPr="005B7EF3">
        <w:rPr>
          <w:rFonts w:ascii="Times New Roman" w:hAnsi="Times New Roman" w:cs="Times New Roman"/>
          <w:b/>
          <w:sz w:val="20"/>
          <w:szCs w:val="20"/>
        </w:rPr>
        <w:t>unión</w:t>
      </w:r>
      <w:r w:rsidRPr="009977B1">
        <w:rPr>
          <w:rFonts w:ascii="Times New Roman" w:hAnsi="Times New Roman" w:cs="Times New Roman"/>
          <w:sz w:val="20"/>
          <w:szCs w:val="20"/>
        </w:rPr>
        <w:t xml:space="preserve"> en la teoría de</w:t>
      </w:r>
      <w:r w:rsidR="005B7EF3">
        <w:rPr>
          <w:rFonts w:ascii="Times New Roman" w:hAnsi="Times New Roman" w:cs="Times New Roman"/>
          <w:sz w:val="20"/>
          <w:szCs w:val="20"/>
        </w:rPr>
        <w:t xml:space="preserve"> </w:t>
      </w:r>
      <w:r w:rsidRPr="009977B1">
        <w:rPr>
          <w:rFonts w:ascii="Times New Roman" w:hAnsi="Times New Roman" w:cs="Times New Roman"/>
          <w:sz w:val="20"/>
          <w:szCs w:val="20"/>
        </w:rPr>
        <w:t>conjuntos difusos.</w:t>
      </w:r>
    </w:p>
    <w:p w:rsidR="009977B1" w:rsidRDefault="009977B1" w:rsidP="009977B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1509D0" w:rsidRDefault="001509D0" w:rsidP="001509D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1509D0" w:rsidRDefault="005B7EF3" w:rsidP="001509D0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Aseveraciones booleanas aplicadas a la lógica difusa</w:t>
      </w:r>
    </w:p>
    <w:p w:rsidR="005B7EF3" w:rsidRDefault="005B7EF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B7EF3">
        <w:rPr>
          <w:rFonts w:ascii="Times New Roman" w:hAnsi="Times New Roman" w:cs="Times New Roman"/>
          <w:sz w:val="20"/>
          <w:szCs w:val="20"/>
        </w:rPr>
        <w:t>A continuación se muestra dos enunciados que en la lógica booleana son correctos, pero que en la lógica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B7EF3">
        <w:rPr>
          <w:rFonts w:ascii="Times New Roman" w:hAnsi="Times New Roman" w:cs="Times New Roman"/>
          <w:sz w:val="20"/>
          <w:szCs w:val="20"/>
        </w:rPr>
        <w:t>difusa no lo son.</w:t>
      </w:r>
    </w:p>
    <w:p w:rsidR="005B7EF3" w:rsidRDefault="005B7EF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B7EF3" w:rsidRPr="005B7EF3" w:rsidRDefault="003C7E85" w:rsidP="005B7EF3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0"/>
            </w:rPr>
            <m:t>∪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e>
          </m:acc>
          <m:r>
            <w:rPr>
              <w:rFonts w:ascii="Cambria Math" w:hAnsi="Cambria Math" w:cs="Times New Roman"/>
              <w:sz w:val="24"/>
              <w:szCs w:val="20"/>
            </w:rPr>
            <m:t>=X</m:t>
          </m:r>
        </m:oMath>
      </m:oMathPara>
    </w:p>
    <w:p w:rsidR="005B7EF3" w:rsidRDefault="003C7E85" w:rsidP="005B7EF3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0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e>
          </m:acc>
          <m:r>
            <w:rPr>
              <w:rFonts w:ascii="Cambria Math" w:hAnsi="Cambria Math" w:cs="Times New Roman"/>
              <w:sz w:val="24"/>
              <w:szCs w:val="20"/>
            </w:rPr>
            <m:t>=0</m:t>
          </m:r>
        </m:oMath>
      </m:oMathPara>
    </w:p>
    <w:p w:rsidR="005B7EF3" w:rsidRDefault="005B7EF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B7EF3" w:rsidRDefault="005B7EF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B7EF3">
        <w:rPr>
          <w:rFonts w:ascii="Times New Roman" w:hAnsi="Times New Roman" w:cs="Times New Roman"/>
          <w:sz w:val="20"/>
          <w:szCs w:val="20"/>
        </w:rPr>
        <w:t>En seguida se analiza más de cerca estas aseveraciones desde los principios y operaciones difusas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B7EF3">
        <w:rPr>
          <w:rFonts w:ascii="Times New Roman" w:hAnsi="Times New Roman" w:cs="Times New Roman"/>
          <w:sz w:val="20"/>
          <w:szCs w:val="20"/>
        </w:rPr>
        <w:t xml:space="preserve">antes expuestos. Siendo: </w:t>
      </w:r>
    </w:p>
    <w:p w:rsidR="005B7EF3" w:rsidRDefault="005B7EF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B7EF3" w:rsidRDefault="005B7EF3" w:rsidP="005B7EF3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3050248" cy="14885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82670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1" t="28480" r="24381" b="29483"/>
                    <a:stretch/>
                  </pic:blipFill>
                  <pic:spPr bwMode="auto">
                    <a:xfrm>
                      <a:off x="0" y="0"/>
                      <a:ext cx="3063953" cy="149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EF3" w:rsidRDefault="005B7EF3" w:rsidP="005B7EF3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5B7EF3">
        <w:rPr>
          <w:rFonts w:ascii="Times New Roman" w:hAnsi="Times New Roman" w:cs="Times New Roman"/>
          <w:b/>
          <w:sz w:val="20"/>
          <w:szCs w:val="20"/>
        </w:rPr>
        <w:t>Fig. 2.6</w:t>
      </w:r>
      <w:r>
        <w:rPr>
          <w:rFonts w:ascii="Times New Roman" w:hAnsi="Times New Roman" w:cs="Times New Roman"/>
          <w:sz w:val="20"/>
          <w:szCs w:val="20"/>
        </w:rPr>
        <w:t xml:space="preserve"> Gráfica difusa</w:t>
      </w:r>
    </w:p>
    <w:p w:rsidR="005B7EF3" w:rsidRDefault="005B7EF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B7EF3" w:rsidRDefault="005B7EF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 base en:</w:t>
      </w:r>
    </w:p>
    <w:p w:rsidR="005B7EF3" w:rsidRPr="005B7EF3" w:rsidRDefault="003C7E85" w:rsidP="005B7EF3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0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X</m:t>
              </m:r>
            </m:e>
          </m:d>
        </m:oMath>
      </m:oMathPara>
    </w:p>
    <w:p w:rsidR="005B7EF3" w:rsidRDefault="005B7EF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B7EF3" w:rsidRDefault="005B7EF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B7EF3">
        <w:rPr>
          <w:rFonts w:ascii="Times New Roman" w:hAnsi="Times New Roman" w:cs="Times New Roman"/>
          <w:sz w:val="20"/>
          <w:szCs w:val="20"/>
        </w:rPr>
        <w:t xml:space="preserve">Sabemos que el complemento de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</m:acc>
          </m:e>
        </m:acc>
        <m:r>
          <w:rPr>
            <w:rFonts w:ascii="Cambria Math" w:hAnsi="Cambria Math" w:cs="Times New Roman"/>
            <w:sz w:val="20"/>
            <w:szCs w:val="20"/>
          </w:rPr>
          <m:t>(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C9315D">
        <w:rPr>
          <w:rFonts w:ascii="Times New Roman" w:eastAsiaTheme="minorEastAsia" w:hAnsi="Times New Roman" w:cs="Times New Roman"/>
          <w:sz w:val="20"/>
          <w:szCs w:val="20"/>
        </w:rPr>
        <w:t xml:space="preserve"> es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1-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acc>
      </m:oMath>
      <w:r w:rsidR="00C9315D">
        <w:rPr>
          <w:rFonts w:ascii="Times New Roman" w:eastAsiaTheme="minorEastAsia" w:hAnsi="Times New Roman" w:cs="Times New Roman"/>
          <w:sz w:val="20"/>
          <w:szCs w:val="20"/>
        </w:rPr>
        <w:t>, por lo que si desarrollamos de manera gráfica podemos ver que:</w:t>
      </w:r>
    </w:p>
    <w:p w:rsidR="00C9315D" w:rsidRDefault="00C9315D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C9315D" w:rsidRDefault="00C9315D" w:rsidP="00C9315D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3101220" cy="1499190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8ACD4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2" t="28133" r="27583" b="30875"/>
                    <a:stretch/>
                  </pic:blipFill>
                  <pic:spPr bwMode="auto">
                    <a:xfrm>
                      <a:off x="0" y="0"/>
                      <a:ext cx="3122220" cy="150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15D" w:rsidRDefault="00C9315D" w:rsidP="00C9315D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2.7</w:t>
      </w:r>
      <w:r>
        <w:rPr>
          <w:rFonts w:ascii="Times New Roman" w:hAnsi="Times New Roman" w:cs="Times New Roman"/>
          <w:sz w:val="20"/>
          <w:szCs w:val="20"/>
        </w:rPr>
        <w:t xml:space="preserve"> Gráfica difusa</w:t>
      </w:r>
    </w:p>
    <w:p w:rsidR="005B7EF3" w:rsidRDefault="005B7EF3" w:rsidP="00C9315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C9315D" w:rsidRDefault="00C9315D" w:rsidP="00C9315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9315D">
        <w:rPr>
          <w:rFonts w:ascii="Times New Roman" w:hAnsi="Times New Roman" w:cs="Times New Roman"/>
          <w:sz w:val="20"/>
          <w:szCs w:val="20"/>
        </w:rPr>
        <w:t>Por</w:t>
      </w:r>
      <w:r>
        <w:rPr>
          <w:rFonts w:ascii="Times New Roman" w:hAnsi="Times New Roman" w:cs="Times New Roman"/>
          <w:sz w:val="20"/>
          <w:szCs w:val="20"/>
        </w:rPr>
        <w:t xml:space="preserve"> lo que si hacemos la unión de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y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</m:acc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vemos que no da X, es decir, el universo.</w:t>
      </w:r>
    </w:p>
    <w:p w:rsidR="00C9315D" w:rsidRDefault="00C9315D" w:rsidP="00C9315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C9315D" w:rsidRDefault="00C9315D" w:rsidP="00C9315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C9315D">
        <w:rPr>
          <w:rFonts w:ascii="Times New Roman" w:hAnsi="Times New Roman" w:cs="Times New Roman"/>
          <w:sz w:val="20"/>
          <w:szCs w:val="20"/>
        </w:rPr>
        <w:t>De igual forma, si hacemos la intersección podremos observar que no queda un conjunto vacío,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9315D">
        <w:rPr>
          <w:rFonts w:ascii="Times New Roman" w:hAnsi="Times New Roman" w:cs="Times New Roman"/>
          <w:sz w:val="20"/>
          <w:szCs w:val="20"/>
        </w:rPr>
        <w:t>como asevera el enunciado, dicho lo cual, tampoco se cumple.</w:t>
      </w:r>
    </w:p>
    <w:p w:rsidR="00C9315D" w:rsidRPr="00C9315D" w:rsidRDefault="00C9315D" w:rsidP="00C9315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C9315D" w:rsidRDefault="00C9315D" w:rsidP="00C9315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C9315D">
        <w:rPr>
          <w:rFonts w:ascii="Times New Roman" w:hAnsi="Times New Roman" w:cs="Times New Roman"/>
          <w:sz w:val="20"/>
          <w:szCs w:val="20"/>
        </w:rPr>
        <w:t>En conclusión, se puede observar que a primera instancia pareciera que las dos aseveraciones son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9315D">
        <w:rPr>
          <w:rFonts w:ascii="Times New Roman" w:hAnsi="Times New Roman" w:cs="Times New Roman"/>
          <w:sz w:val="20"/>
          <w:szCs w:val="20"/>
        </w:rPr>
        <w:t>correctas, pero, si bien en lógica convencional son ciertas, hay unos axiomas que en lógica difusa no 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9315D">
        <w:rPr>
          <w:rFonts w:ascii="Times New Roman" w:hAnsi="Times New Roman" w:cs="Times New Roman"/>
          <w:sz w:val="20"/>
          <w:szCs w:val="20"/>
        </w:rPr>
        <w:t>cumplen.</w:t>
      </w:r>
    </w:p>
    <w:p w:rsidR="00C9315D" w:rsidRPr="00C9315D" w:rsidRDefault="00C9315D" w:rsidP="00C9315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C9315D" w:rsidRDefault="00C9315D" w:rsidP="00C9315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C9315D">
        <w:rPr>
          <w:rFonts w:ascii="Times New Roman" w:hAnsi="Times New Roman" w:cs="Times New Roman"/>
          <w:sz w:val="20"/>
          <w:szCs w:val="20"/>
        </w:rPr>
        <w:t>En el siguiente ejemplo se propone realizar las operaciones básicas de conjuntos difusos para su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9315D">
        <w:rPr>
          <w:rFonts w:ascii="Times New Roman" w:hAnsi="Times New Roman" w:cs="Times New Roman"/>
          <w:sz w:val="20"/>
          <w:szCs w:val="20"/>
        </w:rPr>
        <w:t>buen manejo.</w:t>
      </w:r>
    </w:p>
    <w:p w:rsidR="00C9315D" w:rsidRDefault="00C9315D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C9315D" w:rsidRPr="00C9315D" w:rsidRDefault="00C9315D" w:rsidP="00C9315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9315D">
        <w:rPr>
          <w:rFonts w:ascii="Times New Roman" w:hAnsi="Times New Roman" w:cs="Times New Roman"/>
          <w:b/>
          <w:sz w:val="20"/>
          <w:szCs w:val="20"/>
        </w:rPr>
        <w:t>Ejemplo:</w:t>
      </w:r>
    </w:p>
    <w:p w:rsidR="00C9315D" w:rsidRDefault="00C9315D" w:rsidP="00C9315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C9315D">
        <w:rPr>
          <w:rFonts w:ascii="Times New Roman" w:hAnsi="Times New Roman" w:cs="Times New Roman"/>
          <w:sz w:val="20"/>
          <w:szCs w:val="20"/>
        </w:rPr>
        <w:t>Con base en los conjuntos:</w:t>
      </w:r>
    </w:p>
    <w:p w:rsidR="00C9315D" w:rsidRDefault="00C9315D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C9315D" w:rsidRPr="00841253" w:rsidRDefault="003C7E85" w:rsidP="00841253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0.7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841253" w:rsidRDefault="00841253" w:rsidP="00841253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</w:p>
    <w:p w:rsidR="00C9315D" w:rsidRDefault="003C7E85" w:rsidP="00841253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C9315D" w:rsidRDefault="00C9315D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C9315D" w:rsidRDefault="0084125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Encontrar:</w:t>
      </w:r>
    </w:p>
    <w:p w:rsidR="00841253" w:rsidRDefault="0084125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65C20" w:rsidRDefault="00841253" w:rsidP="00965C2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a)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μ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∪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0.7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   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b)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μ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∩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   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a)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μ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965C20" w:rsidRDefault="00965C20" w:rsidP="00965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41253" w:rsidRPr="004C4E32" w:rsidRDefault="004C4E3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C4E32">
        <w:rPr>
          <w:rFonts w:ascii="Times New Roman" w:hAnsi="Times New Roman" w:cs="Times New Roman"/>
          <w:b/>
          <w:sz w:val="20"/>
          <w:szCs w:val="20"/>
        </w:rPr>
        <w:t>Ejemplo:</w:t>
      </w:r>
    </w:p>
    <w:p w:rsidR="004C4E32" w:rsidRDefault="004C4E3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4C4E32">
        <w:rPr>
          <w:rFonts w:ascii="Times New Roman" w:hAnsi="Times New Roman" w:cs="Times New Roman"/>
          <w:sz w:val="20"/>
          <w:szCs w:val="20"/>
        </w:rPr>
        <w:t>De acuerdo con los siguientes conjuntos difusos:</w:t>
      </w:r>
    </w:p>
    <w:p w:rsidR="004C4E32" w:rsidRDefault="004C4E32" w:rsidP="004C4E32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</w:p>
    <w:p w:rsidR="004C4E32" w:rsidRDefault="003C7E85" w:rsidP="004C4E32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0.75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0.15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</m:oMath>
      </m:oMathPara>
    </w:p>
    <w:p w:rsidR="00C9315D" w:rsidRDefault="00C9315D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4C4E32" w:rsidRDefault="003C7E85" w:rsidP="004C4E32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0.6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0.8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</m:oMath>
      </m:oMathPara>
    </w:p>
    <w:p w:rsidR="00C9315D" w:rsidRDefault="00C9315D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C9315D" w:rsidRDefault="00BB2340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Realizar las operaciones:</w:t>
      </w:r>
    </w:p>
    <w:p w:rsidR="00C9315D" w:rsidRDefault="00C9315D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B2340" w:rsidRDefault="00BB2340" w:rsidP="00BB234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a)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∪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 xml:space="preserve">=            b)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∩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 xml:space="preserve">=            c)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</m:acc>
            </m:e>
          </m:acc>
          <m:r>
            <w:rPr>
              <w:rFonts w:ascii="Cambria Math" w:hAnsi="Cambria Math" w:cs="Times New Roman"/>
              <w:sz w:val="20"/>
              <w:szCs w:val="20"/>
            </w:rPr>
            <m:t xml:space="preserve">=           d)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acc>
            </m:e>
          </m:acc>
          <m:r>
            <w:rPr>
              <w:rFonts w:ascii="Cambria Math" w:hAnsi="Cambria Math" w:cs="Times New Roman"/>
              <w:sz w:val="20"/>
              <w:szCs w:val="20"/>
            </w:rPr>
            <m:t xml:space="preserve">=            e)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acc>
            </m:e>
          </m:acc>
          <m:r>
            <w:rPr>
              <w:rFonts w:ascii="Cambria Math" w:hAnsi="Cambria Math" w:cs="Times New Roman"/>
              <w:sz w:val="20"/>
              <w:szCs w:val="20"/>
            </w:rPr>
            <m:t>∪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        f)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>∩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</m:oMath>
      </m:oMathPara>
    </w:p>
    <w:p w:rsidR="00BB2340" w:rsidRDefault="00BB2340" w:rsidP="00BB234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B2340" w:rsidRDefault="00BB2340" w:rsidP="00BB234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Solución:</w:t>
      </w:r>
    </w:p>
    <w:p w:rsidR="00BB2340" w:rsidRDefault="00BB2340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C9315D" w:rsidRDefault="003C7E85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acc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0.25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0.7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0.85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 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</m:acc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</m:oMath>
      </m:oMathPara>
    </w:p>
    <w:p w:rsidR="00C9315D" w:rsidRDefault="00B06CC2" w:rsidP="00B06CC2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w:lastRenderedPageBreak/>
            <m:t xml:space="preserve">a)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∪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0.75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0.8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   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d)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acc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0.25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0.7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0.85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</m:oMath>
      </m:oMathPara>
    </w:p>
    <w:p w:rsidR="00C9315D" w:rsidRDefault="00C9315D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06CC2" w:rsidRDefault="00B06CC2" w:rsidP="00B06CC2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b)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∩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0.6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0.15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   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e)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acc>
            </m:e>
          </m:acc>
          <m:r>
            <w:rPr>
              <w:rFonts w:ascii="Cambria Math" w:hAnsi="Cambria Math" w:cs="Times New Roman"/>
              <w:sz w:val="20"/>
              <w:szCs w:val="20"/>
            </w:rPr>
            <m:t>∪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0.75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0.7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0.85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</m:oMath>
      </m:oMathPara>
    </w:p>
    <w:p w:rsidR="00B06CC2" w:rsidRDefault="00B06CC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06CC2" w:rsidRDefault="00B06CC2" w:rsidP="00B06CC2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c)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</m:acc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   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f)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>∩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2.5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</m:oMath>
      </m:oMathPara>
    </w:p>
    <w:p w:rsidR="00B06CC2" w:rsidRDefault="00B06CC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AF43A1" w:rsidRDefault="00AF43A1" w:rsidP="00AF43A1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Operaciones entre conjuntos</w:t>
      </w:r>
    </w:p>
    <w:p w:rsidR="00AF43A1" w:rsidRDefault="00AF43A1" w:rsidP="00AF43A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AF43A1">
        <w:rPr>
          <w:rFonts w:ascii="Times New Roman" w:hAnsi="Times New Roman" w:cs="Times New Roman"/>
          <w:sz w:val="20"/>
          <w:szCs w:val="20"/>
        </w:rPr>
        <w:t>A continuación se describe las operaciones más representativas ent</w:t>
      </w:r>
      <w:r>
        <w:rPr>
          <w:rFonts w:ascii="Times New Roman" w:hAnsi="Times New Roman" w:cs="Times New Roman"/>
          <w:sz w:val="20"/>
          <w:szCs w:val="20"/>
        </w:rPr>
        <w:t>re conjuntos difusos, ejemplifi</w:t>
      </w:r>
      <w:r w:rsidRPr="00AF43A1">
        <w:rPr>
          <w:rFonts w:ascii="Times New Roman" w:hAnsi="Times New Roman" w:cs="Times New Roman"/>
          <w:sz w:val="20"/>
          <w:szCs w:val="20"/>
        </w:rPr>
        <w:t>cadas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3A1">
        <w:rPr>
          <w:rFonts w:ascii="Times New Roman" w:hAnsi="Times New Roman" w:cs="Times New Roman"/>
          <w:sz w:val="20"/>
          <w:szCs w:val="20"/>
        </w:rPr>
        <w:t>algunas de ellas gráficamente para su mejor apreciación.</w:t>
      </w:r>
    </w:p>
    <w:p w:rsidR="00AF43A1" w:rsidRPr="00AF43A1" w:rsidRDefault="00AF43A1" w:rsidP="00AF43A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06CC2" w:rsidRDefault="00AF43A1" w:rsidP="00AF43A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AF43A1">
        <w:rPr>
          <w:rFonts w:ascii="Times New Roman" w:hAnsi="Times New Roman" w:cs="Times New Roman"/>
          <w:sz w:val="20"/>
          <w:szCs w:val="20"/>
        </w:rPr>
        <w:t>Es posible considerar que el empleo de estas operaciones de lógica difusa afecta directamente 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3A1">
        <w:rPr>
          <w:rFonts w:ascii="Times New Roman" w:hAnsi="Times New Roman" w:cs="Times New Roman"/>
          <w:sz w:val="20"/>
          <w:szCs w:val="20"/>
        </w:rPr>
        <w:t>grado de pertenencia de los elementos que conforman el conjunto difuso, por lo que se tendría descripciones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3A1">
        <w:rPr>
          <w:rFonts w:ascii="Times New Roman" w:hAnsi="Times New Roman" w:cs="Times New Roman"/>
          <w:sz w:val="20"/>
          <w:szCs w:val="20"/>
        </w:rPr>
        <w:t>diferentes al emplear estos operadores. Dichas descripciones permiten realizar un mapeo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3A1">
        <w:rPr>
          <w:rFonts w:ascii="Times New Roman" w:hAnsi="Times New Roman" w:cs="Times New Roman"/>
          <w:sz w:val="20"/>
          <w:szCs w:val="20"/>
        </w:rPr>
        <w:t>entre los valores nítidos y los valores difusos. Por esta razón, éstas reciben el nombre de funciones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3A1">
        <w:rPr>
          <w:rFonts w:ascii="Times New Roman" w:hAnsi="Times New Roman" w:cs="Times New Roman"/>
          <w:sz w:val="20"/>
          <w:szCs w:val="20"/>
        </w:rPr>
        <w:t>de membresía, que son las responsables de mapear los elementos de un conjunto nítido con su grado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3A1">
        <w:rPr>
          <w:rFonts w:ascii="Times New Roman" w:hAnsi="Times New Roman" w:cs="Times New Roman"/>
          <w:sz w:val="20"/>
          <w:szCs w:val="20"/>
        </w:rPr>
        <w:t>correspondiente de membresía. Algunas operaciones son el resultado de operaciones con dos o más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3A1">
        <w:rPr>
          <w:rFonts w:ascii="Times New Roman" w:hAnsi="Times New Roman" w:cs="Times New Roman"/>
          <w:sz w:val="20"/>
          <w:szCs w:val="20"/>
        </w:rPr>
        <w:t>conjuntos, como es el caso d</w:t>
      </w:r>
      <w:r>
        <w:rPr>
          <w:rFonts w:ascii="Times New Roman" w:hAnsi="Times New Roman" w:cs="Times New Roman"/>
          <w:sz w:val="20"/>
          <w:szCs w:val="20"/>
        </w:rPr>
        <w:t>el producto del conjunto difuso.</w:t>
      </w:r>
    </w:p>
    <w:p w:rsidR="00B06CC2" w:rsidRDefault="00B06CC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AF43A1" w:rsidRDefault="00AF43A1" w:rsidP="00AF43A1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Producto de dos conjuntos difusos</w:t>
      </w:r>
    </w:p>
    <w:p w:rsidR="00B06CC2" w:rsidRDefault="003C7E85" w:rsidP="00AF43A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0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B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(x)=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(x)∙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B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(x)</m:t>
          </m:r>
        </m:oMath>
      </m:oMathPara>
    </w:p>
    <w:p w:rsidR="00B06CC2" w:rsidRDefault="00B06CC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06CC2" w:rsidRDefault="00AF43A1" w:rsidP="00AF43A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AF43A1">
        <w:rPr>
          <w:rFonts w:ascii="Times New Roman" w:hAnsi="Times New Roman" w:cs="Times New Roman"/>
          <w:sz w:val="20"/>
          <w:szCs w:val="20"/>
        </w:rPr>
        <w:t>Mientras que la potencia es la manipulación de un solo conjunto, esto es elevarlo a una potencia alterando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3A1">
        <w:rPr>
          <w:rFonts w:ascii="Times New Roman" w:hAnsi="Times New Roman" w:cs="Times New Roman"/>
          <w:sz w:val="20"/>
          <w:szCs w:val="20"/>
        </w:rPr>
        <w:t>los valores de membresía de cada elemento del conjunto.</w:t>
      </w:r>
    </w:p>
    <w:p w:rsidR="00B06CC2" w:rsidRDefault="00B06CC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AF43A1" w:rsidRDefault="00AF43A1" w:rsidP="00AF43A1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Potencia de un conjunto difuso</w:t>
      </w:r>
    </w:p>
    <w:p w:rsidR="00AF43A1" w:rsidRDefault="003C7E85" w:rsidP="00AF43A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4"/>
                  <w:szCs w:val="20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4"/>
              <w:szCs w:val="20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μ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A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(x)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0"/>
                </w:rPr>
                <m:t>α</m:t>
              </m:r>
            </m:sup>
          </m:sSup>
        </m:oMath>
      </m:oMathPara>
    </w:p>
    <w:p w:rsidR="00AF43A1" w:rsidRDefault="00AF43A1" w:rsidP="00AF43A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06CC2" w:rsidRDefault="00AF43A1" w:rsidP="00AF43A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Donde:</w:t>
      </w:r>
    </w:p>
    <w:p w:rsidR="00AF43A1" w:rsidRPr="00AF43A1" w:rsidRDefault="00AF43A1" w:rsidP="00AF43A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α:Número real positivo        y      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:Conjunto difuso nuevo</m:t>
          </m:r>
        </m:oMath>
      </m:oMathPara>
    </w:p>
    <w:p w:rsidR="00AF43A1" w:rsidRPr="00AF43A1" w:rsidRDefault="00AF43A1" w:rsidP="00AF43A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57006B" w:rsidRDefault="0057006B" w:rsidP="0057006B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Concentración</w:t>
      </w:r>
    </w:p>
    <w:p w:rsidR="0057006B" w:rsidRDefault="003C7E85" w:rsidP="0057006B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CON(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0"/>
                </w:rPr>
                <m:t>)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μ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A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(x)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p>
          </m:sSup>
        </m:oMath>
      </m:oMathPara>
    </w:p>
    <w:p w:rsidR="00B06CC2" w:rsidRDefault="00B06CC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06CC2" w:rsidRDefault="0057006B" w:rsidP="0057006B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7006B">
        <w:rPr>
          <w:rFonts w:ascii="Times New Roman" w:hAnsi="Times New Roman" w:cs="Times New Roman"/>
          <w:sz w:val="20"/>
          <w:szCs w:val="20"/>
        </w:rPr>
        <w:t>Esta operación es el equivalente al término lingüístico “muy” (“very”) que modifica la característica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06B">
        <w:rPr>
          <w:rFonts w:ascii="Times New Roman" w:hAnsi="Times New Roman" w:cs="Times New Roman"/>
          <w:sz w:val="20"/>
          <w:szCs w:val="20"/>
        </w:rPr>
        <w:t>de una función de pertenencia o membresía, concentrando los valores de la misma, como se aprecia</w:t>
      </w:r>
      <w:r>
        <w:rPr>
          <w:rFonts w:ascii="Times New Roman" w:hAnsi="Times New Roman" w:cs="Times New Roman"/>
          <w:sz w:val="20"/>
          <w:szCs w:val="20"/>
        </w:rPr>
        <w:t xml:space="preserve"> en la </w:t>
      </w:r>
      <w:r w:rsidRPr="005D3257">
        <w:rPr>
          <w:rFonts w:ascii="Times New Roman" w:hAnsi="Times New Roman" w:cs="Times New Roman"/>
          <w:b/>
          <w:sz w:val="20"/>
          <w:szCs w:val="20"/>
        </w:rPr>
        <w:t>figura 2.8</w:t>
      </w:r>
      <w:r w:rsidRPr="0057006B">
        <w:rPr>
          <w:rFonts w:ascii="Times New Roman" w:hAnsi="Times New Roman" w:cs="Times New Roman"/>
          <w:sz w:val="20"/>
          <w:szCs w:val="20"/>
        </w:rPr>
        <w:t>.</w:t>
      </w:r>
    </w:p>
    <w:p w:rsidR="00B06CC2" w:rsidRDefault="00B06CC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D3257" w:rsidRDefault="005D3257" w:rsidP="005D325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4362730" cy="1657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8CC12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8" t="40137" r="20061" b="17548"/>
                    <a:stretch/>
                  </pic:blipFill>
                  <pic:spPr bwMode="auto">
                    <a:xfrm>
                      <a:off x="0" y="0"/>
                      <a:ext cx="4367271" cy="165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257" w:rsidRDefault="005D3257" w:rsidP="005D325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5D3257">
        <w:rPr>
          <w:rFonts w:ascii="Times New Roman" w:hAnsi="Times New Roman" w:cs="Times New Roman"/>
          <w:b/>
          <w:sz w:val="20"/>
          <w:szCs w:val="20"/>
        </w:rPr>
        <w:t>Fig. 2.8</w:t>
      </w:r>
      <w:r>
        <w:rPr>
          <w:rFonts w:ascii="Times New Roman" w:hAnsi="Times New Roman" w:cs="Times New Roman"/>
          <w:sz w:val="20"/>
          <w:szCs w:val="20"/>
        </w:rPr>
        <w:t xml:space="preserve"> a) Función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original y b) su concentración.</w:t>
      </w:r>
    </w:p>
    <w:p w:rsidR="00B06CC2" w:rsidRDefault="00B06CC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D3257" w:rsidRDefault="005D3257" w:rsidP="005D3257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lastRenderedPageBreak/>
        <w:t>Dilación</w:t>
      </w:r>
    </w:p>
    <w:p w:rsidR="005D3257" w:rsidRDefault="003C7E85" w:rsidP="005D325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DIL(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0"/>
                </w:rPr>
                <m:t>)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μ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A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(x)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μ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A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(x)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0"/>
                </w:rPr>
                <m:t>1/2</m:t>
              </m:r>
            </m:sup>
          </m:sSup>
        </m:oMath>
      </m:oMathPara>
    </w:p>
    <w:p w:rsidR="005D3257" w:rsidRDefault="005D3257" w:rsidP="005D325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06CC2" w:rsidRDefault="005D3257" w:rsidP="005D325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D3257">
        <w:rPr>
          <w:rFonts w:ascii="Times New Roman" w:hAnsi="Times New Roman" w:cs="Times New Roman"/>
          <w:sz w:val="20"/>
          <w:szCs w:val="20"/>
        </w:rPr>
        <w:t xml:space="preserve">Equivale a la expresión lingüística de “más o </w:t>
      </w:r>
      <w:r>
        <w:rPr>
          <w:rFonts w:ascii="Times New Roman" w:hAnsi="Times New Roman" w:cs="Times New Roman"/>
          <w:sz w:val="20"/>
          <w:szCs w:val="20"/>
        </w:rPr>
        <w:t xml:space="preserve">menos” </w:t>
      </w:r>
      <w:r w:rsidRPr="00364521">
        <w:rPr>
          <w:rFonts w:ascii="Times New Roman" w:hAnsi="Times New Roman" w:cs="Times New Roman"/>
          <w:b/>
          <w:sz w:val="20"/>
          <w:szCs w:val="20"/>
        </w:rPr>
        <w:t>(“more or less”</w:t>
      </w:r>
      <w:r>
        <w:rPr>
          <w:rFonts w:ascii="Times New Roman" w:hAnsi="Times New Roman" w:cs="Times New Roman"/>
          <w:sz w:val="20"/>
          <w:szCs w:val="20"/>
        </w:rPr>
        <w:t>), modifi</w:t>
      </w:r>
      <w:r w:rsidRPr="005D3257">
        <w:rPr>
          <w:rFonts w:ascii="Times New Roman" w:hAnsi="Times New Roman" w:cs="Times New Roman"/>
          <w:sz w:val="20"/>
          <w:szCs w:val="20"/>
        </w:rPr>
        <w:t>cando los parámetros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D3257">
        <w:rPr>
          <w:rFonts w:ascii="Times New Roman" w:hAnsi="Times New Roman" w:cs="Times New Roman"/>
          <w:sz w:val="20"/>
          <w:szCs w:val="20"/>
        </w:rPr>
        <w:t>la función según se muestra en el ejemplo de la fi gura 2.9.</w:t>
      </w:r>
    </w:p>
    <w:p w:rsidR="00B06CC2" w:rsidRDefault="00B06CC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06CC2" w:rsidRDefault="005D3257" w:rsidP="005D325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3409950" cy="1285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8D497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9" t="36092" r="20571" b="21905"/>
                    <a:stretch/>
                  </pic:blipFill>
                  <pic:spPr bwMode="auto"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257" w:rsidRDefault="005D3257" w:rsidP="005D325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5D3257">
        <w:rPr>
          <w:rFonts w:ascii="Times New Roman" w:hAnsi="Times New Roman" w:cs="Times New Roman"/>
          <w:b/>
          <w:sz w:val="20"/>
          <w:szCs w:val="20"/>
        </w:rPr>
        <w:t>Fig. 2.</w:t>
      </w:r>
      <w:r>
        <w:rPr>
          <w:rFonts w:ascii="Times New Roman" w:hAnsi="Times New Roman" w:cs="Times New Roman"/>
          <w:b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a) Función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original y b) su dilación.</w:t>
      </w:r>
    </w:p>
    <w:p w:rsidR="00B06CC2" w:rsidRDefault="00B06CC2" w:rsidP="005D325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B7AEC" w:rsidRDefault="005B7AEC" w:rsidP="005B7AEC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Intensificación de contraste</w:t>
      </w:r>
    </w:p>
    <w:p w:rsidR="005D3257" w:rsidRDefault="005B7AEC" w:rsidP="005B7AE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B7AEC">
        <w:rPr>
          <w:rFonts w:ascii="Times New Roman" w:hAnsi="Times New Roman" w:cs="Times New Roman"/>
          <w:sz w:val="20"/>
          <w:szCs w:val="20"/>
        </w:rPr>
        <w:t>Incrementa la función de membresía donde los valores sean mayores a 0.5 y la disminuye para valores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B7AEC">
        <w:rPr>
          <w:rFonts w:ascii="Times New Roman" w:hAnsi="Times New Roman" w:cs="Times New Roman"/>
          <w:sz w:val="20"/>
          <w:szCs w:val="20"/>
        </w:rPr>
        <w:t xml:space="preserve">menores a 0.5. </w:t>
      </w:r>
    </w:p>
    <w:p w:rsidR="005B7AEC" w:rsidRDefault="005B7AEC" w:rsidP="005B7AE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B7AEC" w:rsidRDefault="003C7E85" w:rsidP="005B7AEC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INT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A</m:t>
                      </m:r>
                    </m:e>
                  </m:acc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μ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A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0"/>
            </w:rPr>
            <m:t xml:space="preserve">   para    0≤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(x)≤0.5</m:t>
          </m:r>
        </m:oMath>
      </m:oMathPara>
    </w:p>
    <w:p w:rsidR="005B7AEC" w:rsidRDefault="005B7AEC" w:rsidP="005B7AE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B7AEC" w:rsidRDefault="003C7E85" w:rsidP="005B7AEC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INT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A</m:t>
                      </m:r>
                    </m:e>
                  </m:acc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0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μ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A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0"/>
            </w:rPr>
            <m:t xml:space="preserve">   para    0.5≤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A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(x)≤1</m:t>
          </m:r>
        </m:oMath>
      </m:oMathPara>
    </w:p>
    <w:p w:rsidR="005B7AEC" w:rsidRDefault="005B7AEC" w:rsidP="005B7AE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B7AEC" w:rsidRDefault="00364521" w:rsidP="0036452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364521">
        <w:rPr>
          <w:rFonts w:ascii="Times New Roman" w:hAnsi="Times New Roman" w:cs="Times New Roman"/>
          <w:sz w:val="20"/>
          <w:szCs w:val="20"/>
        </w:rPr>
        <w:t>En la siguiente fi gura se presenta el efecto de dicha operación; cabe destacar que el punto de</w:t>
      </w:r>
      <w:r>
        <w:rPr>
          <w:rFonts w:ascii="Times New Roman" w:hAnsi="Times New Roman" w:cs="Times New Roman"/>
          <w:sz w:val="20"/>
          <w:szCs w:val="20"/>
        </w:rPr>
        <w:t xml:space="preserve"> variación se fi</w:t>
      </w:r>
      <w:r w:rsidRPr="00364521">
        <w:rPr>
          <w:rFonts w:ascii="Times New Roman" w:hAnsi="Times New Roman" w:cs="Times New Roman"/>
          <w:sz w:val="20"/>
          <w:szCs w:val="20"/>
        </w:rPr>
        <w:t>ja en 0.5. Pero no es la única alternativa, puede tener varias opciones de selección para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521">
        <w:rPr>
          <w:rFonts w:ascii="Times New Roman" w:hAnsi="Times New Roman" w:cs="Times New Roman"/>
          <w:sz w:val="20"/>
          <w:szCs w:val="20"/>
        </w:rPr>
        <w:t>diferentes puntos.</w:t>
      </w:r>
    </w:p>
    <w:p w:rsidR="005D3257" w:rsidRDefault="005D3257" w:rsidP="005D325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364521" w:rsidRDefault="00364521" w:rsidP="0036452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4235864" cy="161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8FC11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31114" r="17346" b="25949"/>
                    <a:stretch/>
                  </pic:blipFill>
                  <pic:spPr bwMode="auto">
                    <a:xfrm>
                      <a:off x="0" y="0"/>
                      <a:ext cx="4241151" cy="162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521" w:rsidRDefault="00364521" w:rsidP="0036452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5D3257">
        <w:rPr>
          <w:rFonts w:ascii="Times New Roman" w:hAnsi="Times New Roman" w:cs="Times New Roman"/>
          <w:b/>
          <w:sz w:val="20"/>
          <w:szCs w:val="20"/>
        </w:rPr>
        <w:t>Fig. 2.</w:t>
      </w:r>
      <w:r>
        <w:rPr>
          <w:rFonts w:ascii="Times New Roman" w:hAnsi="Times New Roman" w:cs="Times New Roman"/>
          <w:b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 a) Función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original y b) su intensificación de contraste</w:t>
      </w:r>
    </w:p>
    <w:p w:rsidR="00364521" w:rsidRDefault="00364521" w:rsidP="0036452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364521" w:rsidRDefault="00364521" w:rsidP="00364521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Corte alfa</w:t>
      </w:r>
    </w:p>
    <w:p w:rsidR="00364521" w:rsidRDefault="00364521" w:rsidP="0036452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 corte alfa se defi</w:t>
      </w:r>
      <w:r w:rsidRPr="00364521">
        <w:rPr>
          <w:rFonts w:ascii="Times New Roman" w:hAnsi="Times New Roman" w:cs="Times New Roman"/>
          <w:sz w:val="20"/>
          <w:szCs w:val="20"/>
        </w:rPr>
        <w:t xml:space="preserve">ne como un conjunto nítido o difuso que contiene a los elementos del conjunto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64521">
        <w:rPr>
          <w:rFonts w:ascii="Times New Roman" w:hAnsi="Times New Roman" w:cs="Times New Roman"/>
          <w:sz w:val="20"/>
          <w:szCs w:val="20"/>
        </w:rPr>
        <w:t>que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521">
        <w:rPr>
          <w:rFonts w:ascii="Times New Roman" w:hAnsi="Times New Roman" w:cs="Times New Roman"/>
          <w:sz w:val="20"/>
          <w:szCs w:val="20"/>
        </w:rPr>
        <w:t>tengan un valor de membresía mayor o igual al valor escalar de la constante alfa; esta constante se def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364521">
        <w:rPr>
          <w:rFonts w:ascii="Times New Roman" w:hAnsi="Times New Roman" w:cs="Times New Roman"/>
          <w:sz w:val="20"/>
          <w:szCs w:val="20"/>
        </w:rPr>
        <w:t>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521">
        <w:rPr>
          <w:rFonts w:ascii="Times New Roman" w:hAnsi="Times New Roman" w:cs="Times New Roman"/>
          <w:sz w:val="20"/>
          <w:szCs w:val="20"/>
        </w:rPr>
        <w:t>entre los valores de 0 a 1. En donde la constante alfa define el valor de referencia, valor de membresía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521">
        <w:rPr>
          <w:rFonts w:ascii="Times New Roman" w:hAnsi="Times New Roman" w:cs="Times New Roman"/>
          <w:sz w:val="20"/>
          <w:szCs w:val="20"/>
        </w:rPr>
        <w:t>alfa, para decidir cuáles son los elementos que pertenecen o no a dicho conjunto. En algunos casos 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521">
        <w:rPr>
          <w:rFonts w:ascii="Times New Roman" w:hAnsi="Times New Roman" w:cs="Times New Roman"/>
          <w:sz w:val="20"/>
          <w:szCs w:val="20"/>
        </w:rPr>
        <w:t>usan cortes alfa inversión, que son todos los elementos con valor de membresía menor o igual al valor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4521">
        <w:rPr>
          <w:rFonts w:ascii="Times New Roman" w:hAnsi="Times New Roman" w:cs="Times New Roman"/>
          <w:sz w:val="20"/>
          <w:szCs w:val="20"/>
        </w:rPr>
        <w:t xml:space="preserve">escalar alfa. </w:t>
      </w:r>
    </w:p>
    <w:p w:rsidR="005D3257" w:rsidRDefault="005D3257" w:rsidP="005D325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D3257" w:rsidRDefault="003C7E85" w:rsidP="00246D3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x∈X |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μ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(x)≥α</m:t>
              </m:r>
            </m:e>
          </m:d>
        </m:oMath>
      </m:oMathPara>
    </w:p>
    <w:p w:rsidR="00B06CC2" w:rsidRDefault="00B06CC2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C17BE3" w:rsidRPr="00C17BE3" w:rsidRDefault="00C17BE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BE3">
        <w:rPr>
          <w:rFonts w:ascii="Times New Roman" w:hAnsi="Times New Roman" w:cs="Times New Roman"/>
          <w:b/>
          <w:sz w:val="20"/>
          <w:szCs w:val="20"/>
        </w:rPr>
        <w:lastRenderedPageBreak/>
        <w:t>Ejemplo:</w:t>
      </w:r>
    </w:p>
    <w:p w:rsidR="00C17BE3" w:rsidRDefault="00C17BE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C17BE3">
        <w:rPr>
          <w:rFonts w:ascii="Times New Roman" w:hAnsi="Times New Roman" w:cs="Times New Roman"/>
          <w:sz w:val="20"/>
          <w:szCs w:val="20"/>
        </w:rPr>
        <w:t>Encontrar el corte alfa para el siguiente conjunto difuso tomando como valor alfa 0.5.</w:t>
      </w:r>
    </w:p>
    <w:p w:rsidR="00C17BE3" w:rsidRDefault="00C17BE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C17BE3" w:rsidRDefault="003C7E85" w:rsidP="00C17BE3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0.75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den>
              </m:f>
            </m:e>
          </m:d>
        </m:oMath>
      </m:oMathPara>
    </w:p>
    <w:p w:rsidR="00C17BE3" w:rsidRDefault="00C17BE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C17BE3" w:rsidRDefault="003C7E85" w:rsidP="002D3196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0.5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1,2,3,4</m:t>
              </m:r>
            </m:e>
          </m:d>
        </m:oMath>
      </m:oMathPara>
    </w:p>
    <w:p w:rsidR="00631050" w:rsidRDefault="00631050" w:rsidP="00631050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</w:p>
    <w:p w:rsidR="00631050" w:rsidRDefault="00631050" w:rsidP="00631050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Propiedades de los conjuntos difusos</w:t>
      </w:r>
    </w:p>
    <w:p w:rsidR="00C17BE3" w:rsidRDefault="00631050" w:rsidP="0063105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701AE">
        <w:rPr>
          <w:rFonts w:ascii="Times New Roman" w:hAnsi="Times New Roman" w:cs="Times New Roman"/>
          <w:b/>
          <w:sz w:val="20"/>
          <w:szCs w:val="20"/>
        </w:rPr>
        <w:t>Doble negación: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701AE">
        <w:rPr>
          <w:rFonts w:ascii="Times New Roman" w:eastAsiaTheme="minorEastAsia" w:hAnsi="Times New Roman" w:cs="Times New Roman"/>
          <w:sz w:val="20"/>
          <w:szCs w:val="20"/>
        </w:rPr>
        <w:t xml:space="preserve">              </w:t>
      </w:r>
      <w:r w:rsidR="009E61E8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</w:t>
      </w:r>
      <w:r w:rsidR="007701AE"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</m:acc>
              </m:e>
            </m:acc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</m:oMath>
    </w:p>
    <w:p w:rsidR="00631050" w:rsidRDefault="00631050" w:rsidP="0063105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701AE">
        <w:rPr>
          <w:rFonts w:ascii="Times New Roman" w:eastAsiaTheme="minorEastAsia" w:hAnsi="Times New Roman" w:cs="Times New Roman"/>
          <w:b/>
          <w:sz w:val="20"/>
          <w:szCs w:val="20"/>
        </w:rPr>
        <w:t>Idempotencia:</w:t>
      </w:r>
      <w:r w:rsidR="007701AE">
        <w:rPr>
          <w:rFonts w:ascii="Times New Roman" w:eastAsiaTheme="minorEastAsia" w:hAnsi="Times New Roman" w:cs="Times New Roman"/>
          <w:b/>
          <w:sz w:val="20"/>
          <w:szCs w:val="20"/>
        </w:rPr>
        <w:t xml:space="preserve">           </w:t>
      </w:r>
      <w:r w:rsidR="009E61E8">
        <w:rPr>
          <w:rFonts w:ascii="Times New Roman" w:eastAsiaTheme="minorEastAsia" w:hAnsi="Times New Roman" w:cs="Times New Roman"/>
          <w:b/>
          <w:sz w:val="20"/>
          <w:szCs w:val="20"/>
        </w:rPr>
        <w:t xml:space="preserve">                         </w:t>
      </w:r>
      <w:r w:rsidR="007701A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7701A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∪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</m:oMath>
    </w:p>
    <w:p w:rsidR="007701AE" w:rsidRDefault="007701AE" w:rsidP="007701A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9E61E8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∩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</m:oMath>
    </w:p>
    <w:p w:rsidR="007701AE" w:rsidRDefault="007701AE" w:rsidP="007701A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701AE">
        <w:rPr>
          <w:rFonts w:ascii="Times New Roman" w:eastAsiaTheme="minorEastAsia" w:hAnsi="Times New Roman" w:cs="Times New Roman"/>
          <w:b/>
          <w:sz w:val="20"/>
          <w:szCs w:val="20"/>
        </w:rPr>
        <w:t>Conmutatividad: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r w:rsidR="009E61E8">
        <w:rPr>
          <w:rFonts w:ascii="Times New Roman" w:eastAsiaTheme="minorEastAsia" w:hAnsi="Times New Roman" w:cs="Times New Roman"/>
          <w:sz w:val="20"/>
          <w:szCs w:val="20"/>
        </w:rPr>
        <w:t xml:space="preserve">                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∪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∪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</m:oMath>
    </w:p>
    <w:p w:rsidR="00C17BE3" w:rsidRPr="007701AE" w:rsidRDefault="007701AE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01AE">
        <w:rPr>
          <w:rFonts w:ascii="Times New Roman" w:hAnsi="Times New Roman" w:cs="Times New Roman"/>
          <w:b/>
          <w:sz w:val="20"/>
          <w:szCs w:val="20"/>
        </w:rPr>
        <w:t xml:space="preserve">Asociación:                      </w:t>
      </w:r>
      <w:r w:rsidR="009E61E8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7701AE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(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∩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)∩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∩(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∩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9E61E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7701A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17BE3" w:rsidRPr="009E61E8" w:rsidRDefault="009E61E8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E61E8">
        <w:rPr>
          <w:rFonts w:ascii="Times New Roman" w:hAnsi="Times New Roman" w:cs="Times New Roman"/>
          <w:b/>
          <w:sz w:val="20"/>
          <w:szCs w:val="20"/>
        </w:rPr>
        <w:t>Absorción: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∩</m:t>
        </m:r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∪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</m:oMath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17BE3" w:rsidRDefault="009E61E8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E61E8">
        <w:rPr>
          <w:rFonts w:ascii="Times New Roman" w:hAnsi="Times New Roman" w:cs="Times New Roman"/>
          <w:b/>
          <w:sz w:val="20"/>
          <w:szCs w:val="20"/>
        </w:rPr>
        <w:t>Leyes de “De Morgan”</w:t>
      </w:r>
      <w:r>
        <w:rPr>
          <w:rFonts w:ascii="Times New Roman" w:hAnsi="Times New Roman" w:cs="Times New Roman"/>
          <w:sz w:val="20"/>
          <w:szCs w:val="20"/>
        </w:rPr>
        <w:t xml:space="preserve">: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∪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B</m:t>
                </m:r>
              </m:e>
            </m:acc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</m:acc>
          </m:e>
        </m:acc>
        <m:r>
          <w:rPr>
            <w:rFonts w:ascii="Cambria Math" w:hAnsi="Cambria Math" w:cs="Times New Roman"/>
            <w:sz w:val="20"/>
            <w:szCs w:val="20"/>
          </w:rPr>
          <m:t>∩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</m:acc>
          </m:e>
        </m:acc>
      </m:oMath>
    </w:p>
    <w:p w:rsidR="009E61E8" w:rsidRDefault="009E61E8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0"/>
                <w:szCs w:val="20"/>
              </w:rPr>
              <m:t>∩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B</m:t>
                </m:r>
              </m:e>
            </m:acc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</m:acc>
          </m:e>
        </m:acc>
      </m:oMath>
    </w:p>
    <w:p w:rsidR="00C17BE3" w:rsidRDefault="00C17BE3" w:rsidP="005B7E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937542" w:rsidP="009375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Bookman Old Style" w:hAnsi="Bookman Old Style"/>
          <w:i/>
          <w:sz w:val="28"/>
          <w:szCs w:val="28"/>
        </w:rPr>
        <w:t>Bibliografía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Pr="000A4F9C" w:rsidRDefault="00937542" w:rsidP="000A4F9C">
      <w:pPr>
        <w:spacing w:after="0"/>
        <w:ind w:left="567"/>
        <w:jc w:val="both"/>
        <w:rPr>
          <w:rFonts w:ascii="Arial" w:hAnsi="Arial" w:cs="Arial"/>
          <w:color w:val="32322F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[1] Ponce Cruz Pedro. </w:t>
      </w:r>
      <w:r w:rsidR="001D0508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 xml:space="preserve">Inteligencia </w:t>
      </w:r>
      <w:r w:rsidR="001D0508">
        <w:rPr>
          <w:rFonts w:ascii="Times New Roman" w:hAnsi="Times New Roman" w:cs="Times New Roman"/>
          <w:sz w:val="20"/>
          <w:szCs w:val="20"/>
        </w:rPr>
        <w:t>Artificial con A</w:t>
      </w:r>
      <w:r>
        <w:rPr>
          <w:rFonts w:ascii="Times New Roman" w:hAnsi="Times New Roman" w:cs="Times New Roman"/>
          <w:sz w:val="20"/>
          <w:szCs w:val="20"/>
        </w:rPr>
        <w:t xml:space="preserve">plicaciones a la </w:t>
      </w:r>
      <w:r w:rsidR="001D0508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ngeniería</w:t>
      </w:r>
      <w:r w:rsidR="001D0508">
        <w:rPr>
          <w:rFonts w:ascii="Times New Roman" w:hAnsi="Times New Roman" w:cs="Times New Roman"/>
          <w:sz w:val="20"/>
          <w:szCs w:val="20"/>
        </w:rPr>
        <w:t xml:space="preserve">”. Editorial Alfaomega. 2010. Biblioteca “Francisco Mora Díaz” Universidad Santo </w:t>
      </w:r>
      <w:bookmarkStart w:id="0" w:name="_GoBack"/>
      <w:bookmarkEnd w:id="0"/>
      <w:r w:rsidR="001D0508">
        <w:rPr>
          <w:rFonts w:ascii="Times New Roman" w:hAnsi="Times New Roman" w:cs="Times New Roman"/>
          <w:sz w:val="20"/>
          <w:szCs w:val="20"/>
        </w:rPr>
        <w:t xml:space="preserve">Tomas Tunja. Cód. </w:t>
      </w:r>
      <w:r w:rsidR="001D0508">
        <w:rPr>
          <w:rFonts w:ascii="Arial" w:hAnsi="Arial" w:cs="Arial"/>
          <w:color w:val="32322F"/>
          <w:sz w:val="19"/>
          <w:szCs w:val="19"/>
          <w:shd w:val="clear" w:color="auto" w:fill="FFFFFF"/>
        </w:rPr>
        <w:t>621.399 P55I 1A.ED.</w:t>
      </w:r>
    </w:p>
    <w:sectPr w:rsidR="00B43AB9" w:rsidRPr="000A4F9C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E85" w:rsidRDefault="003C7E85" w:rsidP="001D0508">
      <w:pPr>
        <w:spacing w:after="0" w:line="240" w:lineRule="auto"/>
      </w:pPr>
      <w:r>
        <w:separator/>
      </w:r>
    </w:p>
  </w:endnote>
  <w:endnote w:type="continuationSeparator" w:id="0">
    <w:p w:rsidR="003C7E85" w:rsidRDefault="003C7E85" w:rsidP="001D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57" w:rsidRPr="001D0508" w:rsidRDefault="005D3257" w:rsidP="001D0508">
    <w:pPr>
      <w:pStyle w:val="Piedepgina"/>
      <w:jc w:val="center"/>
      <w:rPr>
        <w:rFonts w:ascii="Times New Roman" w:hAnsi="Times New Roman" w:cs="Times New Roman"/>
        <w:b/>
        <w:sz w:val="20"/>
        <w:szCs w:val="20"/>
      </w:rPr>
    </w:pPr>
    <w:r w:rsidRPr="001D0508">
      <w:rPr>
        <w:rFonts w:ascii="Times New Roman" w:hAnsi="Times New Roman" w:cs="Times New Roman"/>
        <w:b/>
        <w:sz w:val="20"/>
        <w:szCs w:val="20"/>
      </w:rPr>
      <w:t>ING. EDGAR ANDRES GUTIERREZ CACERES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E85" w:rsidRDefault="003C7E85" w:rsidP="001D0508">
      <w:pPr>
        <w:spacing w:after="0" w:line="240" w:lineRule="auto"/>
      </w:pPr>
      <w:r>
        <w:separator/>
      </w:r>
    </w:p>
  </w:footnote>
  <w:footnote w:type="continuationSeparator" w:id="0">
    <w:p w:rsidR="003C7E85" w:rsidRDefault="003C7E85" w:rsidP="001D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57" w:rsidRPr="001D0508" w:rsidRDefault="005D3257" w:rsidP="001D0508">
    <w:pPr>
      <w:pStyle w:val="Encabezado"/>
      <w:jc w:val="center"/>
      <w:rPr>
        <w:rFonts w:ascii="Times New Roman" w:hAnsi="Times New Roman" w:cs="Times New Roman"/>
        <w:b/>
        <w:sz w:val="20"/>
        <w:szCs w:val="20"/>
      </w:rPr>
    </w:pPr>
    <w:r w:rsidRPr="001D0508">
      <w:rPr>
        <w:rFonts w:ascii="Times New Roman" w:hAnsi="Times New Roman" w:cs="Times New Roman"/>
        <w:b/>
        <w:sz w:val="20"/>
        <w:szCs w:val="20"/>
      </w:rPr>
      <w:t>UNIVERSIDAD SANTO TOMAS SECCIONAL TUNJA – FACULTAD DE INGENIERIA ELECTRONICA – INTELIGENCIA ARTIFICIAL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21506"/>
    <w:multiLevelType w:val="hybridMultilevel"/>
    <w:tmpl w:val="708AF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0E4B"/>
    <w:multiLevelType w:val="hybridMultilevel"/>
    <w:tmpl w:val="DAD25344"/>
    <w:lvl w:ilvl="0" w:tplc="EDEE6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C"/>
    <w:rsid w:val="00072976"/>
    <w:rsid w:val="00093575"/>
    <w:rsid w:val="000A4F9C"/>
    <w:rsid w:val="000B271E"/>
    <w:rsid w:val="001509D0"/>
    <w:rsid w:val="00185D90"/>
    <w:rsid w:val="001A0A48"/>
    <w:rsid w:val="001D0508"/>
    <w:rsid w:val="001D1CBD"/>
    <w:rsid w:val="002133DF"/>
    <w:rsid w:val="00246D37"/>
    <w:rsid w:val="00261813"/>
    <w:rsid w:val="00280412"/>
    <w:rsid w:val="002D2081"/>
    <w:rsid w:val="002D3196"/>
    <w:rsid w:val="00364521"/>
    <w:rsid w:val="0036611F"/>
    <w:rsid w:val="003B017E"/>
    <w:rsid w:val="003C7E85"/>
    <w:rsid w:val="00447819"/>
    <w:rsid w:val="004A7781"/>
    <w:rsid w:val="004B4A04"/>
    <w:rsid w:val="004C4E32"/>
    <w:rsid w:val="004C4EFB"/>
    <w:rsid w:val="005127BE"/>
    <w:rsid w:val="00553E67"/>
    <w:rsid w:val="0057006B"/>
    <w:rsid w:val="005B7AEC"/>
    <w:rsid w:val="005B7EF3"/>
    <w:rsid w:val="005C3409"/>
    <w:rsid w:val="005D3257"/>
    <w:rsid w:val="00631050"/>
    <w:rsid w:val="0066722D"/>
    <w:rsid w:val="006E0FE9"/>
    <w:rsid w:val="00720E31"/>
    <w:rsid w:val="00732959"/>
    <w:rsid w:val="00734245"/>
    <w:rsid w:val="007701AE"/>
    <w:rsid w:val="007F52D7"/>
    <w:rsid w:val="00841253"/>
    <w:rsid w:val="00843F23"/>
    <w:rsid w:val="00845C7D"/>
    <w:rsid w:val="008879FB"/>
    <w:rsid w:val="008A1A6F"/>
    <w:rsid w:val="008C5F34"/>
    <w:rsid w:val="008F0613"/>
    <w:rsid w:val="0090120D"/>
    <w:rsid w:val="00937542"/>
    <w:rsid w:val="00956E85"/>
    <w:rsid w:val="00965C20"/>
    <w:rsid w:val="009977B1"/>
    <w:rsid w:val="009A36AF"/>
    <w:rsid w:val="009D6035"/>
    <w:rsid w:val="009E61E8"/>
    <w:rsid w:val="00A20F34"/>
    <w:rsid w:val="00A66840"/>
    <w:rsid w:val="00AF43A1"/>
    <w:rsid w:val="00B06CC2"/>
    <w:rsid w:val="00B31630"/>
    <w:rsid w:val="00B43AB9"/>
    <w:rsid w:val="00BB2340"/>
    <w:rsid w:val="00C17BE3"/>
    <w:rsid w:val="00C77EE1"/>
    <w:rsid w:val="00C9315D"/>
    <w:rsid w:val="00C96DAB"/>
    <w:rsid w:val="00CF29AF"/>
    <w:rsid w:val="00D52E39"/>
    <w:rsid w:val="00D67E38"/>
    <w:rsid w:val="00D70B0D"/>
    <w:rsid w:val="00DA52D1"/>
    <w:rsid w:val="00DF53D4"/>
    <w:rsid w:val="00E74501"/>
    <w:rsid w:val="00EE0483"/>
    <w:rsid w:val="00F0780C"/>
    <w:rsid w:val="00F33A13"/>
    <w:rsid w:val="00F667E0"/>
    <w:rsid w:val="00FC50D8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48E989-6A29-48FA-B77F-B031E9C7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017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D0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08"/>
  </w:style>
  <w:style w:type="paragraph" w:styleId="Piedepgina">
    <w:name w:val="footer"/>
    <w:basedOn w:val="Normal"/>
    <w:link w:val="PiedepginaCar"/>
    <w:uiPriority w:val="99"/>
    <w:unhideWhenUsed/>
    <w:rsid w:val="001D0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08"/>
  </w:style>
  <w:style w:type="paragraph" w:styleId="Prrafodelista">
    <w:name w:val="List Paragraph"/>
    <w:basedOn w:val="Normal"/>
    <w:uiPriority w:val="34"/>
    <w:qFormat/>
    <w:rsid w:val="008C5F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2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6672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2A6D-2043-4F3B-A114-7FED9164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1480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 CIIAM</dc:creator>
  <cp:keywords/>
  <dc:description/>
  <cp:lastModifiedBy>Director CIIAM</cp:lastModifiedBy>
  <cp:revision>56</cp:revision>
  <dcterms:created xsi:type="dcterms:W3CDTF">2017-01-16T16:36:00Z</dcterms:created>
  <dcterms:modified xsi:type="dcterms:W3CDTF">2017-01-18T21:18:00Z</dcterms:modified>
</cp:coreProperties>
</file>