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Arquitectura Blockchain Dual NEXUS: Un Modelo Matemático-Computacional para Sistemas Bancarios Seguros y Resilientes Post-Cuántico</w:t>
      </w:r>
    </w:p>
    <w:p>
      <w:pPr>
        <w:pStyle w:val="Author"/>
      </w:pPr>
      <w:r>
        <w:t xml:space="preserve">Juan Diego Susunaga Velasquez</w:t>
      </w:r>
    </w:p>
    <w:p>
      <w:pPr>
        <w:pStyle w:val="Date"/>
      </w:pPr>
      <w:r>
        <w:t xml:space="preserve">Universidad del Rosario — Escuela de Ciencias e Ingeniería · Programa de Matemáticas Aplicadas y Ciencias de la Computación (MACC) · Director: Pedro Mario Wightman Rojas · 03/08/2026</w:t>
      </w:r>
    </w:p>
    <w:bookmarkStart w:id="9" w:name="resumen"/>
    <w:p>
      <w:pPr>
        <w:pStyle w:val="Heading2"/>
      </w:pPr>
      <w:r>
        <w:t xml:space="preserve">Resumen</w:t>
      </w:r>
    </w:p>
    <w:p>
      <w:pPr>
        <w:pStyle w:val="FirstParagraph"/>
      </w:pPr>
      <w:r>
        <w:t xml:space="preserve">La inminente llegada de computadores cuánticos amenaza las firmas digitales (RSA, ECC) que autentican las transacciones de la infraestructura financiera: el algoritmo de Shor permitiría recuperar claves privadas a partir de las públicas expuestas y</w:t>
      </w:r>
      <w:r>
        <w:t xml:space="preserve"> </w:t>
      </w:r>
      <w:r>
        <w:rPr>
          <w:b/>
          <w:bCs/>
        </w:rPr>
        <w:t xml:space="preserve">falsificar firmas</w:t>
      </w:r>
      <w:r>
        <w:t xml:space="preserve">, y el fenómeno</w:t>
      </w:r>
      <w:r>
        <w:t xml:space="preserve"> </w:t>
      </w:r>
      <w:r>
        <w:rPr>
          <w:i/>
          <w:iCs/>
        </w:rPr>
        <w:t xml:space="preserve">Harvest Now, Decrypt Later</w:t>
      </w:r>
      <w:r>
        <w:t xml:space="preserve"> </w:t>
      </w:r>
      <w:r>
        <w:t xml:space="preserve">hace urgente la migración a criptografía post-cuántica. Este trabajo presenta</w:t>
      </w:r>
      <w:r>
        <w:t xml:space="preserve"> </w:t>
      </w:r>
      <w:r>
        <w:rPr>
          <w:b/>
          <w:bCs/>
        </w:rPr>
        <w:t xml:space="preserve">NEXUS</w:t>
      </w:r>
      <w:r>
        <w:t xml:space="preserve">, un</w:t>
      </w:r>
      <w:r>
        <w:t xml:space="preserve"> </w:t>
      </w:r>
      <w:r>
        <w:rPr>
          <w:b/>
          <w:bCs/>
        </w:rPr>
        <w:t xml:space="preserve">modelo matemático-computacional y prototipo de referencia</w:t>
      </w:r>
      <w:r>
        <w:t xml:space="preserve"> </w:t>
      </w:r>
      <w:r>
        <w:t xml:space="preserve">que asegura las firmas de una blockchain bancaria mediante el esquema post-cuántico</w:t>
      </w:r>
      <w:r>
        <w:t xml:space="preserve"> </w:t>
      </w:r>
      <w:r>
        <w:rPr>
          <w:b/>
          <w:bCs/>
        </w:rPr>
        <w:t xml:space="preserve">CRYSTALS-Dilithium</w:t>
      </w:r>
      <w:r>
        <w:t xml:space="preserve"> </w:t>
      </w:r>
      <w:r>
        <w:t xml:space="preserve">(NIST FIPS 204), sobre una</w:t>
      </w:r>
      <w:r>
        <w:t xml:space="preserve"> </w:t>
      </w:r>
      <w:r>
        <w:rPr>
          <w:b/>
          <w:bCs/>
        </w:rPr>
        <w:t xml:space="preserve">arquitectura dual-chain</w:t>
      </w:r>
      <w:r>
        <w:t xml:space="preserve"> </w:t>
      </w:r>
      <w:r>
        <w:t xml:space="preserve">(capa de anclaje L1 + capa de ejecución L2). Se demuestra que el principal costo de la criptografía post-cuántica es de</w:t>
      </w:r>
      <w:r>
        <w:t xml:space="preserve"> </w:t>
      </w:r>
      <w:r>
        <w:rPr>
          <w:b/>
          <w:bCs/>
        </w:rPr>
        <w:t xml:space="preserve">datos —no de cómputo—</w:t>
      </w:r>
      <w:r>
        <w:t xml:space="preserve"> </w:t>
      </w:r>
      <w:r>
        <w:t xml:space="preserve">y que la arquitectura dual</w:t>
      </w:r>
      <w:r>
        <w:t xml:space="preserve"> </w:t>
      </w:r>
      <w:r>
        <w:rPr>
          <w:b/>
          <w:bCs/>
        </w:rPr>
        <w:t xml:space="preserve">amortiza</w:t>
      </w:r>
      <w:r>
        <w:t xml:space="preserve"> </w:t>
      </w:r>
      <w:r>
        <w:t xml:space="preserve">ese sobrecosto (~50× por firma) hasta volverlo irrelevante para la capa de liquidación, exigiendo que el sistema de pruebas sea él mismo post-cuántico (STARK). La seguridad se</w:t>
      </w:r>
      <w:r>
        <w:t xml:space="preserve"> </w:t>
      </w:r>
      <w:r>
        <w:rPr>
          <w:b/>
          <w:bCs/>
        </w:rPr>
        <w:t xml:space="preserve">valida formalmente</w:t>
      </w:r>
      <w:r>
        <w:t xml:space="preserve"> </w:t>
      </w:r>
      <w:r>
        <w:t xml:space="preserve">reduciendo la in-forjabilidad de Dilithium a Module-LWE y, en última instancia, a problemas reticulares de peor caso (Mod-SIVP) resistentes a Shor, con un análisis de complejidad computacional. Se incorpora además la gestión activa del ciclo de vida de claves (min-entropía, NIST SP 800-90B, rotación con secrecia hacia adelante). La convergencia independiente de Ethereum y Solana hacia los mismos principios valida la dirección del trabajo.</w:t>
      </w:r>
    </w:p>
    <w:p>
      <w:pPr>
        <w:pStyle w:val="BodyText"/>
      </w:pPr>
      <w:r>
        <w:rPr>
          <w:b/>
          <w:bCs/>
        </w:rPr>
        <w:t xml:space="preserve">Palabras clave:</w:t>
      </w:r>
      <w:r>
        <w:t xml:space="preserve"> </w:t>
      </w:r>
      <w:r>
        <w:t xml:space="preserve">criptografía post-cuántica, blockchain, CRYSTALS-Dilithium, Module-LWE, arquitectura dual-chain, banca, validación formal.</w:t>
      </w:r>
    </w:p>
    <w:bookmarkEnd w:id="9"/>
    <w:bookmarkStart w:id="10" w:name="abstract"/>
    <w:p>
      <w:pPr>
        <w:pStyle w:val="Heading2"/>
      </w:pPr>
      <w:r>
        <w:t xml:space="preserve">Abstract</w:t>
      </w:r>
    </w:p>
    <w:p>
      <w:pPr>
        <w:pStyle w:val="FirstParagraph"/>
      </w:pPr>
      <w:r>
        <w:t xml:space="preserve">The imminent arrival of quantum computers threatens the digital signatures (RSA, ECC) that authenticate financial transactions: Shor’s algorithm would recover private keys from exposed public keys and</w:t>
      </w:r>
      <w:r>
        <w:t xml:space="preserve"> </w:t>
      </w:r>
      <w:r>
        <w:rPr>
          <w:b/>
          <w:bCs/>
        </w:rPr>
        <w:t xml:space="preserve">forge signatures</w:t>
      </w:r>
      <w:r>
        <w:t xml:space="preserve">, and the</w:t>
      </w:r>
      <w:r>
        <w:t xml:space="preserve"> </w:t>
      </w:r>
      <w:r>
        <w:rPr>
          <w:i/>
          <w:iCs/>
        </w:rPr>
        <w:t xml:space="preserve">Harvest Now, Decrypt Later</w:t>
      </w:r>
      <w:r>
        <w:t xml:space="preserve"> </w:t>
      </w:r>
      <w:r>
        <w:t xml:space="preserve">threat makes migration to post-quantum cryptography urgent. This work presents</w:t>
      </w:r>
      <w:r>
        <w:t xml:space="preserve"> </w:t>
      </w:r>
      <w:r>
        <w:rPr>
          <w:b/>
          <w:bCs/>
        </w:rPr>
        <w:t xml:space="preserve">NEXUS</w:t>
      </w:r>
      <w:r>
        <w:t xml:space="preserve">, a</w:t>
      </w:r>
      <w:r>
        <w:t xml:space="preserve"> </w:t>
      </w:r>
      <w:r>
        <w:rPr>
          <w:b/>
          <w:bCs/>
        </w:rPr>
        <w:t xml:space="preserve">mathematical-computational model and reference prototype</w:t>
      </w:r>
      <w:r>
        <w:t xml:space="preserve"> </w:t>
      </w:r>
      <w:r>
        <w:t xml:space="preserve">that secures the signatures of a banking blockchain using the post-quantum scheme</w:t>
      </w:r>
      <w:r>
        <w:t xml:space="preserve"> </w:t>
      </w:r>
      <w:r>
        <w:rPr>
          <w:b/>
          <w:bCs/>
        </w:rPr>
        <w:t xml:space="preserve">CRYSTALS-Dilithium</w:t>
      </w:r>
      <w:r>
        <w:t xml:space="preserve"> </w:t>
      </w:r>
      <w:r>
        <w:t xml:space="preserve">(NIST FIPS 204) over a</w:t>
      </w:r>
      <w:r>
        <w:t xml:space="preserve"> </w:t>
      </w:r>
      <w:r>
        <w:rPr>
          <w:b/>
          <w:bCs/>
        </w:rPr>
        <w:t xml:space="preserve">dual-chain architecture</w:t>
      </w:r>
      <w:r>
        <w:t xml:space="preserve"> </w:t>
      </w:r>
      <w:r>
        <w:t xml:space="preserve">(anchor layer L1 + active execution layer L2). It is shown that the main cost of post-quantum cryptography is one of</w:t>
      </w:r>
      <w:r>
        <w:t xml:space="preserve"> </w:t>
      </w:r>
      <w:r>
        <w:rPr>
          <w:b/>
          <w:bCs/>
        </w:rPr>
        <w:t xml:space="preserve">data —not computation—</w:t>
      </w:r>
      <w:r>
        <w:t xml:space="preserve"> </w:t>
      </w:r>
      <w:r>
        <w:t xml:space="preserve">and that the dual architecture</w:t>
      </w:r>
      <w:r>
        <w:t xml:space="preserve"> </w:t>
      </w:r>
      <w:r>
        <w:rPr>
          <w:b/>
          <w:bCs/>
        </w:rPr>
        <w:t xml:space="preserve">amortizes</w:t>
      </w:r>
      <w:r>
        <w:t xml:space="preserve"> </w:t>
      </w:r>
      <w:r>
        <w:t xml:space="preserve">that overhead (~50× per signature) until it becomes irrelevant to the settlement layer, requiring the proof system itself to be post-quantum (STARK). Security is</w:t>
      </w:r>
      <w:r>
        <w:t xml:space="preserve"> </w:t>
      </w:r>
      <w:r>
        <w:rPr>
          <w:b/>
          <w:bCs/>
        </w:rPr>
        <w:t xml:space="preserve">formally validated</w:t>
      </w:r>
      <w:r>
        <w:t xml:space="preserve"> </w:t>
      </w:r>
      <w:r>
        <w:t xml:space="preserve">by reducing Dilithium’s unforgeability to Module-LWE and, ultimately, to worst-case lattice problems (Mod-SIVP) resistant to Shor, together with a computational-complexity analysis. Active key-lifecycle management (min-entropy, NIST SP 800-90B, forward-secure rotation) is also incorporated. The independent convergence of Ethereum and Solana toward the same principles validates the direction of this work.</w:t>
      </w:r>
    </w:p>
    <w:p>
      <w:pPr>
        <w:pStyle w:val="BodyText"/>
      </w:pPr>
      <w:r>
        <w:rPr>
          <w:b/>
          <w:bCs/>
        </w:rPr>
        <w:t xml:space="preserve">Keywords:</w:t>
      </w:r>
      <w:r>
        <w:t xml:space="preserve"> </w:t>
      </w:r>
      <w:r>
        <w:t xml:space="preserve">post-quantum cryptography, blockchain, CRYSTALS-Dilithium, Module-LWE, dual-chain architecture, banking, formal validation.</w:t>
      </w:r>
    </w:p>
    <w:bookmarkEnd w:id="10"/>
    <w:bookmarkStart w:id="19" w:name="capítulo-1-introducción"/>
    <w:p>
      <w:pPr>
        <w:pStyle w:val="Heading1"/>
      </w:pPr>
      <w:r>
        <w:t xml:space="preserve">Capítulo 1 — Introducción</w:t>
      </w:r>
    </w:p>
    <w:bookmarkStart w:id="11" w:name="X012106abbe2646a6de237ebffce4f0b73085abc"/>
    <w:p>
      <w:pPr>
        <w:pStyle w:val="Heading3"/>
      </w:pPr>
      <w:r>
        <w:t xml:space="preserve">(Planteamiento del problema, modelo de amenaza y objetivos)</w:t>
      </w:r>
    </w:p>
    <w:p>
      <w:pPr>
        <w:pStyle w:val="BlockText"/>
      </w:pPr>
      <w:r>
        <w:rPr>
          <w:b/>
          <w:bCs/>
        </w:rPr>
        <w:t xml:space="preserve">Rol en el arco de la tesis.</w:t>
      </w:r>
      <w:r>
        <w:t xml:space="preserve"> </w:t>
      </w:r>
      <w:r>
        <w:t xml:space="preserve">Este capítulo abre el arco narrativo: establece la</w:t>
      </w:r>
      <w:r>
        <w:t xml:space="preserve"> </w:t>
      </w:r>
      <w:r>
        <w:rPr>
          <w:b/>
          <w:bCs/>
        </w:rPr>
        <w:t xml:space="preserve">amenaza</w:t>
      </w:r>
      <w:r>
        <w:t xml:space="preserve"> </w:t>
      </w:r>
      <w:r>
        <w:t xml:space="preserve">(cuántica a las firmas de banca), anticipa la</w:t>
      </w:r>
      <w:r>
        <w:t xml:space="preserve"> </w:t>
      </w:r>
      <w:r>
        <w:rPr>
          <w:b/>
          <w:bCs/>
        </w:rPr>
        <w:t xml:space="preserve">solución</w:t>
      </w:r>
      <w:r>
        <w:t xml:space="preserve"> </w:t>
      </w:r>
      <w:r>
        <w:t xml:space="preserve">(firmas post-cuánticas) y su</w:t>
      </w:r>
      <w:r>
        <w:t xml:space="preserve"> </w:t>
      </w:r>
      <w:r>
        <w:rPr>
          <w:b/>
          <w:bCs/>
        </w:rPr>
        <w:t xml:space="preserve">costo</w:t>
      </w:r>
      <w:r>
        <w:t xml:space="preserve"> </w:t>
      </w:r>
      <w:r>
        <w:t xml:space="preserve">(que motiva el dual-chain), fija el</w:t>
      </w:r>
      <w:r>
        <w:t xml:space="preserve"> </w:t>
      </w:r>
      <w:r>
        <w:rPr>
          <w:b/>
          <w:bCs/>
        </w:rPr>
        <w:t xml:space="preserve">modelo de amenaza preciso</w:t>
      </w:r>
      <w:r>
        <w:t xml:space="preserve">, y enuncia los objetivos, el alcance y la contribución. Los desarrollos correspondientes están en los Capítulos 3–6.</w:t>
      </w:r>
    </w:p>
    <w:p>
      <w:r>
        <w:pict>
          <v:rect style="width:0;height:1.5pt" o:hralign="center" o:hrstd="t" o:hr="t"/>
        </w:pict>
      </w:r>
    </w:p>
    <w:bookmarkEnd w:id="11"/>
    <w:bookmarkStart w:id="12" w:name="contexto-y-motivación"/>
    <w:p>
      <w:pPr>
        <w:pStyle w:val="Heading2"/>
      </w:pPr>
      <w:r>
        <w:t xml:space="preserve">1.1 Contexto y motivación</w:t>
      </w:r>
    </w:p>
    <w:p>
      <w:pPr>
        <w:pStyle w:val="FirstParagraph"/>
      </w:pPr>
      <w:r>
        <w:t xml:space="preserve">La infraestructura financiera digital descansa, en su raíz, sobre la criptografía de clave pública: las</w:t>
      </w:r>
      <w:r>
        <w:t xml:space="preserve"> </w:t>
      </w:r>
      <w:r>
        <w:rPr>
          <w:b/>
          <w:bCs/>
        </w:rPr>
        <w:t xml:space="preserve">firmas digitales</w:t>
      </w:r>
      <w:r>
        <w:t xml:space="preserve"> </w:t>
      </w:r>
      <w:r>
        <w:t xml:space="preserve">autorizan transacciones y los esquemas de cifrado protegen la confidencialidad. Hoy esa criptografía es, casi universalmente,</w:t>
      </w:r>
      <w:r>
        <w:t xml:space="preserve"> </w:t>
      </w:r>
      <w:r>
        <w:rPr>
          <w:b/>
          <w:bCs/>
        </w:rPr>
        <w:t xml:space="preserve">RSA</w:t>
      </w:r>
      <w:r>
        <w:t xml:space="preserve"> </w:t>
      </w:r>
      <w:r>
        <w:t xml:space="preserve">y</w:t>
      </w:r>
      <w:r>
        <w:t xml:space="preserve"> </w:t>
      </w:r>
      <w:r>
        <w:rPr>
          <w:b/>
          <w:bCs/>
        </w:rPr>
        <w:t xml:space="preserve">criptografía de curva elíptica (ECC)</w:t>
      </w:r>
      <w:r>
        <w:t xml:space="preserve">, cuya seguridad se apoya en la dureza de la factorización y del logaritmo discreto.</w:t>
      </w:r>
    </w:p>
    <w:p>
      <w:pPr>
        <w:pStyle w:val="BodyText"/>
      </w:pPr>
      <w:r>
        <w:t xml:space="preserve">La computación cuántica amenaza ese cimiento. El</w:t>
      </w:r>
      <w:r>
        <w:t xml:space="preserve"> </w:t>
      </w:r>
      <w:r>
        <w:rPr>
          <w:b/>
          <w:bCs/>
        </w:rPr>
        <w:t xml:space="preserve">algoritmo de Shor</w:t>
      </w:r>
      <w:r>
        <w:t xml:space="preserve"> </w:t>
      </w:r>
      <w:r>
        <w:t xml:space="preserve">resuelve ambos problemas en</w:t>
      </w:r>
      <w:r>
        <w:t xml:space="preserve"> </w:t>
      </w:r>
      <w:r>
        <w:rPr>
          <w:b/>
          <w:bCs/>
        </w:rPr>
        <w:t xml:space="preserve">tiempo polinómico</w:t>
      </w:r>
      <w:r>
        <w:t xml:space="preserve"> </w:t>
      </w:r>
      <w:r>
        <w:t xml:space="preserve">sobre un computador cuántico suficientemente grande, rompiendo RSA y ECC. Aunque tal computador no existe aún, la amenaza es</w:t>
      </w:r>
      <w:r>
        <w:t xml:space="preserve"> </w:t>
      </w:r>
      <w:r>
        <w:rPr>
          <w:b/>
          <w:bCs/>
        </w:rPr>
        <w:t xml:space="preserve">presente</w:t>
      </w:r>
      <w:r>
        <w:t xml:space="preserve"> </w:t>
      </w:r>
      <w:r>
        <w:t xml:space="preserve">por el fenómeno</w:t>
      </w:r>
      <w:r>
        <w:t xml:space="preserve"> </w:t>
      </w:r>
      <w:r>
        <w:rPr>
          <w:b/>
          <w:bCs/>
        </w:rPr>
        <w:t xml:space="preserve">“Harvest Now, Decrypt Later”</w:t>
      </w:r>
      <w:r>
        <w:rPr>
          <w:b/>
          <w:bCs/>
        </w:rPr>
        <w:t xml:space="preserve"> </w:t>
      </w:r>
      <w:r>
        <w:rPr>
          <w:b/>
          <w:bCs/>
        </w:rPr>
        <w:t xml:space="preserve">(HNDL)</w:t>
      </w:r>
      <w:r>
        <w:t xml:space="preserve">: un adversario puede</w:t>
      </w:r>
      <w:r>
        <w:t xml:space="preserve"> </w:t>
      </w:r>
      <w:r>
        <w:rPr>
          <w:b/>
          <w:bCs/>
        </w:rPr>
        <w:t xml:space="preserve">cosechar hoy</w:t>
      </w:r>
      <w:r>
        <w:t xml:space="preserve"> </w:t>
      </w:r>
      <w:r>
        <w:t xml:space="preserve">información (datos cifrados, claves públicas expuestas) y</w:t>
      </w:r>
      <w:r>
        <w:t xml:space="preserve"> </w:t>
      </w:r>
      <w:r>
        <w:rPr>
          <w:b/>
          <w:bCs/>
        </w:rPr>
        <w:t xml:space="preserve">explotarla mañana</w:t>
      </w:r>
      <w:r>
        <w:t xml:space="preserve">, cuando disponga de capacidad cuántica. Para infraestructura bancaria —cuyos activos y secretos tienen vida útil de décadas— esto exige adoptar</w:t>
      </w:r>
      <w:r>
        <w:t xml:space="preserve"> </w:t>
      </w:r>
      <w:r>
        <w:rPr>
          <w:b/>
          <w:bCs/>
        </w:rPr>
        <w:t xml:space="preserve">criptografía post-cuántica (PQC)</w:t>
      </w:r>
      <w:r>
        <w:t xml:space="preserve"> </w:t>
      </w:r>
      <w:r>
        <w:rPr>
          <w:b/>
          <w:bCs/>
        </w:rPr>
        <w:t xml:space="preserve">desde ya</w:t>
      </w:r>
      <w:r>
        <w:t xml:space="preserve">, no cuando la amenaza se materialice. La estandarización del NIST (FIPS 203/204/205, finalizados en 2024) y la migración de las grandes cadenas (Cap. 2) confirman que esta transición está en marcha.</w:t>
      </w:r>
    </w:p>
    <w:bookmarkEnd w:id="12"/>
    <w:bookmarkStart w:id="13" w:name="modelo-de-amenaza"/>
    <w:p>
      <w:pPr>
        <w:pStyle w:val="Heading2"/>
      </w:pPr>
      <w:r>
        <w:t xml:space="preserve">1.2 Modelo de amenaza</w:t>
      </w:r>
    </w:p>
    <w:p>
      <w:pPr>
        <w:pStyle w:val="FirstParagraph"/>
      </w:pPr>
      <w:r>
        <w:t xml:space="preserve">Una validación de seguridad requiere un modelo de amenaza</w:t>
      </w:r>
      <w:r>
        <w:t xml:space="preserve"> </w:t>
      </w:r>
      <w:r>
        <w:rPr>
          <w:b/>
          <w:bCs/>
        </w:rPr>
        <w:t xml:space="preserve">preciso</w:t>
      </w:r>
      <w:r>
        <w:t xml:space="preserve">. NEXUS distingue cuidadosamente dos amenazas cuánticas, frecuentemente confundidas:</w:t>
      </w:r>
    </w:p>
    <w:p>
      <w:pPr>
        <w:pStyle w:val="BodyText"/>
      </w:pPr>
      <w:r>
        <w:rPr>
          <w:b/>
          <w:bCs/>
        </w:rPr>
        <w:t xml:space="preserve">(A) Amenaza a la confidencialidad (HNDL en sentido estricto).</w:t>
      </w:r>
      <w:r>
        <w:t xml:space="preserve"> </w:t>
      </w:r>
      <w:r>
        <w:t xml:space="preserve">Datos cifrados con un esquema clásico y cosechados hoy podrían descifrarse en el futuro. Mitigar esto requiere un</w:t>
      </w:r>
      <w:r>
        <w:t xml:space="preserve"> </w:t>
      </w:r>
      <w:r>
        <w:rPr>
          <w:b/>
          <w:bCs/>
        </w:rPr>
        <w:t xml:space="preserve">mecanismo de encapsulado de claves (KEM) post-cuántico</w:t>
      </w:r>
      <w:r>
        <w:t xml:space="preserve"> </w:t>
      </w:r>
      <w:r>
        <w:t xml:space="preserve">(p. ej. ML-KEM / Kyber, FIPS 203).</w:t>
      </w:r>
      <w:r>
        <w:t xml:space="preserve"> </w:t>
      </w:r>
      <w:r>
        <w:rPr>
          <w:b/>
          <w:bCs/>
        </w:rPr>
        <w:t xml:space="preserve">Esta amenaza queda fuera del alcance</w:t>
      </w:r>
      <w:r>
        <w:t xml:space="preserve"> </w:t>
      </w:r>
      <w:r>
        <w:t xml:space="preserve">de esta tesis, que se centra en las firmas; se enuncia como trabajo futuro (Cap. 7).</w:t>
      </w:r>
    </w:p>
    <w:p>
      <w:pPr>
        <w:pStyle w:val="BodyText"/>
      </w:pPr>
      <w:r>
        <w:rPr>
          <w:b/>
          <w:bCs/>
        </w:rPr>
        <w:t xml:space="preserve">(B) Amenaza a la autenticación (el foco de NEXUS).</w:t>
      </w:r>
      <w:r>
        <w:t xml:space="preserve"> </w:t>
      </w:r>
      <w:r>
        <w:t xml:space="preserve">En una blockchain, la</w:t>
      </w:r>
      <w:r>
        <w:t xml:space="preserve"> </w:t>
      </w:r>
      <w:r>
        <w:rPr>
          <w:b/>
          <w:bCs/>
        </w:rPr>
        <w:t xml:space="preserve">clave pública</w:t>
      </w:r>
      <w:r>
        <w:t xml:space="preserve"> </w:t>
      </w:r>
      <w:r>
        <w:t xml:space="preserve">de una cuenta queda</w:t>
      </w:r>
      <w:r>
        <w:t xml:space="preserve"> </w:t>
      </w:r>
      <w:r>
        <w:rPr>
          <w:b/>
          <w:bCs/>
        </w:rPr>
        <w:t xml:space="preserve">expuesta</w:t>
      </w:r>
      <w:r>
        <w:t xml:space="preserve"> </w:t>
      </w:r>
      <w:r>
        <w:t xml:space="preserve">(almacenada en cadena, o revelada al firmar una transacción). Un adversario cuántico que observe esa clave pública puede, mediante Shor,</w:t>
      </w:r>
      <w:r>
        <w:t xml:space="preserve"> </w:t>
      </w:r>
      <w:r>
        <w:rPr>
          <w:b/>
          <w:bCs/>
        </w:rPr>
        <w:t xml:space="preserve">recuperar la clave privada</w:t>
      </w:r>
      <w:r>
        <w:t xml:space="preserve"> </w:t>
      </w:r>
      <w:r>
        <w:t xml:space="preserve">y con ella</w:t>
      </w:r>
      <w:r>
        <w:t xml:space="preserve"> </w:t>
      </w:r>
      <w:r>
        <w:rPr>
          <w:b/>
          <w:bCs/>
        </w:rPr>
        <w:t xml:space="preserve">falsificar firmas</w:t>
      </w:r>
      <w:r>
        <w:t xml:space="preserve">: robar fondos, suplantar cuentas, corromper el libro mayor.</w:t>
      </w:r>
      <w:r>
        <w:t xml:space="preserve"> </w:t>
      </w:r>
      <w:r>
        <w:rPr>
          <w:b/>
          <w:bCs/>
        </w:rPr>
        <w:t xml:space="preserve">Este es el activo crítico que NEXUS protege</w:t>
      </w:r>
      <w:r>
        <w:t xml:space="preserve">, sustituyendo ECDSA por un esquema de firma post-cuántico (CRYSTALS-Dilithium, Cap. 4) cuya in-forjabilidad se valida formalmente (Cap. 6).</w:t>
      </w:r>
    </w:p>
    <w:p>
      <w:pPr>
        <w:pStyle w:val="BodyText"/>
      </w:pPr>
      <w:r>
        <w:rPr>
          <w:b/>
          <w:bCs/>
        </w:rPr>
        <w:t xml:space="preserve">Adversario.</w:t>
      </w:r>
      <w:r>
        <w:t xml:space="preserve"> </w:t>
      </w:r>
      <w:r>
        <w:t xml:space="preserve">Se considera un adversario con capacidad de cómputo cuántico (incluido el acceso al oráculo de hash en superposición, QROM, Cap. 6), capaz de observar todos los datos públicos de la cadena.</w:t>
      </w:r>
      <w:r>
        <w:t xml:space="preserve"> </w:t>
      </w:r>
      <w:r>
        <w:rPr>
          <w:b/>
          <w:bCs/>
        </w:rPr>
        <w:t xml:space="preserve">No</w:t>
      </w:r>
      <w:r>
        <w:t xml:space="preserve"> </w:t>
      </w:r>
      <w:r>
        <w:t xml:space="preserve">se consideran (fuera de alcance) los ataques de implementación (canales laterales, fallos) ni la seguridad del consenso (que se asume honesto-mayoritario; Cap. 3, §3.10).</w:t>
      </w:r>
    </w:p>
    <w:p>
      <w:pPr>
        <w:pStyle w:val="BodyText"/>
      </w:pPr>
      <w:r>
        <w:rPr>
          <w:b/>
          <w:bCs/>
        </w:rPr>
        <w:t xml:space="preserve">Mitigación complementaria — revelar-al-gastar.</w:t>
      </w:r>
      <w:r>
        <w:t xml:space="preserve"> </w:t>
      </w:r>
      <w:r>
        <w:t xml:space="preserve">Como defensa en profundidad frente a la amenaza (B), NEXUS deriva la</w:t>
      </w:r>
      <w:r>
        <w:t xml:space="preserve"> </w:t>
      </w:r>
      <w:r>
        <w:rPr>
          <w:b/>
          <w:bCs/>
        </w:rPr>
        <w:t xml:space="preserve">dirección como un hash de la clave pública</w:t>
      </w:r>
      <w:r>
        <w:t xml:space="preserve"> </w:t>
      </w:r>
      <w:r>
        <w:t xml:space="preserve">(</w:t>
      </w:r>
      <m:oMath>
        <m:r>
          <m:rPr>
            <m:nor/>
            <m:sty m:val="p"/>
          </m:rPr>
          <m:t>dirección</m:t>
        </m:r>
        <m:r>
          <m:rPr>
            <m:sty m:val="p"/>
          </m:rPr>
          <m:t>=</m:t>
        </m:r>
        <m:r>
          <m:t>H</m:t>
        </m:r>
        <m:r>
          <m:rPr>
            <m:sty m:val="p"/>
          </m:rPr>
          <m:t>(</m:t>
        </m:r>
        <m:r>
          <m:t>p</m:t>
        </m:r>
        <m:r>
          <m:t>k</m:t>
        </m:r>
        <m:r>
          <m:rPr>
            <m:sty m:val="p"/>
          </m:rPr>
          <m:t>)</m:t>
        </m:r>
      </m:oMath>
      <w:r>
        <w:t xml:space="preserve">). Así, mientras una cuenta no haya gastado, el adversario solo ve un hash y</w:t>
      </w:r>
      <w:r>
        <w:t xml:space="preserve"> </w:t>
      </w:r>
      <w:r>
        <w:rPr>
          <w:b/>
          <w:bCs/>
        </w:rPr>
        <w:t xml:space="preserve">no puede recuperar la clave</w:t>
      </w:r>
      <w:r>
        <w:t xml:space="preserve"> </w:t>
      </w:r>
      <w:r>
        <w:t xml:space="preserve">(Shor opera sobre la clave pública, no sobre su hash). Esto</w:t>
      </w:r>
      <w:r>
        <w:t xml:space="preserve"> </w:t>
      </w:r>
      <w:r>
        <w:rPr>
          <w:b/>
          <w:bCs/>
        </w:rPr>
        <w:t xml:space="preserve">retrasa</w:t>
      </w:r>
      <w:r>
        <w:t xml:space="preserve"> </w:t>
      </w:r>
      <w:r>
        <w:t xml:space="preserve">la exposición cuántica y reduce la superficie de</w:t>
      </w:r>
      <w:r>
        <w:t xml:space="preserve"> </w:t>
      </w:r>
      <w:r>
        <w:t xml:space="preserve">“harvest now”</w:t>
      </w:r>
      <w:r>
        <w:t xml:space="preserve">, complementando a la PQC.</w:t>
      </w:r>
      <w:r>
        <w:t xml:space="preserve"> </w:t>
      </w:r>
      <w:r>
        <w:rPr>
          <w:i/>
          <w:iCs/>
        </w:rPr>
        <w:t xml:space="preserve">(Refinamiento: minimizar la exposición de la clave pública en las transacciones, no solo en la dirección.)</w:t>
      </w:r>
    </w:p>
    <w:bookmarkEnd w:id="13"/>
    <w:bookmarkStart w:id="14" w:name="X3d8392789b7e7b36d9359c0f672b736f7c695c4"/>
    <w:p>
      <w:pPr>
        <w:pStyle w:val="Heading2"/>
      </w:pPr>
      <w:r>
        <w:t xml:space="preserve">1.3 El problema: seguridad post-cuántica a un costo tractable</w:t>
      </w:r>
    </w:p>
    <w:p>
      <w:pPr>
        <w:pStyle w:val="FirstParagraph"/>
      </w:pPr>
      <w:r>
        <w:t xml:space="preserve">Adoptar firmas post-cuánticas no es gratis. Una firma Dilithium es</w:t>
      </w:r>
      <w:r>
        <w:t xml:space="preserve"> </w:t>
      </w:r>
      <w:r>
        <w:rPr>
          <w:b/>
          <w:bCs/>
        </w:rPr>
        <w:t xml:space="preserve">~50× más grande</w:t>
      </w:r>
      <w:r>
        <w:t xml:space="preserve"> </w:t>
      </w:r>
      <w:r>
        <w:t xml:space="preserve">que una firma ECDSA (3 309 B vs. 64 B). Aplicada de forma ingenua sobre una blockchain de cadena única, esa inflación de datos</w:t>
      </w:r>
      <w:r>
        <w:t xml:space="preserve"> </w:t>
      </w:r>
      <w:r>
        <w:rPr>
          <w:b/>
          <w:bCs/>
        </w:rPr>
        <w:t xml:space="preserve">degrada el rendimiento en ~20×</w:t>
      </w:r>
      <w:r>
        <w:t xml:space="preserve"> </w:t>
      </w:r>
      <w:r>
        <w:t xml:space="preserve">(Cap. 3, §3.3), reabriendo el</w:t>
      </w:r>
      <w:r>
        <w:t xml:space="preserve"> </w:t>
      </w:r>
      <w:r>
        <w:rPr>
          <w:b/>
          <w:bCs/>
        </w:rPr>
        <w:t xml:space="preserve">trilema de la blockchain</w:t>
      </w:r>
      <w:r>
        <w:t xml:space="preserve"> </w:t>
      </w:r>
      <w:r>
        <w:t xml:space="preserve">(escalabilidad, seguridad, descentralización) que se creía en vías de solución.</w:t>
      </w:r>
    </w:p>
    <w:p>
      <w:pPr>
        <w:pStyle w:val="BodyText"/>
      </w:pPr>
      <w:r>
        <w:t xml:space="preserve">El problema central de esta tesis es, por tanto:</w:t>
      </w:r>
    </w:p>
    <w:p>
      <w:pPr>
        <w:pStyle w:val="BlockText"/>
      </w:pPr>
      <w:r>
        <w:rPr>
          <w:b/>
          <w:bCs/>
        </w:rPr>
        <w:t xml:space="preserve">¿Cómo asegurar las firmas de una blockchain bancaria contra la amenaza cuántica sin sacrificar la escalabilidad?</w:t>
      </w:r>
    </w:p>
    <w:p>
      <w:pPr>
        <w:pStyle w:val="FirstParagraph"/>
      </w:pPr>
      <w:r>
        <w:t xml:space="preserve">La respuesta de NEXUS es</w:t>
      </w:r>
      <w:r>
        <w:t xml:space="preserve"> </w:t>
      </w:r>
      <w:r>
        <w:rPr>
          <w:b/>
          <w:bCs/>
        </w:rPr>
        <w:t xml:space="preserve">arquitectónica</w:t>
      </w:r>
      <w:r>
        <w:t xml:space="preserve">: una estructura</w:t>
      </w:r>
      <w:r>
        <w:t xml:space="preserve"> </w:t>
      </w:r>
      <w:r>
        <w:rPr>
          <w:b/>
          <w:bCs/>
        </w:rPr>
        <w:t xml:space="preserve">dual-chain</w:t>
      </w:r>
      <w:r>
        <w:t xml:space="preserve"> </w:t>
      </w:r>
      <w:r>
        <w:t xml:space="preserve">(L1 de anclaje + L2 de ejecución) que</w:t>
      </w:r>
      <w:r>
        <w:t xml:space="preserve"> </w:t>
      </w:r>
      <w:r>
        <w:rPr>
          <w:b/>
          <w:bCs/>
        </w:rPr>
        <w:t xml:space="preserve">amortiza</w:t>
      </w:r>
      <w:r>
        <w:t xml:space="preserve"> </w:t>
      </w:r>
      <w:r>
        <w:t xml:space="preserve">el sobrecosto de la PQC —ejecutando y probando las firmas fuera de cadena y publicando en L1 solo un compromiso— hasta volver el tamaño de la firma irrelevante para la capa de liquidación (Cap. 3, §3.4). Como corolario, la capa de verificación debe ser ella misma post-cuántica (STARK, no Groth16; Cap. 3, §3.5).</w:t>
      </w:r>
    </w:p>
    <w:bookmarkEnd w:id="14"/>
    <w:bookmarkStart w:id="15" w:name="propuesta-y-contribución"/>
    <w:p>
      <w:pPr>
        <w:pStyle w:val="Heading2"/>
      </w:pPr>
      <w:r>
        <w:t xml:space="preserve">1.4 Propuesta y contribución</w:t>
      </w:r>
    </w:p>
    <w:p>
      <w:pPr>
        <w:pStyle w:val="FirstParagraph"/>
      </w:pPr>
      <w:r>
        <w:rPr>
          <w:b/>
          <w:bCs/>
        </w:rPr>
        <w:t xml:space="preserve">Tesis (en una frase).</w:t>
      </w:r>
    </w:p>
    <w:p>
      <w:pPr>
        <w:pStyle w:val="BlockText"/>
      </w:pPr>
      <w:r>
        <w:rPr>
          <w:i/>
          <w:iCs/>
        </w:rPr>
        <w:t xml:space="preserve">NEXUS formaliza y prototipa cómo asegurar firmas digitales de banca contra la amenaza cuántica con CRYSTALS-Dilithium, demostrando formalmente su seguridad (reducción a Module-LWE) y resolviendo el sobrecosto de datos que la PQC introduce mediante una arquitectura dual-chain con verificación post-cuántica.</w:t>
      </w:r>
    </w:p>
    <w:p>
      <w:pPr>
        <w:pStyle w:val="FirstParagraph"/>
      </w:pPr>
      <w:r>
        <w:rPr>
          <w:b/>
          <w:bCs/>
        </w:rPr>
        <w:t xml:space="preserve">Arco narrativo.</w:t>
      </w:r>
      <w:r>
        <w:t xml:space="preserve"> </w:t>
      </w:r>
      <w:r>
        <w:t xml:space="preserve">El trabajo se organiza como una sola cadena de razonamiento:</w:t>
      </w:r>
    </w:p>
    <w:p>
      <w:pPr>
        <w:pStyle w:val="BodyText"/>
      </w:pPr>
      <m:oMathPara>
        <m:oMathParaPr>
          <m:jc m:val="center"/>
        </m:oMathParaPr>
        <m:oMath>
          <m:r>
            <m:rPr>
              <m:nor/>
              <m:sty m:val="p"/>
            </m:rPr>
            <m:t>Amenaza</m:t>
          </m:r>
          <m:r>
            <m:rPr>
              <m:sty m:val="p"/>
            </m:rPr>
            <m:t>→</m:t>
          </m:r>
          <m:r>
            <m:rPr>
              <m:nor/>
              <m:sty m:val="p"/>
            </m:rPr>
            <m:t>Solución (PQC)</m:t>
          </m:r>
          <m:r>
            <m:rPr>
              <m:sty m:val="p"/>
            </m:rPr>
            <m:t>→</m:t>
          </m:r>
          <m:r>
            <m:rPr>
              <m:nor/>
              <m:sty m:val="p"/>
            </m:rPr>
            <m:t>Costo</m:t>
          </m:r>
          <m:r>
            <m:rPr>
              <m:sty m:val="p"/>
            </m:rPr>
            <m:t>→</m:t>
          </m:r>
          <m:r>
            <m:rPr>
              <m:nor/>
              <m:sty m:val="p"/>
            </m:rPr>
            <m:t>Respuesta (dual-chain)</m:t>
          </m:r>
          <m:r>
            <m:rPr>
              <m:sty m:val="p"/>
            </m:rPr>
            <m:t>→</m:t>
          </m:r>
          <m:r>
            <m:rPr>
              <m:nor/>
              <m:sty m:val="p"/>
            </m:rPr>
            <m:t>Coherencia (STARK)</m:t>
          </m:r>
          <m:r>
            <m:rPr>
              <m:sty m:val="p"/>
            </m:rPr>
            <m:t>→</m:t>
          </m:r>
          <m:r>
            <m:rPr>
              <m:nor/>
              <m:sty m:val="p"/>
            </m:rPr>
            <m:t>Validación (formal + complejidad)</m:t>
          </m:r>
          <m:r>
            <m:rPr>
              <m:sty m:val="p"/>
            </m:rPr>
            <m:t>.</m:t>
          </m:r>
        </m:oMath>
      </m:oMathPara>
    </w:p>
    <w:p>
      <w:pPr>
        <w:pStyle w:val="FirstParagraph"/>
      </w:pPr>
      <w:r>
        <w:rPr>
          <w:b/>
          <w:bCs/>
        </w:rPr>
        <w:t xml:space="preserve">Naturaleza del aporte.</w:t>
      </w:r>
      <w:r>
        <w:t xml:space="preserve"> </w:t>
      </w:r>
      <w:r>
        <w:t xml:space="preserve">El entregable es un</w:t>
      </w:r>
      <w:r>
        <w:t xml:space="preserve"> </w:t>
      </w:r>
      <w:r>
        <w:rPr>
          <w:b/>
          <w:bCs/>
        </w:rPr>
        <w:t xml:space="preserve">modelo matemático-computacional acompañado de un prototipo de referencia</w:t>
      </w:r>
      <w:r>
        <w:t xml:space="preserve">, no un sistema de producción. La arquitectura se</w:t>
      </w:r>
      <w:r>
        <w:t xml:space="preserve"> </w:t>
      </w:r>
      <w:r>
        <w:rPr>
          <w:i/>
          <w:iCs/>
        </w:rPr>
        <w:t xml:space="preserve">especifica y modela</w:t>
      </w:r>
      <w:r>
        <w:t xml:space="preserve">; el núcleo de firmas y la gestión de claves se</w:t>
      </w:r>
      <w:r>
        <w:t xml:space="preserve"> </w:t>
      </w:r>
      <w:r>
        <w:rPr>
          <w:i/>
          <w:iCs/>
        </w:rPr>
        <w:t xml:space="preserve">implementan y verifican</w:t>
      </w:r>
      <w:r>
        <w:t xml:space="preserve">; la seguridad se</w:t>
      </w:r>
      <w:r>
        <w:t xml:space="preserve"> </w:t>
      </w:r>
      <w:r>
        <w:rPr>
          <w:i/>
          <w:iCs/>
        </w:rPr>
        <w:t xml:space="preserve">valida formalmente</w:t>
      </w:r>
      <w:r>
        <w:t xml:space="preserve">. La capa de computación verificable (ZK) se entrega como</w:t>
      </w:r>
      <w:r>
        <w:t xml:space="preserve"> </w:t>
      </w:r>
      <w:r>
        <w:rPr>
          <w:b/>
          <w:bCs/>
        </w:rPr>
        <w:t xml:space="preserve">PoC STARK</w:t>
      </w:r>
      <w:r>
        <w:t xml:space="preserve"> </w:t>
      </w:r>
      <w:r>
        <w:t xml:space="preserve">—su motor criptográfico post-cuántico está implementado y verificado por pruebas (Cap. 3, §3.5)— más</w:t>
      </w:r>
      <w:r>
        <w:t xml:space="preserve"> </w:t>
      </w:r>
      <w:r>
        <w:rPr>
          <w:b/>
          <w:bCs/>
        </w:rPr>
        <w:t xml:space="preserve">diseño de referencia</w:t>
      </w:r>
      <w:r>
        <w:t xml:space="preserve"> </w:t>
      </w:r>
      <w:r>
        <w:t xml:space="preserve">para su aritmetización completa; el consenso bizantino operativo se entrega como diseño de referencia (trabajo futuro).</w:t>
      </w:r>
    </w:p>
    <w:p>
      <w:pPr>
        <w:pStyle w:val="BodyText"/>
      </w:pPr>
      <w:r>
        <w:rPr>
          <w:b/>
          <w:bCs/>
        </w:rPr>
        <w:t xml:space="preserve">Novedad.</w:t>
      </w:r>
      <w:r>
        <w:t xml:space="preserve"> </w:t>
      </w:r>
      <w:r>
        <w:t xml:space="preserve">La criptografía post-cuántica, los esquemas de firma reticulares y los</w:t>
      </w:r>
      <w:r>
        <w:t xml:space="preserve"> </w:t>
      </w:r>
      <w:r>
        <w:rPr>
          <w:i/>
          <w:iCs/>
        </w:rPr>
        <w:t xml:space="preserve">rollups</w:t>
      </w:r>
      <w:r>
        <w:t xml:space="preserve"> </w:t>
      </w:r>
      <w:r>
        <w:t xml:space="preserve">existen por separado. La contribución de NEXUS es la</w:t>
      </w:r>
      <w:r>
        <w:t xml:space="preserve"> </w:t>
      </w:r>
      <w:r>
        <w:rPr>
          <w:b/>
          <w:bCs/>
        </w:rPr>
        <w:t xml:space="preserve">síntesis específica</w:t>
      </w:r>
      <w:r>
        <w:t xml:space="preserve">:</w:t>
      </w:r>
    </w:p>
    <w:p>
      <w:pPr>
        <w:pStyle w:val="BlockText"/>
      </w:pPr>
      <w:r>
        <w:rPr>
          <w:i/>
          <w:iCs/>
        </w:rPr>
        <w:t xml:space="preserve">el tratamiento formal y cuantificado de cómo el sobrecosto de datos de las firmas post-cuánticas motiva y se mitiga con una arquitectura dual-chain de prueba de validez post-cuántica para banca, llevando el costo on-chain por transacción al de su diferencia de estado clásica.</w:t>
      </w:r>
    </w:p>
    <w:p>
      <w:pPr>
        <w:pStyle w:val="FirstParagraph"/>
      </w:pPr>
      <w:r>
        <w:t xml:space="preserve">La</w:t>
      </w:r>
      <w:r>
        <w:t xml:space="preserve"> </w:t>
      </w:r>
      <w:r>
        <w:rPr>
          <w:b/>
          <w:bCs/>
        </w:rPr>
        <w:t xml:space="preserve">convergencia independiente de Ethereum y Solana</w:t>
      </w:r>
      <w:r>
        <w:t xml:space="preserve"> </w:t>
      </w:r>
      <w:r>
        <w:t xml:space="preserve">hacia las mismas conclusiones (Cap. 2)</w:t>
      </w:r>
      <w:r>
        <w:t xml:space="preserve"> </w:t>
      </w:r>
      <w:r>
        <w:rPr>
          <w:b/>
          <w:bCs/>
        </w:rPr>
        <w:t xml:space="preserve">valida</w:t>
      </w:r>
      <w:r>
        <w:t xml:space="preserve"> </w:t>
      </w:r>
      <w:r>
        <w:t xml:space="preserve">—no resta— esta dirección.</w:t>
      </w:r>
    </w:p>
    <w:bookmarkEnd w:id="15"/>
    <w:bookmarkStart w:id="16" w:name="objetivos"/>
    <w:p>
      <w:pPr>
        <w:pStyle w:val="Heading2"/>
      </w:pPr>
      <w:r>
        <w:t xml:space="preserve">1.5 Objetivos</w:t>
      </w:r>
    </w:p>
    <w:p>
      <w:pPr>
        <w:pStyle w:val="FirstParagraph"/>
      </w:pPr>
      <w:r>
        <w:rPr>
          <w:b/>
          <w:bCs/>
        </w:rPr>
        <w:t xml:space="preserve">Objetivo general.</w:t>
      </w:r>
      <w:r>
        <w:t xml:space="preserve"> </w:t>
      </w:r>
      <w:r>
        <w:t xml:space="preserve">Diseñar, modelar y</w:t>
      </w:r>
      <w:r>
        <w:t xml:space="preserve"> </w:t>
      </w:r>
      <w:r>
        <w:rPr>
          <w:b/>
          <w:bCs/>
        </w:rPr>
        <w:t xml:space="preserve">validar formalmente</w:t>
      </w:r>
      <w:r>
        <w:t xml:space="preserve"> </w:t>
      </w:r>
      <w:r>
        <w:t xml:space="preserve">un modelo matemático-computacional de firmas digitales post-cuánticas (CRYSTALS-Dilithium) para una arquitectura blockchain dual orientada a sistemas bancarios resilientes, incorporando la gestión activa del ciclo de vida de claves y la prueba formal de su seguridad (reducción a Module-LWE) y de su complejidad computacional.</w:t>
      </w:r>
    </w:p>
    <w:p>
      <w:pPr>
        <w:pStyle w:val="BodyText"/>
      </w:pPr>
      <w:r>
        <w:rPr>
          <w:b/>
          <w:bCs/>
        </w:rPr>
        <w:t xml:space="preserve">Objetivos específicos.</w:t>
      </w:r>
      <w:r>
        <w:t xml:space="preserve"> </w:t>
      </w:r>
      <w:r>
        <w:t xml:space="preserve">1.</w:t>
      </w:r>
      <w:r>
        <w:t xml:space="preserve"> </w:t>
      </w:r>
      <w:r>
        <w:rPr>
          <w:b/>
          <w:bCs/>
        </w:rPr>
        <w:t xml:space="preserve">Diseñar la arquitectura Dual-Chain</w:t>
      </w:r>
      <w:r>
        <w:t xml:space="preserve"> </w:t>
      </w:r>
      <w:r>
        <w:t xml:space="preserve">como modelo de referencia, especificando los roles de la Anchor Layer (L1) y la Active Layer (L2) y el camino de la firma post-cuántica (Cap. 3).</w:t>
      </w:r>
      <w:r>
        <w:t xml:space="preserve"> </w:t>
      </w:r>
      <w:r>
        <w:t xml:space="preserve">2.</w:t>
      </w:r>
      <w:r>
        <w:t xml:space="preserve"> </w:t>
      </w:r>
      <w:r>
        <w:rPr>
          <w:b/>
          <w:bCs/>
        </w:rPr>
        <w:t xml:space="preserve">Desarrollar e implementar el núcleo criptográfico</w:t>
      </w:r>
      <w:r>
        <w:t xml:space="preserve"> </w:t>
      </w:r>
      <w:r>
        <w:t xml:space="preserve">post-cuántico (Dilithium) y la derivación determinística de claves desde semilla mediante un KDF (Cap. 4).</w:t>
      </w:r>
      <w:r>
        <w:t xml:space="preserve"> </w:t>
      </w:r>
      <w:r>
        <w:t xml:space="preserve">3.</w:t>
      </w:r>
      <w:r>
        <w:t xml:space="preserve"> </w:t>
      </w:r>
      <w:r>
        <w:rPr>
          <w:b/>
          <w:bCs/>
        </w:rPr>
        <w:t xml:space="preserve">Modelar e implementar la lógica de seguridad activa</w:t>
      </w:r>
      <w:r>
        <w:t xml:space="preserve"> </w:t>
      </w:r>
      <w:r>
        <w:t xml:space="preserve">del ciclo de vida de claves: min-entropía de la fuente, pruebas de salud (NIST SP 800-90B) y rotación con secrecia hacia adelante (Cap. 5).</w:t>
      </w:r>
      <w:r>
        <w:t xml:space="preserve"> </w:t>
      </w:r>
      <w:r>
        <w:t xml:space="preserve">4.</w:t>
      </w:r>
      <w:r>
        <w:t xml:space="preserve"> </w:t>
      </w:r>
      <w:r>
        <w:rPr>
          <w:b/>
          <w:bCs/>
        </w:rPr>
        <w:t xml:space="preserve">Formalizar y validar la seguridad y la complejidad</w:t>
      </w:r>
      <w:r>
        <w:t xml:space="preserve">: reducción de la in-forjabilidad de Dilithium a Module-LWE / SelfTargetMSIS / Module-SIS → Mod-SIVP, con el argumento de resistencia cuántica; y análisis de complejidad (notación O) (Cap. 6).</w:t>
      </w:r>
    </w:p>
    <w:bookmarkEnd w:id="16"/>
    <w:bookmarkStart w:id="17" w:name="alcance"/>
    <w:p>
      <w:pPr>
        <w:pStyle w:val="Heading2"/>
      </w:pPr>
      <w:r>
        <w:t xml:space="preserve">1.6 Alcance</w:t>
      </w:r>
    </w:p>
    <w:p>
      <w:pPr>
        <w:pStyle w:val="FirstParagraph"/>
      </w:pPr>
      <w:r>
        <w:rPr>
          <w:b/>
          <w:bCs/>
        </w:rPr>
        <w:t xml:space="preserve">Dentro del alcance:</w:t>
      </w:r>
      <w:r>
        <w:t xml:space="preserve"> </w:t>
      </w:r>
      <w:r>
        <w:t xml:space="preserve">diseño y especificación de la arquitectura dual; implementación verificada de Dilithium y su enlace a las transacciones; derivación determinística por KDF; gestión activa de claves (min-entropía + salud + rotación); y validación formal (reducción + complejidad + benchmarks).</w:t>
      </w:r>
    </w:p>
    <w:p>
      <w:pPr>
        <w:pStyle w:val="BodyText"/>
      </w:pPr>
      <w:r>
        <w:rPr>
          <w:b/>
          <w:bCs/>
        </w:rPr>
        <w:t xml:space="preserve">Fuera del alcance (declarado):</w:t>
      </w:r>
      <w:r>
        <w:t xml:space="preserve"> </w:t>
      </w:r>
      <w:r>
        <w:t xml:space="preserve">autenticación biométrica / extractores difusos (</w:t>
      </w:r>
      <w:r>
        <w:rPr>
          <w:b/>
          <w:bCs/>
        </w:rPr>
        <w:t xml:space="preserve">eliminados</w:t>
      </w:r>
      <w:r>
        <w:t xml:space="preserve">); implementación operativa de la capa ZK, del consenso BFT en red y de la disponibilidad de datos (diseño de referencia + trabajo futuro); confidencialidad post-cuántica (KEM); seguridad de implementación (canales laterales).</w:t>
      </w:r>
    </w:p>
    <w:bookmarkEnd w:id="17"/>
    <w:bookmarkStart w:id="18" w:name="estructura-del-documento"/>
    <w:p>
      <w:pPr>
        <w:pStyle w:val="Heading2"/>
      </w:pPr>
      <w:r>
        <w:t xml:space="preserve">1.7 Estructura del documento</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pPr>
            <w:r>
              <w:t xml:space="preserve">Cap.</w:t>
            </w:r>
          </w:p>
        </w:tc>
        <w:tc>
          <w:tcPr/>
          <w:p>
            <w:pPr>
              <w:pStyle w:val="Compact"/>
            </w:pPr>
            <w:r>
              <w:t xml:space="preserve">Contenido</w:t>
            </w:r>
          </w:p>
        </w:tc>
        <w:tc>
          <w:tcPr/>
          <w:p>
            <w:pPr>
              <w:pStyle w:val="Compact"/>
              <w:jc w:val="center"/>
            </w:pPr>
            <w:r>
              <w:t xml:space="preserve">Objetivo</w:t>
            </w:r>
          </w:p>
        </w:tc>
      </w:tr>
      <w:tr>
        <w:tc>
          <w:tcPr/>
          <w:p>
            <w:pPr>
              <w:pStyle w:val="Compact"/>
            </w:pPr>
            <w:r>
              <w:rPr>
                <w:b/>
                <w:bCs/>
              </w:rPr>
              <w:t xml:space="preserve">1</w:t>
            </w:r>
          </w:p>
        </w:tc>
        <w:tc>
          <w:tcPr/>
          <w:p>
            <w:pPr>
              <w:pStyle w:val="Compact"/>
            </w:pPr>
            <w:r>
              <w:t xml:space="preserve">Introducción, modelo de amenaza, objetivos</w:t>
            </w:r>
          </w:p>
        </w:tc>
        <w:tc>
          <w:tcPr/>
          <w:p>
            <w:pPr>
              <w:pStyle w:val="Compact"/>
              <w:jc w:val="center"/>
            </w:pPr>
            <w:r>
              <w:t xml:space="preserve">—</w:t>
            </w:r>
          </w:p>
        </w:tc>
      </w:tr>
      <w:tr>
        <w:tc>
          <w:tcPr/>
          <w:p>
            <w:pPr>
              <w:pStyle w:val="Compact"/>
            </w:pPr>
            <w:r>
              <w:rPr>
                <w:b/>
                <w:bCs/>
              </w:rPr>
              <w:t xml:space="preserve">2</w:t>
            </w:r>
          </w:p>
        </w:tc>
        <w:tc>
          <w:tcPr/>
          <w:p>
            <w:pPr>
              <w:pStyle w:val="Compact"/>
            </w:pPr>
            <w:r>
              <w:t xml:space="preserve">Marco teórico y estado del arte</w:t>
            </w:r>
          </w:p>
        </w:tc>
        <w:tc>
          <w:tcPr/>
          <w:p>
            <w:pPr>
              <w:pStyle w:val="Compact"/>
              <w:jc w:val="center"/>
            </w:pPr>
            <w:r>
              <w:t xml:space="preserve">—</w:t>
            </w:r>
          </w:p>
        </w:tc>
      </w:tr>
      <w:tr>
        <w:tc>
          <w:tcPr/>
          <w:p>
            <w:pPr>
              <w:pStyle w:val="Compact"/>
            </w:pPr>
            <w:r>
              <w:rPr>
                <w:b/>
                <w:bCs/>
              </w:rPr>
              <w:t xml:space="preserve">3</w:t>
            </w:r>
          </w:p>
        </w:tc>
        <w:tc>
          <w:tcPr/>
          <w:p>
            <w:pPr>
              <w:pStyle w:val="Compact"/>
            </w:pPr>
            <w:r>
              <w:t xml:space="preserve">Diseño de la arquitectura Dual-Chain (overhead → respuesta → coherencia)</w:t>
            </w:r>
          </w:p>
        </w:tc>
        <w:tc>
          <w:tcPr/>
          <w:p>
            <w:pPr>
              <w:pStyle w:val="Compact"/>
              <w:jc w:val="center"/>
            </w:pPr>
            <w:r>
              <w:t xml:space="preserve">Obj 1</w:t>
            </w:r>
          </w:p>
        </w:tc>
      </w:tr>
      <w:tr>
        <w:tc>
          <w:tcPr/>
          <w:p>
            <w:pPr>
              <w:pStyle w:val="Compact"/>
            </w:pPr>
            <w:r>
              <w:rPr>
                <w:b/>
                <w:bCs/>
              </w:rPr>
              <w:t xml:space="preserve">4</w:t>
            </w:r>
          </w:p>
        </w:tc>
        <w:tc>
          <w:tcPr/>
          <w:p>
            <w:pPr>
              <w:pStyle w:val="Compact"/>
            </w:pPr>
            <w:r>
              <w:t xml:space="preserve">Núcleo criptográfico post-cuántico (Dilithium + KDF)</w:t>
            </w:r>
          </w:p>
        </w:tc>
        <w:tc>
          <w:tcPr/>
          <w:p>
            <w:pPr>
              <w:pStyle w:val="Compact"/>
              <w:jc w:val="center"/>
            </w:pPr>
            <w:r>
              <w:t xml:space="preserve">Obj 2</w:t>
            </w:r>
          </w:p>
        </w:tc>
      </w:tr>
      <w:tr>
        <w:tc>
          <w:tcPr/>
          <w:p>
            <w:pPr>
              <w:pStyle w:val="Compact"/>
            </w:pPr>
            <w:r>
              <w:rPr>
                <w:b/>
                <w:bCs/>
              </w:rPr>
              <w:t xml:space="preserve">5</w:t>
            </w:r>
          </w:p>
        </w:tc>
        <w:tc>
          <w:tcPr/>
          <w:p>
            <w:pPr>
              <w:pStyle w:val="Compact"/>
            </w:pPr>
            <w:r>
              <w:t xml:space="preserve">Gestión activa del ciclo de vida de claves</w:t>
            </w:r>
          </w:p>
        </w:tc>
        <w:tc>
          <w:tcPr/>
          <w:p>
            <w:pPr>
              <w:pStyle w:val="Compact"/>
              <w:jc w:val="center"/>
            </w:pPr>
            <w:r>
              <w:t xml:space="preserve">Obj 3</w:t>
            </w:r>
          </w:p>
        </w:tc>
      </w:tr>
      <w:tr>
        <w:tc>
          <w:tcPr/>
          <w:p>
            <w:pPr>
              <w:pStyle w:val="Compact"/>
            </w:pPr>
            <w:r>
              <w:rPr>
                <w:b/>
                <w:bCs/>
              </w:rPr>
              <w:t xml:space="preserve">6</w:t>
            </w:r>
          </w:p>
        </w:tc>
        <w:tc>
          <w:tcPr/>
          <w:p>
            <w:pPr>
              <w:pStyle w:val="Compact"/>
            </w:pPr>
            <w:r>
              <w:t xml:space="preserve">Validación formal de seguridad y complejidad</w:t>
            </w:r>
          </w:p>
        </w:tc>
        <w:tc>
          <w:tcPr/>
          <w:p>
            <w:pPr>
              <w:pStyle w:val="Compact"/>
              <w:jc w:val="center"/>
            </w:pPr>
            <w:r>
              <w:t xml:space="preserve">Obj 4</w:t>
            </w:r>
          </w:p>
        </w:tc>
      </w:tr>
      <w:tr>
        <w:tc>
          <w:tcPr/>
          <w:p>
            <w:pPr>
              <w:pStyle w:val="Compact"/>
            </w:pPr>
            <w:r>
              <w:rPr>
                <w:b/>
                <w:bCs/>
              </w:rPr>
              <w:t xml:space="preserve">7</w:t>
            </w:r>
          </w:p>
        </w:tc>
        <w:tc>
          <w:tcPr/>
          <w:p>
            <w:pPr>
              <w:pStyle w:val="Compact"/>
            </w:pPr>
            <w:r>
              <w:t xml:space="preserve">Conclusiones y trabajo futuro</w:t>
            </w:r>
          </w:p>
        </w:tc>
        <w:tc>
          <w:tcPr/>
          <w:p>
            <w:pPr>
              <w:pStyle w:val="Compact"/>
              <w:jc w:val="center"/>
            </w:pPr>
            <w:r>
              <w:t xml:space="preserve">—</w:t>
            </w:r>
          </w:p>
        </w:tc>
      </w:tr>
    </w:tbl>
    <w:bookmarkEnd w:id="18"/>
    <w:bookmarkEnd w:id="19"/>
    <w:bookmarkStart w:id="30" w:name="Xcf6976e2756c25bd0f39107e78a5d05419e2cf9"/>
    <w:p>
      <w:pPr>
        <w:pStyle w:val="Heading1"/>
      </w:pPr>
      <w:r>
        <w:t xml:space="preserve">Capítulo 2 — Marco Teórico y Estado del Arte</w:t>
      </w:r>
    </w:p>
    <w:bookmarkStart w:id="20" w:name="Xba2dbe10fd29228b39a63b9d3f5abbb2d0cb7e0"/>
    <w:p>
      <w:pPr>
        <w:pStyle w:val="Heading3"/>
      </w:pPr>
      <w:r>
        <w:t xml:space="preserve">(Fundamentos y posicionamiento del trabajo)</w:t>
      </w:r>
    </w:p>
    <w:p>
      <w:pPr>
        <w:pStyle w:val="BlockText"/>
      </w:pPr>
      <w:r>
        <w:rPr>
          <w:b/>
          <w:bCs/>
        </w:rPr>
        <w:t xml:space="preserve">Rol en el arco de la tesis.</w:t>
      </w:r>
      <w:r>
        <w:t xml:space="preserve"> </w:t>
      </w:r>
      <w:r>
        <w:t xml:space="preserve">Este capítulo provee los</w:t>
      </w:r>
      <w:r>
        <w:t xml:space="preserve"> </w:t>
      </w:r>
      <w:r>
        <w:rPr>
          <w:b/>
          <w:bCs/>
        </w:rPr>
        <w:t xml:space="preserve">fundamentos conceptuales</w:t>
      </w:r>
      <w:r>
        <w:t xml:space="preserve"> </w:t>
      </w:r>
      <w:r>
        <w:t xml:space="preserve">que el resto del documento usa y sitúa a NEXUS frente al estado del arte. Las definiciones formales rigurosas (retículos, Module-LWE, etc.) se enuncian aquí a nivel</w:t>
      </w:r>
      <w:r>
        <w:t xml:space="preserve"> </w:t>
      </w:r>
      <w:r>
        <w:rPr>
          <w:b/>
          <w:bCs/>
        </w:rPr>
        <w:t xml:space="preserve">expositivo</w:t>
      </w:r>
      <w:r>
        <w:t xml:space="preserve"> </w:t>
      </w:r>
      <w:r>
        <w:t xml:space="preserve">y se desarrollan con precisión en el</w:t>
      </w:r>
      <w:r>
        <w:t xml:space="preserve"> </w:t>
      </w:r>
      <w:r>
        <w:rPr>
          <w:b/>
          <w:bCs/>
        </w:rPr>
        <w:t xml:space="preserve">Capítulo 6</w:t>
      </w:r>
      <w:r>
        <w:t xml:space="preserve">.</w:t>
      </w:r>
    </w:p>
    <w:p>
      <w:r>
        <w:pict>
          <v:rect style="width:0;height:1.5pt" o:hralign="center" o:hrstd="t" o:hr="t"/>
        </w:pict>
      </w:r>
    </w:p>
    <w:bookmarkEnd w:id="20"/>
    <w:bookmarkStart w:id="21" w:name="X82170fd4ab4de5d374ff4d99d98024420d47cd9"/>
    <w:p>
      <w:pPr>
        <w:pStyle w:val="Heading2"/>
      </w:pPr>
      <w:r>
        <w:t xml:space="preserve">2.1 Blockchain, el trilema y las arquitecturas de capas</w:t>
      </w:r>
    </w:p>
    <w:p>
      <w:pPr>
        <w:pStyle w:val="FirstParagraph"/>
      </w:pPr>
      <w:r>
        <w:t xml:space="preserve">Una</w:t>
      </w:r>
      <w:r>
        <w:t xml:space="preserve"> </w:t>
      </w:r>
      <w:r>
        <w:rPr>
          <w:b/>
          <w:bCs/>
        </w:rPr>
        <w:t xml:space="preserve">blockchain</w:t>
      </w:r>
      <w:r>
        <w:t xml:space="preserve"> </w:t>
      </w:r>
      <w:r>
        <w:t xml:space="preserve">es un libro mayor distribuido y replicado, cuyo estado evoluciona mediante transacciones autenticadas por firmas digitales y ordenadas por un protocolo de</w:t>
      </w:r>
      <w:r>
        <w:t xml:space="preserve"> </w:t>
      </w:r>
      <w:r>
        <w:rPr>
          <w:b/>
          <w:bCs/>
        </w:rPr>
        <w:t xml:space="preserve">consenso</w:t>
      </w:r>
      <w:r>
        <w:t xml:space="preserve">. Su diseño enfrenta el llamado</w:t>
      </w:r>
      <w:r>
        <w:t xml:space="preserve"> </w:t>
      </w:r>
      <w:r>
        <w:rPr>
          <w:b/>
          <w:bCs/>
        </w:rPr>
        <w:t xml:space="preserve">trilema de la blockchain</w:t>
      </w:r>
      <w:r>
        <w:t xml:space="preserve">: la dificultad de lograr simultáneamente</w:t>
      </w:r>
      <w:r>
        <w:t xml:space="preserve"> </w:t>
      </w:r>
      <w:r>
        <w:rPr>
          <w:b/>
          <w:bCs/>
        </w:rPr>
        <w:t xml:space="preserve">escalabilidad</w:t>
      </w:r>
      <w:r>
        <w:t xml:space="preserve">,</w:t>
      </w:r>
      <w:r>
        <w:t xml:space="preserve"> </w:t>
      </w:r>
      <w:r>
        <w:rPr>
          <w:b/>
          <w:bCs/>
        </w:rPr>
        <w:t xml:space="preserve">seguridad</w:t>
      </w:r>
      <w:r>
        <w:t xml:space="preserve"> </w:t>
      </w:r>
      <w:r>
        <w:t xml:space="preserve">y</w:t>
      </w:r>
      <w:r>
        <w:t xml:space="preserve"> </w:t>
      </w:r>
      <w:r>
        <w:rPr>
          <w:b/>
          <w:bCs/>
        </w:rPr>
        <w:t xml:space="preserve">descentralización</w:t>
      </w:r>
      <w:r>
        <w:t xml:space="preserve">.</w:t>
      </w:r>
    </w:p>
    <w:p>
      <w:pPr>
        <w:pStyle w:val="BodyText"/>
      </w:pPr>
      <w:r>
        <w:t xml:space="preserve">La respuesta dominante de la industria es la</w:t>
      </w:r>
      <w:r>
        <w:t xml:space="preserve"> </w:t>
      </w:r>
      <w:r>
        <w:rPr>
          <w:b/>
          <w:bCs/>
        </w:rPr>
        <w:t xml:space="preserve">arquitectura de capas</w:t>
      </w:r>
      <w:r>
        <w:t xml:space="preserve"> </w:t>
      </w:r>
      <w:r>
        <w:t xml:space="preserve">(</w:t>
      </w:r>
      <w:r>
        <w:rPr>
          <w:i/>
          <w:iCs/>
        </w:rPr>
        <w:t xml:space="preserve">rollup-centric</w:t>
      </w:r>
      <w:r>
        <w:t xml:space="preserve">): una capa base</w:t>
      </w:r>
      <w:r>
        <w:t xml:space="preserve"> </w:t>
      </w:r>
      <w:r>
        <w:rPr>
          <w:b/>
          <w:bCs/>
        </w:rPr>
        <w:t xml:space="preserve">L1</w:t>
      </w:r>
      <w:r>
        <w:t xml:space="preserve"> </w:t>
      </w:r>
      <w:r>
        <w:t xml:space="preserve">que provee consenso, finalidad y</w:t>
      </w:r>
      <w:r>
        <w:t xml:space="preserve"> </w:t>
      </w:r>
      <w:r>
        <w:rPr>
          <w:b/>
          <w:bCs/>
        </w:rPr>
        <w:t xml:space="preserve">disponibilidad de datos</w:t>
      </w:r>
      <w:r>
        <w:t xml:space="preserve">, y capas de ejecución</w:t>
      </w:r>
      <w:r>
        <w:t xml:space="preserve"> </w:t>
      </w:r>
      <w:r>
        <w:rPr>
          <w:b/>
          <w:bCs/>
        </w:rPr>
        <w:t xml:space="preserve">L2</w:t>
      </w:r>
      <w:r>
        <w:t xml:space="preserve"> </w:t>
      </w:r>
      <w:r>
        <w:t xml:space="preserve">(</w:t>
      </w:r>
      <w:r>
        <w:rPr>
          <w:i/>
          <w:iCs/>
        </w:rPr>
        <w:t xml:space="preserve">rollups</w:t>
      </w:r>
      <w:r>
        <w:t xml:space="preserve">) que procesan transacciones a alta velocidad y asientan en L1 un compromiso de su estado, acompañado de una prueba (de</w:t>
      </w:r>
      <w:r>
        <w:t xml:space="preserve"> </w:t>
      </w:r>
      <w:r>
        <w:rPr>
          <w:b/>
          <w:bCs/>
        </w:rPr>
        <w:t xml:space="preserve">validez</w:t>
      </w:r>
      <w:r>
        <w:t xml:space="preserve">, en los</w:t>
      </w:r>
      <w:r>
        <w:t xml:space="preserve"> </w:t>
      </w:r>
      <w:r>
        <w:rPr>
          <w:i/>
          <w:iCs/>
        </w:rPr>
        <w:t xml:space="preserve">ZK-rollups</w:t>
      </w:r>
      <w:r>
        <w:t xml:space="preserve">, o impugnable, en los</w:t>
      </w:r>
      <w:r>
        <w:t xml:space="preserve"> </w:t>
      </w:r>
      <w:r>
        <w:rPr>
          <w:i/>
          <w:iCs/>
        </w:rPr>
        <w:t xml:space="preserve">optimistic rollups</w:t>
      </w:r>
      <w:r>
        <w:t xml:space="preserve">) [Buterin21]. NEXUS adopta esta separación (Anchor L1 / Active L2; Cap. 3), pero por una razón adicional y específica:</w:t>
      </w:r>
      <w:r>
        <w:t xml:space="preserve"> </w:t>
      </w:r>
      <w:r>
        <w:rPr>
          <w:b/>
          <w:bCs/>
        </w:rPr>
        <w:t xml:space="preserve">amortizar el sobrecosto de las firmas post-cuánticas</w:t>
      </w:r>
      <w:r>
        <w:t xml:space="preserve"> </w:t>
      </w:r>
      <w:r>
        <w:t xml:space="preserve">(Cap. 3, §3.4).</w:t>
      </w:r>
    </w:p>
    <w:bookmarkEnd w:id="21"/>
    <w:bookmarkStart w:id="22" w:name="la-amenaza-cuántica-shor-y-grover"/>
    <w:p>
      <w:pPr>
        <w:pStyle w:val="Heading2"/>
      </w:pPr>
      <w:r>
        <w:t xml:space="preserve">2.2 La amenaza cuántica: Shor y Grover</w:t>
      </w:r>
    </w:p>
    <w:p>
      <w:pPr>
        <w:pStyle w:val="FirstParagraph"/>
      </w:pPr>
      <w:r>
        <w:t xml:space="preserve">Dos algoritmos cuánticos definen la amenaza:</w:t>
      </w:r>
    </w:p>
    <w:p>
      <w:pPr>
        <w:pStyle w:val="Compact"/>
        <w:numPr>
          <w:ilvl w:val="0"/>
          <w:numId w:val="1001"/>
        </w:numPr>
      </w:pPr>
      <w:r>
        <w:rPr>
          <w:b/>
          <w:bCs/>
        </w:rPr>
        <w:t xml:space="preserve">Algoritmo de Shor (1997).</w:t>
      </w:r>
      <w:r>
        <w:t xml:space="preserve"> </w:t>
      </w:r>
      <w:r>
        <w:t xml:space="preserve">Resuelve la factorización de enteros y el logaritmo discreto en</w:t>
      </w:r>
      <w:r>
        <w:t xml:space="preserve"> </w:t>
      </w:r>
      <w:r>
        <w:rPr>
          <w:b/>
          <w:bCs/>
        </w:rPr>
        <w:t xml:space="preserve">tiempo polinómico</w:t>
      </w:r>
      <w:r>
        <w:t xml:space="preserve">, rompiendo RSA, Diffie-Hellman y ECC. Para una blockchain, implica que un adversario cuántico puede</w:t>
      </w:r>
      <w:r>
        <w:t xml:space="preserve"> </w:t>
      </w:r>
      <w:r>
        <w:rPr>
          <w:b/>
          <w:bCs/>
        </w:rPr>
        <w:t xml:space="preserve">recuperar la clave privada</w:t>
      </w:r>
      <w:r>
        <w:t xml:space="preserve"> </w:t>
      </w:r>
      <w:r>
        <w:t xml:space="preserve">desde la pública expuesta y</w:t>
      </w:r>
      <w:r>
        <w:t xml:space="preserve"> </w:t>
      </w:r>
      <w:r>
        <w:rPr>
          <w:b/>
          <w:bCs/>
        </w:rPr>
        <w:t xml:space="preserve">falsificar firmas</w:t>
      </w:r>
      <w:r>
        <w:t xml:space="preserve"> </w:t>
      </w:r>
      <w:r>
        <w:t xml:space="preserve">(Cap. 1, §1.2).</w:t>
      </w:r>
    </w:p>
    <w:p>
      <w:pPr>
        <w:pStyle w:val="Compact"/>
        <w:numPr>
          <w:ilvl w:val="0"/>
          <w:numId w:val="1001"/>
        </w:numPr>
      </w:pPr>
      <w:r>
        <w:rPr>
          <w:b/>
          <w:bCs/>
        </w:rPr>
        <w:t xml:space="preserve">Algoritmo de Grover (1996).</w:t>
      </w:r>
      <w:r>
        <w:t xml:space="preserve"> </w:t>
      </w:r>
      <w:r>
        <w:t xml:space="preserve">Acelera cuadráticamente la búsqueda no estructurada, debilitando la seguridad de primitivos</w:t>
      </w:r>
      <w:r>
        <w:t xml:space="preserve"> </w:t>
      </w:r>
      <w:r>
        <w:rPr>
          <w:b/>
          <w:bCs/>
        </w:rPr>
        <w:t xml:space="preserve">simétricos</w:t>
      </w:r>
      <w:r>
        <w:t xml:space="preserve"> </w:t>
      </w:r>
      <w:r>
        <w:t xml:space="preserve">y</w:t>
      </w:r>
      <w:r>
        <w:t xml:space="preserve"> </w:t>
      </w:r>
      <w:r>
        <w:rPr>
          <w:b/>
          <w:bCs/>
        </w:rPr>
        <w:t xml:space="preserve">hashes</w:t>
      </w:r>
      <w:r>
        <w:t xml:space="preserve"> </w:t>
      </w:r>
      <w:r>
        <w:t xml:space="preserve">(efectivamente reduce a la mitad sus bits de seguridad). Esto motiva parámetros mayores en hashes/cifrados simétricos, y es la base de la</w:t>
      </w:r>
      <w:r>
        <w:t xml:space="preserve"> </w:t>
      </w:r>
      <w:r>
        <w:rPr>
          <w:b/>
          <w:bCs/>
        </w:rPr>
        <w:t xml:space="preserve">cota conservadora</w:t>
      </w:r>
      <w:r>
        <w:t xml:space="preserve"> </w:t>
      </w:r>
      <w:r>
        <w:t xml:space="preserve">“mitad de bits”</w:t>
      </w:r>
      <w:r>
        <w:t xml:space="preserve"> </w:t>
      </w:r>
      <w:r>
        <w:t xml:space="preserve">para esquemas reticulares (cuya estimación real, por</w:t>
      </w:r>
      <w:r>
        <w:t xml:space="preserve"> </w:t>
      </w:r>
      <w:r>
        <w:rPr>
          <w:i/>
          <w:iCs/>
        </w:rPr>
        <w:t xml:space="preserve">sieving</w:t>
      </w:r>
      <w:r>
        <w:t xml:space="preserve">, es mucho menos pesimista; Cap. 6, §6.4.3).</w:t>
      </w:r>
    </w:p>
    <w:p>
      <w:pPr>
        <w:pStyle w:val="FirstParagraph"/>
      </w:pPr>
      <w:r>
        <w:t xml:space="preserve">La combinación de ambos con el fenómeno</w:t>
      </w:r>
      <w:r>
        <w:t xml:space="preserve"> </w:t>
      </w:r>
      <w:r>
        <w:rPr>
          <w:b/>
          <w:bCs/>
        </w:rPr>
        <w:t xml:space="preserve">HNDL</w:t>
      </w:r>
      <w:r>
        <w:t xml:space="preserve"> </w:t>
      </w:r>
      <w:r>
        <w:t xml:space="preserve">(Cap. 1) hace que la migración a criptografía post-cuántica sea urgente para infraestructura de larga vida.</w:t>
      </w:r>
    </w:p>
    <w:bookmarkEnd w:id="22"/>
    <w:bookmarkStart w:id="23" w:name="Xf5cb25d62077a8bd36441a5541c0ad5046dc970"/>
    <w:p>
      <w:pPr>
        <w:pStyle w:val="Heading2"/>
      </w:pPr>
      <w:r>
        <w:t xml:space="preserve">2.3 Criptografía post-cuántica basada en retículos</w:t>
      </w:r>
    </w:p>
    <w:p>
      <w:pPr>
        <w:pStyle w:val="FirstParagraph"/>
      </w:pPr>
      <w:r>
        <w:t xml:space="preserve">La familia post-cuántica más madura para firmas se basa en</w:t>
      </w:r>
      <w:r>
        <w:t xml:space="preserve"> </w:t>
      </w:r>
      <w:r>
        <w:rPr>
          <w:b/>
          <w:bCs/>
        </w:rPr>
        <w:t xml:space="preserve">retículos</w:t>
      </w:r>
      <w:r>
        <w:t xml:space="preserve">. Un</w:t>
      </w:r>
      <w:r>
        <w:t xml:space="preserve"> </w:t>
      </w:r>
      <w:r>
        <w:rPr>
          <w:b/>
          <w:bCs/>
        </w:rPr>
        <w:t xml:space="preserve">retículo</w:t>
      </w:r>
      <w:r>
        <w:t xml:space="preserve"> </w:t>
      </w:r>
      <w:r>
        <w:t xml:space="preserve">es el conjunto de combinaciones enteras de un conjunto de vectores base; sobre él se definen problemas computacionales —hallar el vector más corto (SVP), o</w:t>
      </w:r>
      <w:r>
        <w:t xml:space="preserve"> </w:t>
      </w:r>
      <m:oMath>
        <m:r>
          <m:t>n</m:t>
        </m:r>
      </m:oMath>
      <w:r>
        <w:t xml:space="preserve"> </w:t>
      </w:r>
      <w:r>
        <w:t xml:space="preserve">vectores cortos independientes (SIVP)— que se conjeturan</w:t>
      </w:r>
      <w:r>
        <w:t xml:space="preserve"> </w:t>
      </w:r>
      <w:r>
        <w:rPr>
          <w:b/>
          <w:bCs/>
        </w:rPr>
        <w:t xml:space="preserve">difíciles tanto clásica como cuánticamente</w:t>
      </w:r>
      <w:r>
        <w:t xml:space="preserve"> </w:t>
      </w:r>
      <w:r>
        <w:t xml:space="preserve">(a diferencia de la factorización, Shor</w:t>
      </w:r>
      <w:r>
        <w:t xml:space="preserve"> </w:t>
      </w:r>
      <w:r>
        <w:rPr>
          <w:b/>
          <w:bCs/>
        </w:rPr>
        <w:t xml:space="preserve">no</w:t>
      </w:r>
      <w:r>
        <w:t xml:space="preserve"> </w:t>
      </w:r>
      <w:r>
        <w:t xml:space="preserve">se les aplica; Cap. 6, §6.4.3).</w:t>
      </w:r>
    </w:p>
    <w:p>
      <w:pPr>
        <w:pStyle w:val="BodyText"/>
      </w:pPr>
      <w:r>
        <w:t xml:space="preserve">La seguridad práctica se apoya en dos problemas promedio sobre</w:t>
      </w:r>
      <w:r>
        <w:t xml:space="preserve"> </w:t>
      </w:r>
      <w:r>
        <w:rPr>
          <w:b/>
          <w:bCs/>
        </w:rPr>
        <w:t xml:space="preserve">retículos de módulo</w:t>
      </w:r>
      <w:r>
        <w:t xml:space="preserve">, eficientes en tamaño de clave:</w:t>
      </w:r>
      <w:r>
        <w:t xml:space="preserve"> </w:t>
      </w:r>
      <w:r>
        <w:t xml:space="preserve">-</w:t>
      </w:r>
      <w:r>
        <w:t xml:space="preserve"> </w:t>
      </w:r>
      <w:r>
        <w:rPr>
          <w:b/>
          <w:bCs/>
        </w:rPr>
        <w:t xml:space="preserve">Module-LWE</w:t>
      </w:r>
      <w:r>
        <w:t xml:space="preserve"> </w:t>
      </w:r>
      <w:r>
        <w:t xml:space="preserve">(</w:t>
      </w:r>
      <w:r>
        <w:rPr>
          <w:i/>
          <w:iCs/>
        </w:rPr>
        <w:t xml:space="preserve">Learning With Errors</w:t>
      </w:r>
      <w:r>
        <w:t xml:space="preserve">): distinguir</w:t>
      </w:r>
      <w:r>
        <w:t xml:space="preserve"> </w:t>
      </w:r>
      <m:oMath>
        <m:r>
          <m:rPr>
            <m:sty m:val="p"/>
          </m:rPr>
          <m:t>(</m:t>
        </m:r>
        <m:r>
          <m:rPr>
            <m:sty m:val="bi"/>
          </m:rPr>
          <m:t>A</m:t>
        </m:r>
        <m:r>
          <m:rPr>
            <m:sty m:val="p"/>
          </m:rPr>
          <m:t>,</m:t>
        </m:r>
        <m:r>
          <m:rPr>
            <m:sty m:val="bi"/>
          </m:rPr>
          <m:t>A</m:t>
        </m:r>
        <m:r>
          <m:rPr>
            <m:sty m:val="bi"/>
          </m:rPr>
          <m:t>s</m:t>
        </m:r>
        <m:r>
          <m:rPr>
            <m:sty m:val="p"/>
          </m:rPr>
          <m:t>+</m:t>
        </m:r>
        <m:r>
          <m:rPr>
            <m:sty m:val="bi"/>
          </m:rPr>
          <m:t>e</m:t>
        </m:r>
        <m:r>
          <m:rPr>
            <m:sty m:val="p"/>
          </m:rPr>
          <m:t>)</m:t>
        </m:r>
      </m:oMath>
      <w:r>
        <w:t xml:space="preserve"> </w:t>
      </w:r>
      <w:r>
        <w:t xml:space="preserve">de uniforme, con</w:t>
      </w:r>
      <w:r>
        <w:t xml:space="preserve"> </w:t>
      </w:r>
      <m:oMath>
        <m:r>
          <m:rPr>
            <m:sty m:val="bi"/>
          </m:rPr>
          <m:t>s</m:t>
        </m:r>
        <m:r>
          <m:rPr>
            <m:sty m:val="p"/>
          </m:rPr>
          <m:t>,</m:t>
        </m:r>
        <m:r>
          <m:rPr>
            <m:sty m:val="bi"/>
          </m:rPr>
          <m:t>e</m:t>
        </m:r>
      </m:oMath>
      <w:r>
        <w:t xml:space="preserve"> </w:t>
      </w:r>
      <w:r>
        <w:t xml:space="preserve">“pequeños”</w:t>
      </w:r>
      <w:r>
        <w:t xml:space="preserve">.</w:t>
      </w:r>
      <w:r>
        <w:t xml:space="preserve"> </w:t>
      </w:r>
      <w:r>
        <w:t xml:space="preserve">-</w:t>
      </w:r>
      <w:r>
        <w:t xml:space="preserve"> </w:t>
      </w:r>
      <w:r>
        <w:rPr>
          <w:b/>
          <w:bCs/>
        </w:rPr>
        <w:t xml:space="preserve">Module-SIS</w:t>
      </w:r>
      <w:r>
        <w:t xml:space="preserve"> </w:t>
      </w:r>
      <w:r>
        <w:t xml:space="preserve">(</w:t>
      </w:r>
      <w:r>
        <w:rPr>
          <w:i/>
          <w:iCs/>
        </w:rPr>
        <w:t xml:space="preserve">Short Integer Solution</w:t>
      </w:r>
      <w:r>
        <w:t xml:space="preserve">): hallar un vector corto no nulo en el núcleo de</w:t>
      </w:r>
      <w:r>
        <w:t xml:space="preserve"> </w:t>
      </w:r>
      <m:oMath>
        <m:r>
          <m:rPr>
            <m:sty m:val="bi"/>
          </m:rPr>
          <m:t>A</m:t>
        </m:r>
      </m:oMath>
      <w:r>
        <w:t xml:space="preserve">.</w:t>
      </w:r>
    </w:p>
    <w:p>
      <w:pPr>
        <w:pStyle w:val="BodyText"/>
      </w:pPr>
      <w:r>
        <w:t xml:space="preserve">Sobre ellos se construye</w:t>
      </w:r>
      <w:r>
        <w:t xml:space="preserve"> </w:t>
      </w:r>
      <w:r>
        <w:rPr>
          <w:b/>
          <w:bCs/>
        </w:rPr>
        <w:t xml:space="preserve">CRYSTALS-Dilithium</w:t>
      </w:r>
      <w:r>
        <w:t xml:space="preserve"> </w:t>
      </w:r>
      <w:r>
        <w:t xml:space="preserve">(NIST FIPS 204 / ML-DSA), el esquema de firma que NEXUS adopta, mediante el paradigma</w:t>
      </w:r>
      <w:r>
        <w:t xml:space="preserve"> </w:t>
      </w:r>
      <w:r>
        <w:rPr>
          <w:b/>
          <w:bCs/>
        </w:rPr>
        <w:t xml:space="preserve">Fiat-Shamir with Aborts</w:t>
      </w:r>
      <w:r>
        <w:t xml:space="preserve"> </w:t>
      </w:r>
      <w:r>
        <w:t xml:space="preserve">[Lyu09, Lyu12]. La reducción de su seguridad a estos problemas, y de éstos a problemas reticulares de peor caso (Mod-SIVP), se desarrolla formalmente en el</w:t>
      </w:r>
      <w:r>
        <w:t xml:space="preserve"> </w:t>
      </w:r>
      <w:r>
        <w:rPr>
          <w:b/>
          <w:bCs/>
        </w:rPr>
        <w:t xml:space="preserve">Capítulo 6</w:t>
      </w:r>
      <w:r>
        <w:t xml:space="preserve">.</w:t>
      </w:r>
    </w:p>
    <w:bookmarkEnd w:id="23"/>
    <w:bookmarkStart w:id="24" w:name="X128cf66bdc853f546f5c5125e670f8fec9de9c2"/>
    <w:p>
      <w:pPr>
        <w:pStyle w:val="Heading2"/>
      </w:pPr>
      <w:r>
        <w:t xml:space="preserve">2.4 El panorama PQC y la estandarización NIST</w:t>
      </w:r>
    </w:p>
    <w:p>
      <w:pPr>
        <w:pStyle w:val="FirstParagraph"/>
      </w:pPr>
      <w:r>
        <w:t xml:space="preserve">El NIST estandarizó en 2024 los primeros esquemas post-cuánticos, con un cuarto en camino: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Estándar</w:t>
            </w:r>
          </w:p>
        </w:tc>
        <w:tc>
          <w:tcPr/>
          <w:p>
            <w:pPr>
              <w:pStyle w:val="Compact"/>
            </w:pPr>
            <w:r>
              <w:t xml:space="preserve">Esquema</w:t>
            </w:r>
          </w:p>
        </w:tc>
        <w:tc>
          <w:tcPr/>
          <w:p>
            <w:pPr>
              <w:pStyle w:val="Compact"/>
            </w:pPr>
            <w:r>
              <w:t xml:space="preserve">Tipo</w:t>
            </w:r>
          </w:p>
        </w:tc>
        <w:tc>
          <w:tcPr/>
          <w:p>
            <w:pPr>
              <w:pStyle w:val="Compact"/>
            </w:pPr>
            <w:r>
              <w:t xml:space="preserve">Estado</w:t>
            </w:r>
          </w:p>
        </w:tc>
      </w:tr>
      <w:tr>
        <w:tc>
          <w:tcPr/>
          <w:p>
            <w:pPr>
              <w:pStyle w:val="Compact"/>
            </w:pPr>
            <w:r>
              <w:t xml:space="preserve">FIPS 203</w:t>
            </w:r>
          </w:p>
        </w:tc>
        <w:tc>
          <w:tcPr/>
          <w:p>
            <w:pPr>
              <w:pStyle w:val="Compact"/>
            </w:pPr>
            <w:r>
              <w:t xml:space="preserve">ML-KEM (Kyber)</w:t>
            </w:r>
          </w:p>
        </w:tc>
        <w:tc>
          <w:tcPr/>
          <w:p>
            <w:pPr>
              <w:pStyle w:val="Compact"/>
            </w:pPr>
            <w:r>
              <w:t xml:space="preserve">KEM reticular (cifrado)</w:t>
            </w:r>
          </w:p>
        </w:tc>
        <w:tc>
          <w:tcPr/>
          <w:p>
            <w:pPr>
              <w:pStyle w:val="Compact"/>
            </w:pPr>
            <w:r>
              <w:t xml:space="preserve">final (2024)</w:t>
            </w:r>
          </w:p>
        </w:tc>
      </w:tr>
      <w:tr>
        <w:tc>
          <w:tcPr/>
          <w:p>
            <w:pPr>
              <w:pStyle w:val="Compact"/>
            </w:pPr>
            <w:r>
              <w:rPr>
                <w:b/>
                <w:bCs/>
              </w:rPr>
              <w:t xml:space="preserve">FIPS 204</w:t>
            </w:r>
          </w:p>
        </w:tc>
        <w:tc>
          <w:tcPr/>
          <w:p>
            <w:pPr>
              <w:pStyle w:val="Compact"/>
            </w:pPr>
            <w:r>
              <w:rPr>
                <w:b/>
                <w:bCs/>
              </w:rPr>
              <w:t xml:space="preserve">ML-DSA (Dilithium)</w:t>
            </w:r>
          </w:p>
        </w:tc>
        <w:tc>
          <w:tcPr/>
          <w:p>
            <w:pPr>
              <w:pStyle w:val="Compact"/>
            </w:pPr>
            <w:r>
              <w:rPr>
                <w:b/>
                <w:bCs/>
              </w:rPr>
              <w:t xml:space="preserve">firma reticular</w:t>
            </w:r>
          </w:p>
        </w:tc>
        <w:tc>
          <w:tcPr/>
          <w:p>
            <w:pPr>
              <w:pStyle w:val="Compact"/>
            </w:pPr>
            <w:r>
              <w:rPr>
                <w:b/>
                <w:bCs/>
              </w:rPr>
              <w:t xml:space="preserve">final (2024)</w:t>
            </w:r>
            <w:r>
              <w:t xml:space="preserve"> </w:t>
            </w:r>
            <w:r>
              <w:t xml:space="preserve">—</w:t>
            </w:r>
            <w:r>
              <w:t xml:space="preserve"> </w:t>
            </w:r>
            <w:r>
              <w:rPr>
                <w:i/>
                <w:iCs/>
              </w:rPr>
              <w:t xml:space="preserve">usado por NEXUS</w:t>
            </w:r>
          </w:p>
        </w:tc>
      </w:tr>
      <w:tr>
        <w:tc>
          <w:tcPr/>
          <w:p>
            <w:pPr>
              <w:pStyle w:val="Compact"/>
            </w:pPr>
            <w:r>
              <w:t xml:space="preserve">FIPS 205</w:t>
            </w:r>
          </w:p>
        </w:tc>
        <w:tc>
          <w:tcPr/>
          <w:p>
            <w:pPr>
              <w:pStyle w:val="Compact"/>
            </w:pPr>
            <w:r>
              <w:t xml:space="preserve">SLH-DSA (SPHINCS+)</w:t>
            </w:r>
          </w:p>
        </w:tc>
        <w:tc>
          <w:tcPr/>
          <w:p>
            <w:pPr>
              <w:pStyle w:val="Compact"/>
            </w:pPr>
            <w:r>
              <w:t xml:space="preserve">firma hash-based</w:t>
            </w:r>
          </w:p>
        </w:tc>
        <w:tc>
          <w:tcPr/>
          <w:p>
            <w:pPr>
              <w:pStyle w:val="Compact"/>
            </w:pPr>
            <w:r>
              <w:t xml:space="preserve">final (2024)</w:t>
            </w:r>
          </w:p>
        </w:tc>
      </w:tr>
      <w:tr>
        <w:tc>
          <w:tcPr/>
          <w:p>
            <w:pPr>
              <w:pStyle w:val="Compact"/>
            </w:pPr>
            <w:r>
              <w:t xml:space="preserve">FIPS 206</w:t>
            </w:r>
          </w:p>
        </w:tc>
        <w:tc>
          <w:tcPr/>
          <w:p>
            <w:pPr>
              <w:pStyle w:val="Compact"/>
            </w:pPr>
            <w:r>
              <w:t xml:space="preserve">FN-DSA (Falcon)</w:t>
            </w:r>
          </w:p>
        </w:tc>
        <w:tc>
          <w:tcPr/>
          <w:p>
            <w:pPr>
              <w:pStyle w:val="Compact"/>
            </w:pPr>
            <w:r>
              <w:t xml:space="preserve">firma reticular (NTRU)</w:t>
            </w:r>
          </w:p>
        </w:tc>
        <w:tc>
          <w:tcPr/>
          <w:p>
            <w:pPr>
              <w:pStyle w:val="Compact"/>
            </w:pPr>
            <w:r>
              <w:t xml:space="preserve">borrador (~fin 2026)</w:t>
            </w:r>
          </w:p>
        </w:tc>
      </w:tr>
    </w:tbl>
    <w:p>
      <w:pPr>
        <w:pStyle w:val="BodyText"/>
      </w:pPr>
      <w:r>
        <w:t xml:space="preserve">Estos esquemas difieren en sus compromisos (tamaño de firma, conservadurismo, facilidad de implementación). El</w:t>
      </w:r>
      <w:r>
        <w:t xml:space="preserve"> </w:t>
      </w:r>
      <w:r>
        <w:rPr>
          <w:b/>
          <w:bCs/>
        </w:rPr>
        <w:t xml:space="preserve">Capítulo 4, §4.6</w:t>
      </w:r>
      <w:r>
        <w:t xml:space="preserve"> </w:t>
      </w:r>
      <w:r>
        <w:t xml:space="preserve">desarrolla la comparativa y justifica la elección de Dilithium para NEXUS frente a Falcon (firma menor) y a los esquemas hash-based (más conservadores).</w:t>
      </w:r>
    </w:p>
    <w:bookmarkEnd w:id="24"/>
    <w:bookmarkStart w:id="25" w:name="X86e1b2b0dee9d3441594367cacba16ad451591c"/>
    <w:p>
      <w:pPr>
        <w:pStyle w:val="Heading2"/>
      </w:pPr>
      <w:r>
        <w:t xml:space="preserve">2.5 Aleatoriedad, entropía y derivación de claves</w:t>
      </w:r>
    </w:p>
    <w:p>
      <w:pPr>
        <w:pStyle w:val="FirstParagraph"/>
      </w:pPr>
      <w:r>
        <w:t xml:space="preserve">La seguridad de toda clave depende de la calidad de la</w:t>
      </w:r>
      <w:r>
        <w:t xml:space="preserve"> </w:t>
      </w:r>
      <w:r>
        <w:rPr>
          <w:b/>
          <w:bCs/>
        </w:rPr>
        <w:t xml:space="preserve">aleatoriedad</w:t>
      </w:r>
      <w:r>
        <w:t xml:space="preserve"> </w:t>
      </w:r>
      <w:r>
        <w:t xml:space="preserve">de la que nace. La medida pertinente</w:t>
      </w:r>
      <w:r>
        <w:t xml:space="preserve"> </w:t>
      </w:r>
      <w:r>
        <w:rPr>
          <w:b/>
          <w:bCs/>
        </w:rPr>
        <w:t xml:space="preserve">no</w:t>
      </w:r>
      <w:r>
        <w:t xml:space="preserve"> </w:t>
      </w:r>
      <w:r>
        <w:t xml:space="preserve">es la entropía de Shannon de una muestra, sino la</w:t>
      </w:r>
      <w:r>
        <w:t xml:space="preserve"> </w:t>
      </w:r>
      <w:r>
        <w:rPr>
          <w:b/>
          <w:bCs/>
        </w:rPr>
        <w:t xml:space="preserve">min-entropía de la fuente</w:t>
      </w:r>
      <w:r>
        <w:t xml:space="preserve">,</w:t>
      </w:r>
      <w:r>
        <w:t xml:space="preserve"> </w:t>
      </w:r>
      <m:oMath>
        <m:sSub>
          <m:e>
            <m:r>
              <m:t>H</m:t>
            </m:r>
          </m:e>
          <m:sub>
            <m:r>
              <m:rPr>
                <m:sty m:val="p"/>
              </m:rPr>
              <m:t>∞</m:t>
            </m:r>
          </m:sub>
        </m:sSub>
        <m:r>
          <m:rPr>
            <m:sty m:val="p"/>
          </m:rPr>
          <m:t>(</m:t>
        </m:r>
        <m:r>
          <m:t>X</m:t>
        </m:r>
        <m:r>
          <m:rPr>
            <m:sty m:val="p"/>
          </m:rPr>
          <m:t>)</m:t>
        </m:r>
        <m:r>
          <m:rPr>
            <m:sty m:val="p"/>
          </m:rPr>
          <m:t>=</m:t>
        </m:r>
        <m:r>
          <m:rPr>
            <m:sty m:val="p"/>
          </m:rPr>
          <m:t>−</m:t>
        </m:r>
        <m:sSub>
          <m:e>
            <m:r>
              <m:rPr>
                <m:sty m:val="p"/>
              </m:rPr>
              <m:t>log</m:t>
            </m:r>
          </m:e>
          <m:sub>
            <m:r>
              <m:t>2</m:t>
            </m:r>
          </m:sub>
        </m:sSub>
        <m:sSub>
          <m:e>
            <m:r>
              <m:rPr>
                <m:sty m:val="p"/>
              </m:rPr>
              <m:t>max</m:t>
            </m:r>
          </m:e>
          <m:sub>
            <m:r>
              <m:t>x</m:t>
            </m:r>
          </m:sub>
        </m:sSub>
        <m:r>
          <m:rPr>
            <m:sty m:val="p"/>
          </m:rPr>
          <m:t>Pr</m:t>
        </m:r>
        <m:r>
          <m:rPr>
            <m:sty m:val="p"/>
          </m:rPr>
          <m:t>[</m:t>
        </m:r>
        <m:r>
          <m:t>X</m:t>
        </m:r>
        <m:r>
          <m:rPr>
            <m:sty m:val="p"/>
          </m:rPr>
          <m:t>=</m:t>
        </m:r>
        <m:r>
          <m:t>x</m:t>
        </m:r>
        <m:r>
          <m:rPr>
            <m:sty m:val="p"/>
          </m:rPr>
          <m:t>]</m:t>
        </m:r>
      </m:oMath>
      <w:r>
        <w:t xml:space="preserve">, que captura la imprevisibilidad en el peor caso. El estándar</w:t>
      </w:r>
      <w:r>
        <w:t xml:space="preserve"> </w:t>
      </w:r>
      <w:r>
        <w:rPr>
          <w:b/>
          <w:bCs/>
        </w:rPr>
        <w:t xml:space="preserve">NIST SP 800-90B</w:t>
      </w:r>
      <w:r>
        <w:t xml:space="preserve"> </w:t>
      </w:r>
      <w:r>
        <w:t xml:space="preserve">define la</w:t>
      </w:r>
      <w:r>
        <w:t xml:space="preserve"> </w:t>
      </w:r>
      <w:r>
        <w:rPr>
          <w:b/>
          <w:bCs/>
        </w:rPr>
        <w:t xml:space="preserve">estimación de min-entropía</w:t>
      </w:r>
      <w:r>
        <w:t xml:space="preserve"> </w:t>
      </w:r>
      <w:r>
        <w:t xml:space="preserve">y las</w:t>
      </w:r>
      <w:r>
        <w:t xml:space="preserve"> </w:t>
      </w:r>
      <w:r>
        <w:rPr>
          <w:b/>
          <w:bCs/>
        </w:rPr>
        <w:t xml:space="preserve">pruebas de salud en línea</w:t>
      </w:r>
      <w:r>
        <w:t xml:space="preserve"> </w:t>
      </w:r>
      <w:r>
        <w:t xml:space="preserve">(</w:t>
      </w:r>
      <w:r>
        <w:rPr>
          <w:i/>
          <w:iCs/>
        </w:rPr>
        <w:t xml:space="preserve">Repetition Count Test</w:t>
      </w:r>
      <w:r>
        <w:t xml:space="preserve">,</w:t>
      </w:r>
      <w:r>
        <w:t xml:space="preserve"> </w:t>
      </w:r>
      <w:r>
        <w:rPr>
          <w:i/>
          <w:iCs/>
        </w:rPr>
        <w:t xml:space="preserve">Adaptive Proportion Test</w:t>
      </w:r>
      <w:r>
        <w:t xml:space="preserve">) que vigilan la degradación de un generador. A partir de una fuente sana, una</w:t>
      </w:r>
      <w:r>
        <w:t xml:space="preserve"> </w:t>
      </w:r>
      <w:r>
        <w:rPr>
          <w:b/>
          <w:bCs/>
        </w:rPr>
        <w:t xml:space="preserve">función de derivación de claves (KDF)</w:t>
      </w:r>
      <w:r>
        <w:t xml:space="preserve"> </w:t>
      </w:r>
      <w:r>
        <w:t xml:space="preserve">con separación de dominio (HKDF, RFC 5869 / SHAKE256) produce semillas para las claves. Estos fundamentos sustentan la gestión activa de claves del</w:t>
      </w:r>
      <w:r>
        <w:t xml:space="preserve"> </w:t>
      </w:r>
      <w:r>
        <w:rPr>
          <w:b/>
          <w:bCs/>
        </w:rPr>
        <w:t xml:space="preserve">Capítulo 5</w:t>
      </w:r>
      <w:r>
        <w:t xml:space="preserve">.</w:t>
      </w:r>
    </w:p>
    <w:bookmarkEnd w:id="25"/>
    <w:bookmarkStart w:id="26" w:name="X25c0e14e7899e55a60b53d78849694b2c3e3156"/>
    <w:p>
      <w:pPr>
        <w:pStyle w:val="Heading2"/>
      </w:pPr>
      <w:r>
        <w:t xml:space="preserve">2.6 Pruebas de conocimiento cero y su coherencia post-cuántica</w:t>
      </w:r>
    </w:p>
    <w:p>
      <w:pPr>
        <w:pStyle w:val="FirstParagraph"/>
      </w:pPr>
      <w:r>
        <w:t xml:space="preserve">Las</w:t>
      </w:r>
      <w:r>
        <w:t xml:space="preserve"> </w:t>
      </w:r>
      <w:r>
        <w:rPr>
          <w:b/>
          <w:bCs/>
        </w:rPr>
        <w:t xml:space="preserve">pruebas de conocimiento cero</w:t>
      </w:r>
      <w:r>
        <w:t xml:space="preserve"> </w:t>
      </w:r>
      <w:r>
        <w:t xml:space="preserve">(ZK) permiten demostrar la validez de una afirmación sin revelar su contenido, y son el mecanismo que hace que un</w:t>
      </w:r>
      <w:r>
        <w:t xml:space="preserve"> </w:t>
      </w:r>
      <w:r>
        <w:rPr>
          <w:i/>
          <w:iCs/>
        </w:rPr>
        <w:t xml:space="preserve">ZK-rollup</w:t>
      </w:r>
      <w:r>
        <w:t xml:space="preserve"> </w:t>
      </w:r>
      <w:r>
        <w:t xml:space="preserve">pueda asentar en L1 una prueba sucinta de que un</w:t>
      </w:r>
      <w:r>
        <w:t xml:space="preserve"> </w:t>
      </w:r>
      <w:r>
        <w:rPr>
          <w:i/>
          <w:iCs/>
        </w:rPr>
        <w:t xml:space="preserve">batch</w:t>
      </w:r>
      <w:r>
        <w:t xml:space="preserve"> </w:t>
      </w:r>
      <w:r>
        <w:t xml:space="preserve">de transacciones es correcto (Cap. 3, §3.4). Dos familias son relevantes:</w:t>
      </w:r>
      <w:r>
        <w:t xml:space="preserve"> </w:t>
      </w:r>
      <w:r>
        <w:t xml:space="preserve">-</w:t>
      </w:r>
      <w:r>
        <w:t xml:space="preserve"> </w:t>
      </w:r>
      <w:r>
        <w:rPr>
          <w:b/>
          <w:bCs/>
        </w:rPr>
        <w:t xml:space="preserve">SNARKs de emparejamientos</w:t>
      </w:r>
      <w:r>
        <w:t xml:space="preserve"> </w:t>
      </w:r>
      <w:r>
        <w:t xml:space="preserve">(p. ej. Groth16): pruebas muy pequeñas (~200 B), pero su seguridad descansa en el logaritmo discreto en curvas →</w:t>
      </w:r>
      <w:r>
        <w:t xml:space="preserve"> </w:t>
      </w:r>
      <w:r>
        <w:rPr>
          <w:b/>
          <w:bCs/>
        </w:rPr>
        <w:t xml:space="preserve">rotas por Shor</w:t>
      </w:r>
      <w:r>
        <w:t xml:space="preserve"> </w:t>
      </w:r>
      <w:r>
        <w:t xml:space="preserve">(no post-cuánticas).</w:t>
      </w:r>
      <w:r>
        <w:t xml:space="preserve"> </w:t>
      </w:r>
      <w:r>
        <w:t xml:space="preserve">-</w:t>
      </w:r>
      <w:r>
        <w:t xml:space="preserve"> </w:t>
      </w:r>
      <w:r>
        <w:rPr>
          <w:b/>
          <w:bCs/>
        </w:rPr>
        <w:t xml:space="preserve">STARKs</w:t>
      </w:r>
      <w:r>
        <w:t xml:space="preserve"> </w:t>
      </w:r>
      <w:r>
        <w:t xml:space="preserve">(basados en hashes y FRI): pruebas mayores, pero su seguridad se apoya solo en funciones hash →</w:t>
      </w:r>
      <w:r>
        <w:t xml:space="preserve"> </w:t>
      </w:r>
      <w:r>
        <w:rPr>
          <w:b/>
          <w:bCs/>
        </w:rPr>
        <w:t xml:space="preserve">post-cuánticas</w:t>
      </w:r>
      <w:r>
        <w:t xml:space="preserve">.</w:t>
      </w:r>
    </w:p>
    <w:p>
      <w:pPr>
        <w:pStyle w:val="BodyText"/>
      </w:pPr>
      <w:r>
        <w:t xml:space="preserve">Esta distinción es</w:t>
      </w:r>
      <w:r>
        <w:t xml:space="preserve"> </w:t>
      </w:r>
      <w:r>
        <w:rPr>
          <w:b/>
          <w:bCs/>
        </w:rPr>
        <w:t xml:space="preserve">central</w:t>
      </w:r>
      <w:r>
        <w:t xml:space="preserve"> </w:t>
      </w:r>
      <w:r>
        <w:t xml:space="preserve">para NEXUS: para que la verificación del L2 no reintroduzca una vulnerabilidad cuántica, el sistema de pruebas debe ser post-cuántico (STARK), no Groth16 (Cap. 3, §3.5).</w:t>
      </w:r>
    </w:p>
    <w:bookmarkEnd w:id="26"/>
    <w:bookmarkStart w:id="27" w:name="Xab2af77bc139b73a867aebd9c0aef060c65a746"/>
    <w:p>
      <w:pPr>
        <w:pStyle w:val="Heading2"/>
      </w:pPr>
      <w:r>
        <w:t xml:space="preserve">2.7 Estado del arte y posicionamiento de NEXUS</w:t>
      </w:r>
    </w:p>
    <w:p>
      <w:pPr>
        <w:pStyle w:val="FirstParagraph"/>
      </w:pPr>
      <w:r>
        <w:t xml:space="preserve">Los</w:t>
      </w:r>
      <w:r>
        <w:t xml:space="preserve"> </w:t>
      </w:r>
      <w:r>
        <w:rPr>
          <w:b/>
          <w:bCs/>
        </w:rPr>
        <w:t xml:space="preserve">blockchains post-cuánticos</w:t>
      </w:r>
      <w:r>
        <w:t xml:space="preserve"> </w:t>
      </w:r>
      <w:r>
        <w:t xml:space="preserve">son un área activa de investigación [Yang23]. Más relevante aún, las cadenas líderes están</w:t>
      </w:r>
      <w:r>
        <w:t xml:space="preserve"> </w:t>
      </w:r>
      <w:r>
        <w:rPr>
          <w:b/>
          <w:bCs/>
        </w:rPr>
        <w:t xml:space="preserve">migrando a PQC en la práctica</w:t>
      </w:r>
      <w:r>
        <w:t xml:space="preserve"> </w:t>
      </w:r>
      <w:r>
        <w:t xml:space="preserve">(estado a mediados de 2026):</w:t>
      </w:r>
    </w:p>
    <w:p>
      <w:pPr>
        <w:pStyle w:val="Compact"/>
        <w:numPr>
          <w:ilvl w:val="0"/>
          <w:numId w:val="1002"/>
        </w:numPr>
      </w:pPr>
      <w:r>
        <w:rPr>
          <w:b/>
          <w:bCs/>
        </w:rPr>
        <w:t xml:space="preserve">Ethereum —</w:t>
      </w:r>
      <w:r>
        <w:rPr>
          <w:b/>
          <w:bCs/>
        </w:rPr>
        <w:t xml:space="preserve"> </w:t>
      </w:r>
      <w:r>
        <w:rPr>
          <w:b/>
          <w:bCs/>
        </w:rPr>
        <w:t xml:space="preserve">“Lean Consensus”</w:t>
      </w:r>
      <w:r>
        <w:t xml:space="preserve"> </w:t>
      </w:r>
      <w:r>
        <w:t xml:space="preserve">(antes</w:t>
      </w:r>
      <w:r>
        <w:t xml:space="preserve"> </w:t>
      </w:r>
      <w:r>
        <w:rPr>
          <w:i/>
          <w:iCs/>
        </w:rPr>
        <w:t xml:space="preserve">Beam Chain</w:t>
      </w:r>
      <w:r>
        <w:t xml:space="preserve">): reemplaza las firmas BLS de los validadores por firmas</w:t>
      </w:r>
      <w:r>
        <w:t xml:space="preserve"> </w:t>
      </w:r>
      <w:r>
        <w:rPr>
          <w:b/>
          <w:bCs/>
        </w:rPr>
        <w:t xml:space="preserve">hash-based (leanXMSS)</w:t>
      </w:r>
      <w:r>
        <w:t xml:space="preserve">, que pesan 20–40× más y carecen de agregación nativa, y lo resuelve con</w:t>
      </w:r>
      <w:r>
        <w:t xml:space="preserve"> </w:t>
      </w:r>
      <w:r>
        <w:rPr>
          <w:rStyle w:val="VerbatimChar"/>
          <w:b/>
          <w:bCs/>
        </w:rPr>
        <w:t xml:space="preserve">leanVM</w:t>
      </w:r>
      <w:r>
        <w:rPr>
          <w:b/>
          <w:bCs/>
        </w:rPr>
        <w:t xml:space="preserve">, un zkVM que las comprime ~250×</w:t>
      </w:r>
      <w:r>
        <w:t xml:space="preserve"> </w:t>
      </w:r>
      <w:r>
        <w:t xml:space="preserve">mediante agregación SNARK post-cuántica; ethereum.org declara que</w:t>
      </w:r>
      <w:r>
        <w:t xml:space="preserve"> </w:t>
      </w:r>
      <w:r>
        <w:rPr>
          <w:b/>
          <w:bCs/>
        </w:rPr>
        <w:t xml:space="preserve">«los STARKs ya son resistentes a la cuántica»</w:t>
      </w:r>
      <w:r>
        <w:t xml:space="preserve">. La abstracción de cuentas (EIP-7702,</w:t>
      </w:r>
      <w:r>
        <w:t xml:space="preserve"> </w:t>
      </w:r>
      <w:r>
        <w:rPr>
          <w:i/>
          <w:iCs/>
        </w:rPr>
        <w:t xml:space="preserve">live</w:t>
      </w:r>
      <w:r>
        <w:t xml:space="preserve">; EIP-8141) habilita la migración por cuenta.</w:t>
      </w:r>
    </w:p>
    <w:p>
      <w:pPr>
        <w:pStyle w:val="Compact"/>
        <w:numPr>
          <w:ilvl w:val="0"/>
          <w:numId w:val="1002"/>
        </w:numPr>
      </w:pPr>
      <w:r>
        <w:rPr>
          <w:b/>
          <w:bCs/>
        </w:rPr>
        <w:t xml:space="preserve">Solana</w:t>
      </w:r>
      <w:r>
        <w:t xml:space="preserve">: sus equipos núcleo (Anza y Firedancer)</w:t>
      </w:r>
      <w:r>
        <w:t xml:space="preserve"> </w:t>
      </w:r>
      <w:r>
        <w:rPr>
          <w:b/>
          <w:bCs/>
        </w:rPr>
        <w:t xml:space="preserve">convergieron independientemente en Falcon</w:t>
      </w:r>
      <w:r>
        <w:t xml:space="preserve"> </w:t>
      </w:r>
      <w:r>
        <w:t xml:space="preserve">(abril 2026); la</w:t>
      </w:r>
      <w:r>
        <w:t xml:space="preserve"> </w:t>
      </w:r>
      <w:r>
        <w:rPr>
          <w:b/>
          <w:bCs/>
        </w:rPr>
        <w:t xml:space="preserve">Winternitz Vault</w:t>
      </w:r>
      <w:r>
        <w:t xml:space="preserve"> </w:t>
      </w:r>
      <w:r>
        <w:t xml:space="preserve">(hash-based) lleva años en producción.</w:t>
      </w:r>
      <w:r>
        <w:t xml:space="preserve"> </w:t>
      </w:r>
      <w:r>
        <w:rPr>
          <w:b/>
          <w:bCs/>
        </w:rPr>
        <w:t xml:space="preserve">Alpenglow</w:t>
      </w:r>
      <w:r>
        <w:t xml:space="preserve"> </w:t>
      </w:r>
      <w:r>
        <w:t xml:space="preserve">lleva la finalidad a ~100–150 ms.</w:t>
      </w:r>
    </w:p>
    <w:p>
      <w:pPr>
        <w:pStyle w:val="Compact"/>
        <w:numPr>
          <w:ilvl w:val="0"/>
          <w:numId w:val="1002"/>
        </w:numPr>
      </w:pPr>
      <w:r>
        <w:rPr>
          <w:b/>
          <w:bCs/>
        </w:rPr>
        <w:t xml:space="preserve">Gestión y defensa de la clave del firmador.</w:t>
      </w:r>
      <w:r>
        <w:t xml:space="preserve"> </w:t>
      </w:r>
      <w:r>
        <w:t xml:space="preserve">En la custodia de claves ML-DSA, guardar</w:t>
      </w:r>
      <w:r>
        <w:t xml:space="preserve"> </w:t>
      </w:r>
      <w:r>
        <w:rPr>
          <w:b/>
          <w:bCs/>
        </w:rPr>
        <w:t xml:space="preserve">solo la semilla</w:t>
      </w:r>
      <w:r>
        <w:t xml:space="preserve"> </w:t>
      </w:r>
      <w:r>
        <w:t xml:space="preserve">de 32 bytes es ya práctica estandarizada (FIPS 204 §3.6.3; el RFC 9881 la declara el formato</w:t>
      </w:r>
      <w:r>
        <w:t xml:space="preserve"> </w:t>
      </w:r>
      <w:r>
        <w:rPr>
          <w:b/>
          <w:bCs/>
        </w:rPr>
        <w:t xml:space="preserve">recomendado</w:t>
      </w:r>
      <w:r>
        <w:t xml:space="preserve"> </w:t>
      </w:r>
      <w:r>
        <w:t xml:space="preserve">[RFC9881]; OpenSSL 3.5 la implementa por defecto). En cambio, una revisión con fuentes verificadas (jul. 2026)</w:t>
      </w:r>
      <w:r>
        <w:t xml:space="preserve"> </w:t>
      </w:r>
      <w:r>
        <w:rPr>
          <w:b/>
          <w:bCs/>
        </w:rPr>
        <w:t xml:space="preserve">no localiza ningún sistema</w:t>
      </w:r>
      <w:r>
        <w:t xml:space="preserve"> </w:t>
      </w:r>
      <w:r>
        <w:t xml:space="preserve">que combine (a) semilla sellada en hardware, (b) detección de compromiso u observación del servidor de firma y (c) respuesta coordinada con la L2. Los antecedentes son parciales: custodia de claves de validador en enclave SGX con atestación verificada en cadena (Puffer Secure-Signer), un</w:t>
      </w:r>
      <w:r>
        <w:t xml:space="preserve"> </w:t>
      </w:r>
      <w:r>
        <w:rPr>
          <w:i/>
          <w:iCs/>
        </w:rPr>
        <w:t xml:space="preserve">builder</w:t>
      </w:r>
      <w:r>
        <w:t xml:space="preserve"> </w:t>
      </w:r>
      <w:r>
        <w:t xml:space="preserve">de L2 en TEE orientado a MEV (Rollup-Boost/Unichain), el patrón</w:t>
      </w:r>
      <w:r>
        <w:t xml:space="preserve"> </w:t>
      </w:r>
      <w:r>
        <w:rPr>
          <w:i/>
          <w:iCs/>
        </w:rPr>
        <w:t xml:space="preserve">honeychecker</w:t>
      </w:r>
      <w:r>
        <w:t xml:space="preserve"> </w:t>
      </w:r>
      <w:r>
        <w:t xml:space="preserve">de los honeywords [JR13] y las claves señuelo estáticas de una patente industrial [US10521584] — ninguno con criptografía post-cuántica. NEXUS aborda ese hueco con la</w:t>
      </w:r>
      <w:r>
        <w:t xml:space="preserve"> </w:t>
      </w:r>
      <w:r>
        <w:rPr>
          <w:b/>
          <w:bCs/>
        </w:rPr>
        <w:t xml:space="preserve">residencia efímera</w:t>
      </w:r>
      <w:r>
        <w:t xml:space="preserve"> </w:t>
      </w:r>
      <w:r>
        <w:t xml:space="preserve">(Cap. 5, §5.6) y la propuesta de</w:t>
      </w:r>
      <w:r>
        <w:t xml:space="preserve"> </w:t>
      </w:r>
      <w:r>
        <w:rPr>
          <w:b/>
          <w:bCs/>
        </w:rPr>
        <w:t xml:space="preserve">Deception Engine</w:t>
      </w:r>
      <w:r>
        <w:t xml:space="preserve"> </w:t>
      </w:r>
      <w:r>
        <w:t xml:space="preserve">(Cap. 7, §7.5).</w:t>
      </w:r>
    </w:p>
    <w:p>
      <w:pPr>
        <w:pStyle w:val="FirstParagraph"/>
      </w:pPr>
      <w:r>
        <w:rPr>
          <w:b/>
          <w:bCs/>
        </w:rPr>
        <w:t xml:space="preserve">Posicionamiento.</w:t>
      </w:r>
      <w:r>
        <w:t xml:space="preserve"> </w:t>
      </w:r>
      <w:r>
        <w:t xml:space="preserve">NEXUS no inventa la categoría ni un resultado de frontera; su aporte es la</w:t>
      </w:r>
      <w:r>
        <w:t xml:space="preserve"> </w:t>
      </w:r>
      <w:r>
        <w:rPr>
          <w:b/>
          <w:bCs/>
        </w:rPr>
        <w:t xml:space="preserve">síntesis formal y cuantificada</w:t>
      </w:r>
      <w:r>
        <w:t xml:space="preserve"> </w:t>
      </w:r>
      <w:r>
        <w:t xml:space="preserve">para banca (Cap. 1, §1.4). Crucialmente, la industria</w:t>
      </w:r>
      <w:r>
        <w:t xml:space="preserve"> </w:t>
      </w:r>
      <w:r>
        <w:rPr>
          <w:b/>
          <w:bCs/>
        </w:rPr>
        <w:t xml:space="preserve">converge independientemente</w:t>
      </w:r>
      <w:r>
        <w:t xml:space="preserve"> </w:t>
      </w:r>
      <w:r>
        <w:t xml:space="preserve">hacia los mismos principios que NEXUS formaliza —firmas post-cuánticas, agregación por pruebas para domar el overhead, y sistemas de prueba post-cuánticos (STARK)—, lo que</w:t>
      </w:r>
      <w:r>
        <w:t xml:space="preserve"> </w:t>
      </w:r>
      <w:r>
        <w:rPr>
          <w:b/>
          <w:bCs/>
        </w:rPr>
        <w:t xml:space="preserve">valida</w:t>
      </w:r>
      <w:r>
        <w:t xml:space="preserve"> </w:t>
      </w:r>
      <w:r>
        <w:t xml:space="preserve">la dirección del trabajo. La divergencia en la elección de esquema (Ethereum→hash-based, Solana→Falcon, NEXUS→Dilithium) evidencia que la decisión debe justificarse según las prioridades de cada sistema, como hace NEXUS (Cap. 4, §4.6).</w:t>
      </w:r>
    </w:p>
    <w:bookmarkEnd w:id="27"/>
    <w:bookmarkStart w:id="28" w:name="síntesis-del-marco"/>
    <w:p>
      <w:pPr>
        <w:pStyle w:val="Heading2"/>
      </w:pPr>
      <w:r>
        <w:t xml:space="preserve">2.8 Síntesis del marco</w:t>
      </w:r>
    </w:p>
    <w:p>
      <w:pPr>
        <w:pStyle w:val="FirstParagraph"/>
      </w:pPr>
      <w:r>
        <w:t xml:space="preserve">Este capítulo estableció: el contexto de capas L1/L2 (§2.1), la amenaza cuántica concreta (§2.2), los fundamentos reticulares y de Dilithium (§2.3), el panorama de estándares (§2.4), la entropía y derivación de claves (§2.5), el papel y la coherencia post-cuántica de las pruebas ZK (§2.6), y el estado del arte que valida y posiciona a NEXUS (§2.7). Sobre estos fundamentos se construyen el diseño (Cap. 3), el núcleo criptográfico (Cap. 4), la gestión de claves (Cap. 5) y la validación formal (Cap. 6).</w:t>
      </w:r>
    </w:p>
    <w:p>
      <w:r>
        <w:pict>
          <v:rect style="width:0;height:1.5pt" o:hralign="center" o:hrstd="t" o:hr="t"/>
        </w:pict>
      </w:r>
    </w:p>
    <w:bookmarkEnd w:id="28"/>
    <w:bookmarkStart w:id="29" w:name="referencias-del-capítulo"/>
    <w:p>
      <w:pPr>
        <w:pStyle w:val="Heading2"/>
      </w:pPr>
      <w:r>
        <w:t xml:space="preserve">Referencias del capítulo</w:t>
      </w:r>
    </w:p>
    <w:p>
      <w:pPr>
        <w:pStyle w:val="BlockText"/>
      </w:pPr>
      <w:r>
        <w:rPr>
          <w:i/>
          <w:iCs/>
        </w:rPr>
        <w:t xml:space="preserve">Índice local del capítulo; la</w:t>
      </w:r>
      <w:r>
        <w:rPr>
          <w:i/>
          <w:iCs/>
        </w:rPr>
        <w:t xml:space="preserve"> </w:t>
      </w:r>
      <w:r>
        <w:rPr>
          <w:b/>
          <w:bCs/>
          <w:i/>
          <w:iCs/>
        </w:rPr>
        <w:t xml:space="preserve">Bibliografía</w:t>
      </w:r>
      <w:r>
        <w:rPr>
          <w:i/>
          <w:iCs/>
        </w:rPr>
        <w:t xml:space="preserve"> </w:t>
      </w:r>
      <w:r>
        <w:rPr>
          <w:i/>
          <w:iCs/>
        </w:rPr>
        <w:t xml:space="preserve">consolidada al final del documento reúne todas las obras bajo clave única.</w:t>
      </w:r>
    </w:p>
    <w:p>
      <w:pPr>
        <w:pStyle w:val="Compact"/>
        <w:numPr>
          <w:ilvl w:val="0"/>
          <w:numId w:val="1003"/>
        </w:numPr>
      </w:pPr>
      <w:r>
        <w:t xml:space="preserve">[Buterin21] V. Buterin.</w:t>
      </w:r>
      <w:r>
        <w:t xml:space="preserve"> </w:t>
      </w:r>
      <w:r>
        <w:rPr>
          <w:i/>
          <w:iCs/>
        </w:rPr>
        <w:t xml:space="preserve">An Incomplete Guide to Rollups</w:t>
      </w:r>
      <w:r>
        <w:t xml:space="preserve">. 2021.</w:t>
      </w:r>
    </w:p>
    <w:p>
      <w:pPr>
        <w:pStyle w:val="Compact"/>
        <w:numPr>
          <w:ilvl w:val="0"/>
          <w:numId w:val="1003"/>
        </w:numPr>
      </w:pPr>
      <w:r>
        <w:t xml:space="preserve">[Sho97] P. Shor.</w:t>
      </w:r>
      <w:r>
        <w:t xml:space="preserve"> </w:t>
      </w:r>
      <w:r>
        <w:rPr>
          <w:i/>
          <w:iCs/>
        </w:rPr>
        <w:t xml:space="preserve">Polynomial-Time Algorithms for Prime Factorization and Discrete Logarithms on a Quantum Computer</w:t>
      </w:r>
      <w:r>
        <w:t xml:space="preserve">. SIAM J. Comput. 1997.</w:t>
      </w:r>
    </w:p>
    <w:p>
      <w:pPr>
        <w:pStyle w:val="Compact"/>
        <w:numPr>
          <w:ilvl w:val="0"/>
          <w:numId w:val="1003"/>
        </w:numPr>
      </w:pPr>
      <w:r>
        <w:t xml:space="preserve">[Gro96] L. Grover.</w:t>
      </w:r>
      <w:r>
        <w:t xml:space="preserve"> </w:t>
      </w:r>
      <w:r>
        <w:rPr>
          <w:i/>
          <w:iCs/>
        </w:rPr>
        <w:t xml:space="preserve">A Fast Quantum Mechanical Algorithm for Database Search</w:t>
      </w:r>
      <w:r>
        <w:t xml:space="preserve">. STOC 1996.</w:t>
      </w:r>
    </w:p>
    <w:p>
      <w:pPr>
        <w:pStyle w:val="Compact"/>
        <w:numPr>
          <w:ilvl w:val="0"/>
          <w:numId w:val="1003"/>
        </w:numPr>
      </w:pPr>
      <w:r>
        <w:t xml:space="preserve">[Lyu09] V. Lyubashevsky.</w:t>
      </w:r>
      <w:r>
        <w:t xml:space="preserve"> </w:t>
      </w:r>
      <w:r>
        <w:rPr>
          <w:i/>
          <w:iCs/>
        </w:rPr>
        <w:t xml:space="preserve">Fiat-Shamir with Aborts</w:t>
      </w:r>
      <w:r>
        <w:t xml:space="preserve">. ASIACRYPT 2009. · [Lyu12]</w:t>
      </w:r>
      <w:r>
        <w:t xml:space="preserve"> </w:t>
      </w:r>
      <w:r>
        <w:rPr>
          <w:i/>
          <w:iCs/>
        </w:rPr>
        <w:t xml:space="preserve">Lattice Signatures without Trapdoors</w:t>
      </w:r>
      <w:r>
        <w:t xml:space="preserve">. EUROCRYPT 2012.</w:t>
      </w:r>
    </w:p>
    <w:p>
      <w:pPr>
        <w:pStyle w:val="Compact"/>
        <w:numPr>
          <w:ilvl w:val="0"/>
          <w:numId w:val="1003"/>
        </w:numPr>
      </w:pPr>
      <w:r>
        <w:t xml:space="preserve">NIST.</w:t>
      </w:r>
      <w:r>
        <w:t xml:space="preserve"> </w:t>
      </w:r>
      <w:r>
        <w:rPr>
          <w:i/>
          <w:iCs/>
        </w:rPr>
        <w:t xml:space="preserve">FIPS 203 (ML-KEM) / 204 (ML-DSA) / 205 (SLH-DSA)</w:t>
      </w:r>
      <w:r>
        <w:t xml:space="preserve">, 2024;</w:t>
      </w:r>
      <w:r>
        <w:t xml:space="preserve"> </w:t>
      </w:r>
      <w:r>
        <w:rPr>
          <w:i/>
          <w:iCs/>
        </w:rPr>
        <w:t xml:space="preserve">FIPS 206 (FN-DSA)</w:t>
      </w:r>
      <w:r>
        <w:t xml:space="preserve">, borrador.</w:t>
      </w:r>
    </w:p>
    <w:p>
      <w:pPr>
        <w:pStyle w:val="Compact"/>
        <w:numPr>
          <w:ilvl w:val="0"/>
          <w:numId w:val="1003"/>
        </w:numPr>
      </w:pPr>
      <w:r>
        <w:t xml:space="preserve">NIST.</w:t>
      </w:r>
      <w:r>
        <w:t xml:space="preserve"> </w:t>
      </w:r>
      <w:r>
        <w:rPr>
          <w:i/>
          <w:iCs/>
        </w:rPr>
        <w:t xml:space="preserve">SP 800-90B</w:t>
      </w:r>
      <w:r>
        <w:t xml:space="preserve"> </w:t>
      </w:r>
      <w:r>
        <w:t xml:space="preserve">(fuentes de entropía); H. Krawczyk,</w:t>
      </w:r>
      <w:r>
        <w:t xml:space="preserve"> </w:t>
      </w:r>
      <w:r>
        <w:rPr>
          <w:i/>
          <w:iCs/>
        </w:rPr>
        <w:t xml:space="preserve">HKDF</w:t>
      </w:r>
      <w:r>
        <w:t xml:space="preserve"> </w:t>
      </w:r>
      <w:r>
        <w:t xml:space="preserve">(RFC 5869).</w:t>
      </w:r>
    </w:p>
    <w:p>
      <w:pPr>
        <w:pStyle w:val="Compact"/>
        <w:numPr>
          <w:ilvl w:val="0"/>
          <w:numId w:val="1003"/>
        </w:numPr>
      </w:pPr>
      <w:r>
        <w:t xml:space="preserve">[Yang23] Z. Yang et al. </w:t>
      </w:r>
      <w:r>
        <w:rPr>
          <w:i/>
          <w:iCs/>
        </w:rPr>
        <w:t xml:space="preserve">A Survey and Comparison of Post-Quantum and Quantum Blockchains</w:t>
      </w:r>
      <w:r>
        <w:t xml:space="preserve">. IEEE Communications Surveys &amp; Tutorials, 2023.</w:t>
      </w:r>
    </w:p>
    <w:p>
      <w:pPr>
        <w:pStyle w:val="Compact"/>
        <w:numPr>
          <w:ilvl w:val="0"/>
          <w:numId w:val="1003"/>
        </w:numPr>
      </w:pPr>
      <w:r>
        <w:t xml:space="preserve">[EthRoadmap26] Ethereum Foundation.</w:t>
      </w:r>
      <w:r>
        <w:t xml:space="preserve"> </w:t>
      </w:r>
      <w:r>
        <w:rPr>
          <w:i/>
          <w:iCs/>
        </w:rPr>
        <w:t xml:space="preserve">Roadmap — Future-proofing: Quantum resistance</w:t>
      </w:r>
      <w:r>
        <w:t xml:space="preserve"> </w:t>
      </w:r>
      <w:r>
        <w:t xml:space="preserve">(Lean Consensus / leanXMSS; leanVM; EIP-7702, EIP-8141). ethereum.org/roadmap/future-proofing/quantum-resistance. Acceso: jun. 2026.</w:t>
      </w:r>
    </w:p>
    <w:p>
      <w:pPr>
        <w:pStyle w:val="Compact"/>
        <w:numPr>
          <w:ilvl w:val="0"/>
          <w:numId w:val="1003"/>
        </w:numPr>
      </w:pPr>
      <w:r>
        <w:t xml:space="preserve">[Solana-QR26] Solana / Anza.</w:t>
      </w:r>
      <w:r>
        <w:t xml:space="preserve"> </w:t>
      </w:r>
      <w:r>
        <w:rPr>
          <w:i/>
          <w:iCs/>
        </w:rPr>
        <w:t xml:space="preserve">Quantum Readiness</w:t>
      </w:r>
      <w:r>
        <w:t xml:space="preserve"> </w:t>
      </w:r>
      <w:r>
        <w:t xml:space="preserve">(Falcon; Winternitz Vault) y</w:t>
      </w:r>
      <w:r>
        <w:t xml:space="preserve"> </w:t>
      </w:r>
      <w:r>
        <w:rPr>
          <w:i/>
          <w:iCs/>
        </w:rPr>
        <w:t xml:space="preserve">Alpenglow</w:t>
      </w:r>
      <w:r>
        <w:t xml:space="preserve"> </w:t>
      </w:r>
      <w:r>
        <w:t xml:space="preserve">(Votor/Rotor). 2026. Acceso: jun. 2026.</w:t>
      </w:r>
    </w:p>
    <w:p>
      <w:pPr>
        <w:pStyle w:val="Compact"/>
        <w:numPr>
          <w:ilvl w:val="0"/>
          <w:numId w:val="1003"/>
        </w:numPr>
      </w:pPr>
      <w:r>
        <w:t xml:space="preserve">[RFC9881] J. Massimo, P. Kampanakis, S. Turner, B. Westerbaan.</w:t>
      </w:r>
      <w:r>
        <w:t xml:space="preserve"> </w:t>
      </w:r>
      <w:r>
        <w:rPr>
          <w:i/>
          <w:iCs/>
        </w:rPr>
        <w:t xml:space="preserve">RFC 9881: Internet X.509 PKI — Algorithm Identifiers for ML-DSA</w:t>
      </w:r>
      <w:r>
        <w:t xml:space="preserve">. IETF, 2025.</w:t>
      </w:r>
    </w:p>
    <w:p>
      <w:pPr>
        <w:pStyle w:val="Compact"/>
        <w:numPr>
          <w:ilvl w:val="0"/>
          <w:numId w:val="1003"/>
        </w:numPr>
      </w:pPr>
      <w:r>
        <w:t xml:space="preserve">[JR13] A. Juels, R. L. Rivest.</w:t>
      </w:r>
      <w:r>
        <w:t xml:space="preserve"> </w:t>
      </w:r>
      <w:r>
        <w:rPr>
          <w:i/>
          <w:iCs/>
        </w:rPr>
        <w:t xml:space="preserve">Honeywords: Making Password-Cracking Detectable</w:t>
      </w:r>
      <w:r>
        <w:t xml:space="preserve">. ACM CCS 2013.</w:t>
      </w:r>
    </w:p>
    <w:p>
      <w:pPr>
        <w:pStyle w:val="Compact"/>
        <w:numPr>
          <w:ilvl w:val="0"/>
          <w:numId w:val="1003"/>
        </w:numPr>
      </w:pPr>
      <w:r>
        <w:t xml:space="preserve">[US10521584] N. Sharifi Mehr (Amazon Technologies).</w:t>
      </w:r>
      <w:r>
        <w:t xml:space="preserve"> </w:t>
      </w:r>
      <w:r>
        <w:rPr>
          <w:i/>
          <w:iCs/>
        </w:rPr>
        <w:t xml:space="preserve">Computer Threat Analysis Service</w:t>
      </w:r>
      <w:r>
        <w:t xml:space="preserve">. Patente US 10,521,584 B1, 2019.</w:t>
      </w:r>
    </w:p>
    <w:p>
      <w:pPr>
        <w:pStyle w:val="Compact"/>
        <w:numPr>
          <w:ilvl w:val="0"/>
          <w:numId w:val="1003"/>
        </w:numPr>
      </w:pPr>
      <w:r>
        <w:t xml:space="preserve">Puffer Finance.</w:t>
      </w:r>
      <w:r>
        <w:t xml:space="preserve"> </w:t>
      </w:r>
      <w:r>
        <w:rPr>
          <w:i/>
          <w:iCs/>
        </w:rPr>
        <w:t xml:space="preserve">Secure-Signer / RAVe</w:t>
      </w:r>
      <w:r>
        <w:t xml:space="preserve"> </w:t>
      </w:r>
      <w:r>
        <w:t xml:space="preserve">(claves de validador en SGX + atestación on-chain), 2023–2025; Flashbots.</w:t>
      </w:r>
      <w:r>
        <w:t xml:space="preserve"> </w:t>
      </w:r>
      <w:r>
        <w:rPr>
          <w:i/>
          <w:iCs/>
        </w:rPr>
        <w:t xml:space="preserve">Rollup-Boost</w:t>
      </w:r>
      <w:r>
        <w:t xml:space="preserve"> </w:t>
      </w:r>
      <w:r>
        <w:t xml:space="preserve">(builder de L2 en TEE, Unichain), 2025.</w:t>
      </w:r>
    </w:p>
    <w:bookmarkEnd w:id="29"/>
    <w:bookmarkEnd w:id="30"/>
    <w:bookmarkStart w:id="45" w:name="Xcdef37acc9198d1c78cd388a3438c3356d2fbca"/>
    <w:p>
      <w:pPr>
        <w:pStyle w:val="Heading1"/>
      </w:pPr>
      <w:r>
        <w:t xml:space="preserve">Capítulo 3 — Diseño de la Arquitectura Dual-Chain</w:t>
      </w:r>
    </w:p>
    <w:bookmarkStart w:id="31" w:name="X77970e2aa277d81ebb786253fac0939d161c535"/>
    <w:p>
      <w:pPr>
        <w:pStyle w:val="Heading3"/>
      </w:pPr>
      <w:r>
        <w:t xml:space="preserve">(Objetivo 1 · el capítulo</w:t>
      </w:r>
      <w:r>
        <w:t xml:space="preserve"> </w:t>
      </w:r>
      <w:r>
        <w:t xml:space="preserve">“espina”</w:t>
      </w:r>
      <w:r>
        <w:t xml:space="preserve">: Costo → Respuesta → Coherencia)</w:t>
      </w:r>
    </w:p>
    <w:p>
      <w:pPr>
        <w:pStyle w:val="BlockText"/>
      </w:pPr>
      <w:r>
        <w:rPr>
          <w:b/>
          <w:bCs/>
        </w:rPr>
        <w:t xml:space="preserve">Rol en el arco de la tesis.</w:t>
      </w:r>
      <w:r>
        <w:t xml:space="preserve"> </w:t>
      </w:r>
      <w:r>
        <w:t xml:space="preserve">Este capítulo es la articulación central: toma la</w:t>
      </w:r>
      <w:r>
        <w:t xml:space="preserve"> </w:t>
      </w:r>
      <w:r>
        <w:rPr>
          <w:b/>
          <w:bCs/>
        </w:rPr>
        <w:t xml:space="preserve">solución</w:t>
      </w:r>
      <w:r>
        <w:t xml:space="preserve"> </w:t>
      </w:r>
      <w:r>
        <w:t xml:space="preserve">(firmas post-cuánticas, Cap. 4), expone el</w:t>
      </w:r>
      <w:r>
        <w:t xml:space="preserve"> </w:t>
      </w:r>
      <w:r>
        <w:rPr>
          <w:b/>
          <w:bCs/>
        </w:rPr>
        <w:t xml:space="preserve">costo</w:t>
      </w:r>
      <w:r>
        <w:t xml:space="preserve"> </w:t>
      </w:r>
      <w:r>
        <w:t xml:space="preserve">que introducen, y muestra que la</w:t>
      </w:r>
      <w:r>
        <w:t xml:space="preserve"> </w:t>
      </w:r>
      <w:r>
        <w:rPr>
          <w:b/>
          <w:bCs/>
        </w:rPr>
        <w:t xml:space="preserve">arquitectura dual-chain</w:t>
      </w:r>
      <w:r>
        <w:t xml:space="preserve"> </w:t>
      </w:r>
      <w:r>
        <w:t xml:space="preserve">es la</w:t>
      </w:r>
      <w:r>
        <w:t xml:space="preserve"> </w:t>
      </w:r>
      <w:r>
        <w:rPr>
          <w:i/>
          <w:iCs/>
        </w:rPr>
        <w:t xml:space="preserve">respuesta</w:t>
      </w:r>
      <w:r>
        <w:t xml:space="preserve"> </w:t>
      </w:r>
      <w:r>
        <w:t xml:space="preserve">a ese costo, exigiendo además</w:t>
      </w:r>
      <w:r>
        <w:t xml:space="preserve"> </w:t>
      </w:r>
      <w:r>
        <w:rPr>
          <w:b/>
          <w:bCs/>
        </w:rPr>
        <w:t xml:space="preserve">coherencia post-cuántica</w:t>
      </w:r>
      <w:r>
        <w:t xml:space="preserve"> </w:t>
      </w:r>
      <w:r>
        <w:t xml:space="preserve">en su capa de verificación. El análisis cuantitativo detallado vive en el documento companion</w:t>
      </w:r>
      <w:r>
        <w:t xml:space="preserve"> </w:t>
      </w:r>
      <w:r>
        <w:rPr>
          <w:rStyle w:val="VerbatimChar"/>
        </w:rPr>
        <w:t xml:space="preserve">Analisis-Overhead-PQC-DualChain</w:t>
      </w:r>
      <w:r>
        <w:t xml:space="preserve">; aquí se integra con el diseño arquitectónico completo.</w:t>
      </w:r>
    </w:p>
    <w:p>
      <w:r>
        <w:pict>
          <v:rect style="width:0;height:1.5pt" o:hralign="center" o:hrstd="t" o:hr="t"/>
        </w:pict>
      </w:r>
    </w:p>
    <w:bookmarkEnd w:id="31"/>
    <w:bookmarkStart w:id="32" w:name="introducción"/>
    <w:p>
      <w:pPr>
        <w:pStyle w:val="Heading2"/>
      </w:pPr>
      <w:r>
        <w:t xml:space="preserve">3.1 Introducción</w:t>
      </w:r>
    </w:p>
    <w:p>
      <w:pPr>
        <w:pStyle w:val="FirstParagraph"/>
      </w:pPr>
      <w:r>
        <w:t xml:space="preserve">Una blockchain bancaria post-cuántica enfrenta una tensión que este capítulo resuelve. Por un lado,</w:t>
      </w:r>
      <w:r>
        <w:t xml:space="preserve"> </w:t>
      </w:r>
      <w:r>
        <w:rPr>
          <w:b/>
          <w:bCs/>
        </w:rPr>
        <w:t xml:space="preserve">debe</w:t>
      </w:r>
      <w:r>
        <w:t xml:space="preserve"> </w:t>
      </w:r>
      <w:r>
        <w:t xml:space="preserve">usar firmas post-cuánticas (Dilithium) para resistir la amenaza cuántica a la autenticación de transacciones (Cap. 1, Cap. 6). Por otro, esas firmas son</w:t>
      </w:r>
      <w:r>
        <w:t xml:space="preserve"> </w:t>
      </w:r>
      <w:r>
        <w:rPr>
          <w:b/>
          <w:bCs/>
        </w:rPr>
        <w:t xml:space="preserve">~50× más grandes</w:t>
      </w:r>
      <w:r>
        <w:t xml:space="preserve"> </w:t>
      </w:r>
      <w:r>
        <w:t xml:space="preserve">que las clásicas, lo que —aplicado de forma ingenua sobre una cadena única— degrada el rendimiento en un orden de magnitud.</w:t>
      </w:r>
    </w:p>
    <w:p>
      <w:pPr>
        <w:pStyle w:val="BodyText"/>
      </w:pPr>
      <w:r>
        <w:t xml:space="preserve">La tesis de este capítulo es que</w:t>
      </w:r>
      <w:r>
        <w:t xml:space="preserve"> </w:t>
      </w:r>
      <w:r>
        <w:rPr>
          <w:b/>
          <w:bCs/>
        </w:rPr>
        <w:t xml:space="preserve">la arquitectura dual-chain no es un complemento opcional, sino la respuesta directa a ese sobrecosto</w:t>
      </w:r>
      <w:r>
        <w:t xml:space="preserve">: al ejecutar y verificar las firmas en una capa L2 y publicar en L1 solo un compromiso respaldado por una prueba, el costo on-chain por transacción post-cuántica se amortiza hasta el de su diferencia de estado clásica. Como corolario,</w:t>
      </w:r>
      <w:r>
        <w:t xml:space="preserve"> </w:t>
      </w:r>
      <w:r>
        <w:rPr>
          <w:b/>
          <w:bCs/>
        </w:rPr>
        <w:t xml:space="preserve">la capa de verificación del L2 debe ser ella misma post-cuántica</w:t>
      </w:r>
      <w:r>
        <w:t xml:space="preserve">, lo que determina decisiones concretas de diseño (§3.5).</w:t>
      </w:r>
    </w:p>
    <w:p>
      <w:pPr>
        <w:pStyle w:val="BodyText"/>
      </w:pPr>
      <w:r>
        <w:t xml:space="preserve">El capítulo desarrolla el Objetivo 1: especifica los roles de la</w:t>
      </w:r>
      <w:r>
        <w:t xml:space="preserve"> </w:t>
      </w:r>
      <w:r>
        <w:rPr>
          <w:b/>
          <w:bCs/>
        </w:rPr>
        <w:t xml:space="preserve">Anchor Layer (L1)</w:t>
      </w:r>
      <w:r>
        <w:t xml:space="preserve"> </w:t>
      </w:r>
      <w:r>
        <w:t xml:space="preserve">y la</w:t>
      </w:r>
      <w:r>
        <w:t xml:space="preserve"> </w:t>
      </w:r>
      <w:r>
        <w:rPr>
          <w:b/>
          <w:bCs/>
        </w:rPr>
        <w:t xml:space="preserve">Active Layer (L2)</w:t>
      </w:r>
      <w:r>
        <w:t xml:space="preserve">, el camino de la firma post-cuántica a través del sistema, y los componentes clave (Nexus Sequencer, Nitro Verifier), integrando la evidencia de que las cadenas líderes (Ethereum, Solana) convergen hacia el mismo diseño.</w:t>
      </w:r>
    </w:p>
    <w:p>
      <w:r>
        <w:pict>
          <v:rect style="width:0;height:1.5pt" o:hralign="center" o:hrstd="t" o:hr="t"/>
        </w:pict>
      </w:r>
    </w:p>
    <w:bookmarkEnd w:id="32"/>
    <w:bookmarkStart w:id="34" w:name="visión-general-de-la-arquitectura"/>
    <w:p>
      <w:pPr>
        <w:pStyle w:val="Heading2"/>
      </w:pPr>
      <w:r>
        <w:t xml:space="preserve">3.2 Visión general de la arquitectura</w:t>
      </w:r>
    </w:p>
    <w:p>
      <w:pPr>
        <w:pStyle w:val="FirstParagraph"/>
      </w:pPr>
      <w:r>
        <w:t xml:space="preserve">NEXUS separa</w:t>
      </w:r>
      <w:r>
        <w:t xml:space="preserve"> </w:t>
      </w:r>
      <w:r>
        <w:rPr>
          <w:b/>
          <w:bCs/>
        </w:rPr>
        <w:t xml:space="preserve">liquidación</w:t>
      </w:r>
      <w:r>
        <w:t xml:space="preserve"> </w:t>
      </w:r>
      <w:r>
        <w:t xml:space="preserve">de</w:t>
      </w:r>
      <w:r>
        <w:t xml:space="preserve"> </w:t>
      </w:r>
      <w:r>
        <w:rPr>
          <w:b/>
          <w:bCs/>
        </w:rPr>
        <w:t xml:space="preserve">ejecución</w:t>
      </w:r>
      <w:r>
        <w:t xml:space="preserve"> </w:t>
      </w:r>
      <w:r>
        <w:t xml:space="preserve">en dos capas:</w:t>
      </w:r>
    </w:p>
    <w:p>
      <w:pPr>
        <w:pStyle w:val="Compact"/>
        <w:numPr>
          <w:ilvl w:val="0"/>
          <w:numId w:val="1004"/>
        </w:numPr>
      </w:pPr>
      <w:r>
        <w:rPr>
          <w:b/>
          <w:bCs/>
        </w:rPr>
        <w:t xml:space="preserve">Anchor Layer (L1) — la capa de anclaje.</w:t>
      </w:r>
      <w:r>
        <w:t xml:space="preserve"> </w:t>
      </w:r>
      <w:r>
        <w:t xml:space="preserve">Provee consenso, finalidad irreversible y disponibilidad de datos. Es la raíz de confianza: lenta pero segura. Almacena los compromisos de estado del L2 y garantiza que los datos necesarios estén disponibles.</w:t>
      </w:r>
    </w:p>
    <w:p>
      <w:pPr>
        <w:pStyle w:val="Compact"/>
        <w:numPr>
          <w:ilvl w:val="0"/>
          <w:numId w:val="1004"/>
        </w:numPr>
      </w:pPr>
      <w:r>
        <w:rPr>
          <w:b/>
          <w:bCs/>
        </w:rPr>
        <w:t xml:space="preserve">Active Layer (L2) — la capa activa.</w:t>
      </w:r>
      <w:r>
        <w:t xml:space="preserve"> </w:t>
      </w:r>
      <w:r>
        <w:t xml:space="preserve">Ejecuta transacciones a alta velocidad: secuencia, verifica firmas Dilithium, aplica transiciones de estado, agrupa en</w:t>
      </w:r>
      <w:r>
        <w:t xml:space="preserve"> </w:t>
      </w:r>
      <w:r>
        <w:rPr>
          <w:i/>
          <w:iCs/>
        </w:rPr>
        <w:t xml:space="preserve">batches</w:t>
      </w:r>
      <w:r>
        <w:t xml:space="preserve"> </w:t>
      </w:r>
      <w:r>
        <w:t xml:space="preserve">y produce una prueba de validez que asienta en L1.</w:t>
      </w:r>
    </w:p>
    <w:bookmarkStart w:id="33" w:name="el-camino-de-la-firma-post-cuántica"/>
    <w:p>
      <w:pPr>
        <w:pStyle w:val="Heading3"/>
      </w:pPr>
      <w:r>
        <w:t xml:space="preserve">El camino de la firma post-cuántica</w:t>
      </w:r>
    </w:p>
    <w:p>
      <w:pPr>
        <w:pStyle w:val="FirstParagraph"/>
      </w:pPr>
      <w:r>
        <w:t xml:space="preserve">El elemento que estructura el diseño es</w:t>
      </w:r>
      <w:r>
        <w:t xml:space="preserve"> </w:t>
      </w:r>
      <w:r>
        <w:rPr>
          <w:b/>
          <w:bCs/>
        </w:rPr>
        <w:t xml:space="preserve">el recorrido de una firma Dilithium a través del sistema</w:t>
      </w:r>
      <w:r>
        <w:t xml:space="preserve">:</w:t>
      </w:r>
    </w:p>
    <w:p>
      <w:pPr>
        <w:pStyle w:val="SourceCode"/>
      </w:pPr>
      <w:r>
        <w:rPr>
          <w:rStyle w:val="VerbatimChar"/>
        </w:rPr>
        <w:t xml:space="preserve">  Usuario           Active Layer (L2)                          Anchor Layer (L1)</w:t>
      </w:r>
      <w:r>
        <w:br/>
      </w:r>
      <w:r>
        <w:rPr>
          <w:rStyle w:val="VerbatimChar"/>
        </w:rPr>
        <w:t xml:space="preserve"> ┌───────┐   ┌──────────────────────────────────┐   ┌───────────────────────────────┐</w:t>
      </w:r>
      <w:r>
        <w:br/>
      </w:r>
      <w:r>
        <w:rPr>
          <w:rStyle w:val="VerbatimChar"/>
        </w:rPr>
        <w:t xml:space="preserve"> │ firma │──▶│ Sequencer ─▶ Ejecución ─▶ Batch + │──▶│ Verifica 1 prueba ─▶ Compromiso│</w:t>
      </w:r>
      <w:r>
        <w:br/>
      </w:r>
      <w:r>
        <w:rPr>
          <w:rStyle w:val="VerbatimChar"/>
        </w:rPr>
        <w:t xml:space="preserve"> │ tx PQC│   │ (verifica   (transición  prueba   │   │ de estado + DA ─▶ Finalidad    │</w:t>
      </w:r>
      <w:r>
        <w:br/>
      </w:r>
      <w:r>
        <w:rPr>
          <w:rStyle w:val="VerbatimChar"/>
        </w:rPr>
        <w:t xml:space="preserve"> └───────┘   │  Dilithium)  de estado)  STARK)   │   │ (las firmas NO suben a L1)     │</w:t>
      </w:r>
      <w:r>
        <w:br/>
      </w:r>
      <w:r>
        <w:rPr>
          <w:rStyle w:val="VerbatimChar"/>
        </w:rPr>
        <w:t xml:space="preserve">             └──────────────────────────────────┘   └───────────────────────────────┘</w:t>
      </w:r>
    </w:p>
    <w:p>
      <w:pPr>
        <w:pStyle w:val="FirstParagraph"/>
      </w:pPr>
      <w:r>
        <w:t xml:space="preserve">La firma de 3,3 KB se verifica</w:t>
      </w:r>
      <w:r>
        <w:t xml:space="preserve"> </w:t>
      </w:r>
      <w:r>
        <w:rPr>
          <w:b/>
          <w:bCs/>
        </w:rPr>
        <w:t xml:space="preserve">una vez en el L2</w:t>
      </w:r>
      <w:r>
        <w:t xml:space="preserve"> </w:t>
      </w:r>
      <w:r>
        <w:t xml:space="preserve">y se</w:t>
      </w:r>
      <w:r>
        <w:t xml:space="preserve"> </w:t>
      </w:r>
      <w:r>
        <w:rPr>
          <w:b/>
          <w:bCs/>
        </w:rPr>
        <w:t xml:space="preserve">prueba</w:t>
      </w:r>
      <w:r>
        <w:t xml:space="preserve"> </w:t>
      </w:r>
      <w:r>
        <w:t xml:space="preserve">de forma sucinta;</w:t>
      </w:r>
      <w:r>
        <w:t xml:space="preserve"> </w:t>
      </w:r>
      <w:r>
        <w:rPr>
          <w:b/>
          <w:bCs/>
        </w:rPr>
        <w:t xml:space="preserve">no viaja a la L1</w:t>
      </w:r>
      <w:r>
        <w:t xml:space="preserve">. Este es el mecanismo que amortiza el sobrecosto (§3.4) y la razón por la que el dual-chain es la respuesta correcta.</w:t>
      </w:r>
    </w:p>
    <w:p>
      <w:pPr>
        <w:pStyle w:val="BlockText"/>
      </w:pPr>
      <w:r>
        <w:rPr>
          <w:b/>
          <w:bCs/>
        </w:rPr>
        <w:t xml:space="preserve">Validación externa.</w:t>
      </w:r>
      <w:r>
        <w:t xml:space="preserve"> </w:t>
      </w:r>
      <w:r>
        <w:t xml:space="preserve">La hoja de ruta</w:t>
      </w:r>
      <w:r>
        <w:t xml:space="preserve"> </w:t>
      </w:r>
      <w:r>
        <w:rPr>
          <w:i/>
          <w:iCs/>
        </w:rPr>
        <w:t xml:space="preserve">rollup-centric</w:t>
      </w:r>
      <w:r>
        <w:t xml:space="preserve"> </w:t>
      </w:r>
      <w:r>
        <w:t xml:space="preserve">de Ethereum adopta exactamente esta separación (L1 = liquidación + DA; ejecución en L2), lo que respalda la elección arquitectónica como consenso de diseño de la industria.</w:t>
      </w:r>
    </w:p>
    <w:p>
      <w:r>
        <w:pict>
          <v:rect style="width:0;height:1.5pt" o:hralign="center" o:hrstd="t" o:hr="t"/>
        </w:pict>
      </w:r>
    </w:p>
    <w:bookmarkEnd w:id="33"/>
    <w:bookmarkEnd w:id="34"/>
    <w:bookmarkStart w:id="35" w:name="Xa395b433c8a4355c6157662aa6802b8dc5bbb86"/>
    <w:p>
      <w:pPr>
        <w:pStyle w:val="Heading2"/>
      </w:pPr>
      <w:r>
        <w:t xml:space="preserve">3.3 El sobrecosto de la criptografía post-cuántica</w:t>
      </w:r>
    </w:p>
    <w:p>
      <w:pPr>
        <w:pStyle w:val="FirstParagraph"/>
      </w:pPr>
      <w:r>
        <w:t xml:space="preserve">El costo de la PQC tiene</w:t>
      </w:r>
      <w:r>
        <w:t xml:space="preserve"> </w:t>
      </w:r>
      <w:r>
        <w:rPr>
          <w:b/>
          <w:bCs/>
        </w:rPr>
        <w:t xml:space="preserve">dos dimensiones</w:t>
      </w:r>
      <w:r>
        <w:t xml:space="preserve">, y solo una es el cuello de botella.</w:t>
      </w:r>
    </w:p>
    <w:p>
      <w:pPr>
        <w:pStyle w:val="BodyText"/>
      </w:pPr>
      <w:r>
        <w:rPr>
          <w:b/>
          <w:bCs/>
        </w:rPr>
        <w:t xml:space="preserve">Tabla 3.1 — ECDSA P-256 vs. Dilithium3.</w:t>
      </w:r>
      <w:r>
        <w:t xml:space="preserve"> </w:t>
      </w:r>
      <w:r>
        <w:rPr>
          <w:i/>
          <w:iCs/>
        </w:rPr>
        <w:t xml:space="preserve">(El cociente exacto 3 309/64 ≈ 52× se redondea a ~50× en el texto narrativo; ambas cifras designan el mismo dato.)</w:t>
      </w:r>
    </w:p>
    <w:tbl>
      <w:tblPr>
        <w:tblStyle w:val="Table"/>
        <w:tblW w:type="pct" w:w="5000"/>
        <w:tblLayout w:type="fixed"/>
        <w:tblLook w:firstRow="1" w:lastRow="0" w:firstColumn="0" w:lastColumn="0" w:noHBand="0" w:noVBand="0" w:val="0020"/>
      </w:tblPr>
      <w:tblGrid>
        <w:gridCol w:w="1188"/>
        <w:gridCol w:w="1584"/>
        <w:gridCol w:w="1584"/>
        <w:gridCol w:w="1584"/>
        <w:gridCol w:w="1980"/>
      </w:tblGrid>
      <w:tr>
        <w:trPr>
          <w:tblHeader w:val="on"/>
        </w:trPr>
        <w:tc>
          <w:tcPr/>
          <w:p>
            <w:pPr>
              <w:pStyle w:val="Compact"/>
            </w:pPr>
            <w:r>
              <w:t xml:space="preserve">Magnitud</w:t>
            </w:r>
          </w:p>
        </w:tc>
        <w:tc>
          <w:tcPr/>
          <w:p>
            <w:pPr>
              <w:pStyle w:val="Compact"/>
              <w:jc w:val="right"/>
            </w:pPr>
            <w:r>
              <w:t xml:space="preserve">ECDSA P-256</w:t>
            </w:r>
          </w:p>
        </w:tc>
        <w:tc>
          <w:tcPr/>
          <w:p>
            <w:pPr>
              <w:pStyle w:val="Compact"/>
              <w:jc w:val="right"/>
            </w:pPr>
            <w:r>
              <w:t xml:space="preserve">Dilithium3</w:t>
            </w:r>
          </w:p>
        </w:tc>
        <w:tc>
          <w:tcPr/>
          <w:p>
            <w:pPr>
              <w:pStyle w:val="Compact"/>
              <w:jc w:val="right"/>
            </w:pPr>
            <w:r>
              <w:t xml:space="preserve">Razón</w:t>
            </w:r>
          </w:p>
        </w:tc>
        <w:tc>
          <w:tcPr/>
          <w:p>
            <w:pPr>
              <w:pStyle w:val="Compact"/>
              <w:jc w:val="center"/>
            </w:pPr>
            <w:r>
              <w:t xml:space="preserve">¿Cuello de botella?</w:t>
            </w:r>
          </w:p>
        </w:tc>
      </w:tr>
      <w:tr>
        <w:tc>
          <w:tcPr/>
          <w:p>
            <w:pPr>
              <w:pStyle w:val="Compact"/>
            </w:pPr>
            <w:r>
              <w:t xml:space="preserve">Firma</w:t>
            </w:r>
          </w:p>
        </w:tc>
        <w:tc>
          <w:tcPr/>
          <w:p>
            <w:pPr>
              <w:pStyle w:val="Compact"/>
              <w:jc w:val="right"/>
            </w:pPr>
            <w:r>
              <w:t xml:space="preserve">64 B</w:t>
            </w:r>
          </w:p>
        </w:tc>
        <w:tc>
          <w:tcPr/>
          <w:p>
            <w:pPr>
              <w:pStyle w:val="Compact"/>
              <w:jc w:val="right"/>
            </w:pPr>
            <w:r>
              <w:t xml:space="preserve">3 309 B</w:t>
            </w:r>
          </w:p>
        </w:tc>
        <w:tc>
          <w:tcPr/>
          <w:p>
            <w:pPr>
              <w:pStyle w:val="Compact"/>
              <w:jc w:val="right"/>
            </w:pPr>
            <w:r>
              <w:t xml:space="preserve">~52×</w:t>
            </w:r>
          </w:p>
        </w:tc>
        <w:tc>
          <w:tcPr/>
          <w:p>
            <w:pPr>
              <w:pStyle w:val="Compact"/>
              <w:jc w:val="center"/>
            </w:pPr>
            <w:r>
              <w:rPr>
                <w:b/>
                <w:bCs/>
              </w:rPr>
              <w:t xml:space="preserve">Sí (datos)</w:t>
            </w:r>
          </w:p>
        </w:tc>
      </w:tr>
      <w:tr>
        <w:tc>
          <w:tcPr/>
          <w:p>
            <w:pPr>
              <w:pStyle w:val="Compact"/>
            </w:pPr>
            <w:r>
              <w:t xml:space="preserve">Clave pública</w:t>
            </w:r>
          </w:p>
        </w:tc>
        <w:tc>
          <w:tcPr/>
          <w:p>
            <w:pPr>
              <w:pStyle w:val="Compact"/>
              <w:jc w:val="right"/>
            </w:pPr>
            <w:r>
              <w:t xml:space="preserve">33 B</w:t>
            </w:r>
          </w:p>
        </w:tc>
        <w:tc>
          <w:tcPr/>
          <w:p>
            <w:pPr>
              <w:pStyle w:val="Compact"/>
              <w:jc w:val="right"/>
            </w:pPr>
            <w:r>
              <w:t xml:space="preserve">1 952 B</w:t>
            </w:r>
          </w:p>
        </w:tc>
        <w:tc>
          <w:tcPr/>
          <w:p>
            <w:pPr>
              <w:pStyle w:val="Compact"/>
              <w:jc w:val="right"/>
            </w:pPr>
            <w:r>
              <w:t xml:space="preserve">~59×</w:t>
            </w:r>
          </w:p>
        </w:tc>
        <w:tc>
          <w:tcPr/>
          <w:p>
            <w:pPr>
              <w:pStyle w:val="Compact"/>
              <w:jc w:val="center"/>
            </w:pPr>
            <w:r>
              <w:rPr>
                <w:b/>
                <w:bCs/>
              </w:rPr>
              <w:t xml:space="preserve">Sí (datos)</w:t>
            </w:r>
          </w:p>
        </w:tc>
      </w:tr>
      <w:tr>
        <w:tc>
          <w:tcPr/>
          <w:p>
            <w:pPr>
              <w:pStyle w:val="Compact"/>
            </w:pPr>
            <w:r>
              <w:t xml:space="preserve">Verificación (CPU)</w:t>
            </w:r>
          </w:p>
        </w:tc>
        <w:tc>
          <w:tcPr/>
          <w:p>
            <w:pPr>
              <w:pStyle w:val="Compact"/>
              <w:jc w:val="right"/>
            </w:pPr>
            <w:r>
              <w:t xml:space="preserve">decenas de µs</w:t>
            </w:r>
          </w:p>
        </w:tc>
        <w:tc>
          <w:tcPr/>
          <w:p>
            <w:pPr>
              <w:pStyle w:val="Compact"/>
              <w:jc w:val="right"/>
            </w:pPr>
            <w:r>
              <w:t xml:space="preserve">~0,17–0,44 ms (medido)</w:t>
            </w:r>
          </w:p>
        </w:tc>
        <w:tc>
          <w:tcPr/>
          <w:p>
            <w:pPr>
              <w:pStyle w:val="Compact"/>
              <w:jc w:val="right"/>
            </w:pPr>
            <w:r>
              <w:t xml:space="preserve">~1× (mismo orden, sub-ms)</w:t>
            </w:r>
          </w:p>
        </w:tc>
        <w:tc>
          <w:tcPr/>
          <w:p>
            <w:pPr>
              <w:pStyle w:val="Compact"/>
              <w:jc w:val="center"/>
            </w:pPr>
            <w:r>
              <w:t xml:space="preserve">No</w:t>
            </w:r>
          </w:p>
        </w:tc>
      </w:tr>
    </w:tbl>
    <w:p>
      <w:pPr>
        <w:pStyle w:val="BodyText"/>
      </w:pPr>
      <w:r>
        <w:rPr>
          <w:b/>
          <w:bCs/>
        </w:rPr>
        <w:t xml:space="preserve">Hallazgo central:</w:t>
      </w:r>
      <w:r>
        <w:t xml:space="preserve"> </w:t>
      </w:r>
      <w:r>
        <w:t xml:space="preserve">el penalizador post-cuántico es de</w:t>
      </w:r>
      <w:r>
        <w:t xml:space="preserve"> </w:t>
      </w:r>
      <w:r>
        <w:rPr>
          <w:b/>
          <w:bCs/>
        </w:rPr>
        <w:t xml:space="preserve">tamaño</w:t>
      </w:r>
      <w:r>
        <w:t xml:space="preserve"> </w:t>
      </w:r>
      <w:r>
        <w:t xml:space="preserve">(ancho de banda, almacenamiento, disponibilidad de datos),</w:t>
      </w:r>
      <w:r>
        <w:t xml:space="preserve"> </w:t>
      </w:r>
      <w:r>
        <w:rPr>
          <w:b/>
          <w:bCs/>
        </w:rPr>
        <w:t xml:space="preserve">no de cómputo</w:t>
      </w:r>
      <w:r>
        <w:t xml:space="preserve"> </w:t>
      </w:r>
      <w:r>
        <w:t xml:space="preserve">—verificar Dilithium cuesta lo mismo que ECDSA—. Por tanto, lo que hay que optimizar es</w:t>
      </w:r>
      <w:r>
        <w:t xml:space="preserve"> </w:t>
      </w:r>
      <w:r>
        <w:rPr>
          <w:b/>
          <w:bCs/>
        </w:rPr>
        <w:t xml:space="preserve">la cantidad de datos de autenticación que tocan la L1</w:t>
      </w:r>
      <w:r>
        <w:t xml:space="preserve">, que es precisamente la función de un rollup.</w:t>
      </w:r>
    </w:p>
    <w:p>
      <w:pPr>
        <w:pStyle w:val="BodyText"/>
      </w:pPr>
      <w:r>
        <w:rPr>
          <w:b/>
          <w:bCs/>
        </w:rPr>
        <w:t xml:space="preserve">Impacto en una cadena única.</w:t>
      </w:r>
      <w:r>
        <w:t xml:space="preserve"> </w:t>
      </w:r>
      <w:r>
        <w:t xml:space="preserve">Modelando una transacción como carga útil base</w:t>
      </w:r>
      <w:r>
        <w:t xml:space="preserve"> </w:t>
      </w:r>
      <m:oMath>
        <m:r>
          <m:t>b</m:t>
        </m:r>
      </m:oMath>
      <w:r>
        <w:t xml:space="preserve"> </w:t>
      </w:r>
      <w:r>
        <w:t xml:space="preserve">más la firma, y un presupuesto de datos por bloque</w:t>
      </w:r>
      <w:r>
        <w:t xml:space="preserve"> </w:t>
      </w:r>
      <m:oMath>
        <m:sSub>
          <m:e>
            <m:r>
              <m:t>B</m:t>
            </m:r>
          </m:e>
          <m:sub>
            <m:r>
              <m:t>d</m:t>
            </m:r>
          </m:sub>
        </m:sSub>
      </m:oMath>
      <w:r>
        <w:t xml:space="preserve">, el throughput es</w:t>
      </w:r>
      <w:r>
        <w:t xml:space="preserve"> </w:t>
      </w:r>
      <m:oMath>
        <m:r>
          <m:rPr>
            <m:sty m:val="p"/>
          </m:rPr>
          <m:t>T</m:t>
        </m:r>
        <m:r>
          <m:rPr>
            <m:sty m:val="p"/>
          </m:rPr>
          <m:t>P</m:t>
        </m:r>
        <m:r>
          <m:rPr>
            <m:sty m:val="p"/>
          </m:rPr>
          <m:t>S</m:t>
        </m:r>
        <m:r>
          <m:rPr>
            <m:sty m:val="p"/>
          </m:rPr>
          <m:t>=</m:t>
        </m:r>
        <m:sSub>
          <m:e>
            <m:r>
              <m:t>B</m:t>
            </m:r>
          </m:e>
          <m:sub>
            <m:r>
              <m:t>d</m:t>
            </m:r>
          </m:sub>
        </m:sSub>
        <m:r>
          <m:rPr>
            <m:sty m:val="p"/>
          </m:rPr>
          <m:t>/</m:t>
        </m:r>
        <m:r>
          <m:rPr>
            <m:sty m:val="p"/>
          </m:rPr>
          <m:t>(</m:t>
        </m:r>
        <m:r>
          <m:t>τ</m:t>
        </m:r>
        <m:r>
          <m:rPr>
            <m:sty m:val="p"/>
          </m:rPr>
          <m:t>(</m:t>
        </m:r>
        <m:r>
          <m:t>b</m:t>
        </m:r>
        <m:r>
          <m:rPr>
            <m:sty m:val="p"/>
          </m:rPr>
          <m:t>+</m:t>
        </m:r>
        <m:r>
          <m:t>s</m:t>
        </m:r>
        <m:r>
          <m:rPr>
            <m:sty m:val="p"/>
          </m:rPr>
          <m:t>)</m:t>
        </m:r>
        <m:r>
          <m:rPr>
            <m:sty m:val="p"/>
          </m:rPr>
          <m:t>)</m:t>
        </m:r>
      </m:oMath>
      <w:r>
        <w:t xml:space="preserve">. Con</w:t>
      </w:r>
      <w:r>
        <w:t xml:space="preserve"> </w:t>
      </w:r>
      <m:oMath>
        <m:r>
          <m:t>b</m:t>
        </m:r>
        <m:r>
          <m:rPr>
            <m:sty m:val="p"/>
          </m:rPr>
          <m:t>≈</m:t>
        </m:r>
        <m:r>
          <m:t>100</m:t>
        </m:r>
      </m:oMath>
      <w:r>
        <w:t xml:space="preserve"> </w:t>
      </w:r>
      <w:r>
        <w:t xml:space="preserve">B,</w:t>
      </w:r>
      <w:r>
        <w:t xml:space="preserve"> </w:t>
      </w:r>
      <m:oMath>
        <m:sSub>
          <m:e>
            <m:r>
              <m:t>B</m:t>
            </m:r>
          </m:e>
          <m:sub>
            <m:r>
              <m:t>d</m:t>
            </m:r>
          </m:sub>
        </m:sSub>
        <m:r>
          <m:rPr>
            <m:sty m:val="p"/>
          </m:rPr>
          <m:t>=</m:t>
        </m:r>
        <m:r>
          <m:t>1</m:t>
        </m:r>
      </m:oMath>
      <w:r>
        <w:t xml:space="preserve"> </w:t>
      </w:r>
      <w:r>
        <w:t xml:space="preserve">MB,</w:t>
      </w:r>
      <w:r>
        <w:t xml:space="preserve"> </w:t>
      </w:r>
      <m:oMath>
        <m:r>
          <m:t>τ</m:t>
        </m:r>
        <m:r>
          <m:rPr>
            <m:sty m:val="p"/>
          </m:rPr>
          <m:t>=</m:t>
        </m:r>
        <m:r>
          <m:t>12</m:t>
        </m:r>
      </m:oMath>
      <w:r>
        <w:t xml:space="preserve"> </w:t>
      </w:r>
      <w:r>
        <w:t xml:space="preserve">s:</w:t>
      </w:r>
    </w:p>
    <w:p>
      <w:pPr>
        <w:pStyle w:val="BodyText"/>
      </w:pPr>
      <m:oMathPara>
        <m:oMathParaPr>
          <m:jc m:val="center"/>
        </m:oMathParaPr>
        <m:oMath>
          <m:f>
            <m:fPr>
              <m:type m:val="bar"/>
            </m:fPr>
            <m:num>
              <m:sSub>
                <m:e>
                  <m:r>
                    <m:rPr>
                      <m:sty m:val="p"/>
                    </m:rPr>
                    <m:t>T</m:t>
                  </m:r>
                  <m:r>
                    <m:rPr>
                      <m:sty m:val="p"/>
                    </m:rPr>
                    <m:t>P</m:t>
                  </m:r>
                  <m:r>
                    <m:rPr>
                      <m:sty m:val="p"/>
                    </m:rPr>
                    <m:t>S</m:t>
                  </m:r>
                </m:e>
                <m:sub>
                  <m:r>
                    <m:rPr>
                      <m:nor/>
                      <m:sty m:val="p"/>
                    </m:rPr>
                    <m:t>ECDSA</m:t>
                  </m:r>
                </m:sub>
              </m:sSub>
            </m:num>
            <m:den>
              <m:sSub>
                <m:e>
                  <m:r>
                    <m:rPr>
                      <m:sty m:val="p"/>
                    </m:rPr>
                    <m:t>T</m:t>
                  </m:r>
                  <m:r>
                    <m:rPr>
                      <m:sty m:val="p"/>
                    </m:rPr>
                    <m:t>P</m:t>
                  </m:r>
                  <m:r>
                    <m:rPr>
                      <m:sty m:val="p"/>
                    </m:rPr>
                    <m:t>S</m:t>
                  </m:r>
                </m:e>
                <m:sub>
                  <m:r>
                    <m:rPr>
                      <m:nor/>
                      <m:sty m:val="p"/>
                    </m:rPr>
                    <m:t>Dilithium</m:t>
                  </m:r>
                </m:sub>
              </m:sSub>
            </m:den>
          </m:f>
          <m:r>
            <m:rPr>
              <m:sty m:val="p"/>
            </m:rPr>
            <m:t>=</m:t>
          </m:r>
          <m:f>
            <m:fPr>
              <m:type m:val="bar"/>
            </m:fPr>
            <m:num>
              <m:r>
                <m:t>b</m:t>
              </m:r>
              <m:r>
                <m:rPr>
                  <m:sty m:val="p"/>
                </m:rPr>
                <m:t>+</m:t>
              </m:r>
              <m:sSub>
                <m:e>
                  <m:r>
                    <m:t>s</m:t>
                  </m:r>
                </m:e>
                <m:sub>
                  <m:r>
                    <m:t>q</m:t>
                  </m:r>
                </m:sub>
              </m:sSub>
            </m:num>
            <m:den>
              <m:r>
                <m:t>b</m:t>
              </m:r>
              <m:r>
                <m:rPr>
                  <m:sty m:val="p"/>
                </m:rPr>
                <m:t>+</m:t>
              </m:r>
              <m:sSub>
                <m:e>
                  <m:r>
                    <m:t>s</m:t>
                  </m:r>
                </m:e>
                <m:sub>
                  <m:r>
                    <m:t>c</m:t>
                  </m:r>
                </m:sub>
              </m:sSub>
            </m:den>
          </m:f>
          <m:r>
            <m:rPr>
              <m:sty m:val="p"/>
            </m:rPr>
            <m:t>=</m:t>
          </m:r>
          <m:f>
            <m:fPr>
              <m:type m:val="bar"/>
            </m:fPr>
            <m:num>
              <m:r>
                <m:t>3409</m:t>
              </m:r>
            </m:num>
            <m:den>
              <m:r>
                <m:t>164</m:t>
              </m:r>
            </m:den>
          </m:f>
          <m:r>
            <m:rPr>
              <m:sty m:val="p"/>
            </m:rPr>
            <m:t>≈</m:t>
          </m:r>
          <m:r>
            <m:t>20</m:t>
          </m:r>
          <m:r>
            <m:rPr>
              <m:sty m:val="p"/>
            </m:rPr>
            <m:t>,</m:t>
          </m:r>
          <m:r>
            <m:t>8</m:t>
          </m:r>
          <m:r>
            <m:rPr>
              <m:sty m:val="p"/>
            </m:rPr>
            <m:t>×</m:t>
          </m:r>
          <m:r>
            <m:rPr>
              <m:sty m:val="p"/>
            </m:rPr>
            <m:t>.</m:t>
          </m:r>
        </m:oMath>
      </m:oMathPara>
    </w:p>
    <w:p>
      <w:pPr>
        <w:pStyle w:val="FirstParagraph"/>
      </w:pPr>
      <w:r>
        <w:t xml:space="preserve">Es decir,</w:t>
      </w:r>
      <w:r>
        <w:t xml:space="preserve"> </w:t>
      </w:r>
      <w:r>
        <w:rPr>
          <w:b/>
          <w:bCs/>
        </w:rPr>
        <w:t xml:space="preserve">adoptar PQC de forma ingenua cuesta ~20× de throughput</w:t>
      </w:r>
      <w:r>
        <w:t xml:space="preserve"> </w:t>
      </w:r>
      <w:r>
        <w:t xml:space="preserve">(la firma es el ~97 % de los bytes de la transacción), y la componente de firmas del libro mayor crece ~50× más rápido.</w:t>
      </w:r>
      <w:r>
        <w:t xml:space="preserve"> </w:t>
      </w:r>
      <w:r>
        <w:rPr>
          <w:i/>
          <w:iCs/>
        </w:rPr>
        <w:t xml:space="preserve">(Derivación completa y análisis de sensibilidad: documento</w:t>
      </w:r>
      <w:r>
        <w:rPr>
          <w:i/>
          <w:iCs/>
        </w:rPr>
        <w:t xml:space="preserve"> </w:t>
      </w:r>
      <w:r>
        <w:rPr>
          <w:rStyle w:val="VerbatimChar"/>
          <w:i/>
          <w:iCs/>
        </w:rPr>
        <w:t xml:space="preserve">Analisis-Overhead</w:t>
      </w:r>
      <w:r>
        <w:rPr>
          <w:i/>
          <w:iCs/>
        </w:rPr>
        <w:t xml:space="preserve">, §2.)</w:t>
      </w:r>
    </w:p>
    <w:p>
      <w:r>
        <w:pict>
          <v:rect style="width:0;height:1.5pt" o:hralign="center" o:hrstd="t" o:hr="t"/>
        </w:pict>
      </w:r>
    </w:p>
    <w:bookmarkEnd w:id="35"/>
    <w:bookmarkStart w:id="36" w:name="la-amortización-dual-chain"/>
    <w:p>
      <w:pPr>
        <w:pStyle w:val="Heading2"/>
      </w:pPr>
      <w:r>
        <w:t xml:space="preserve">3.4 La amortización dual-chain</w:t>
      </w:r>
    </w:p>
    <w:p>
      <w:pPr>
        <w:pStyle w:val="FirstParagraph"/>
      </w:pPr>
      <w:r>
        <w:t xml:space="preserve">El rollup ejecuta</w:t>
      </w:r>
      <w:r>
        <w:t xml:space="preserve"> </w:t>
      </w:r>
      <m:oMath>
        <m:r>
          <m:t>M</m:t>
        </m:r>
      </m:oMath>
      <w:r>
        <w:t xml:space="preserve"> </w:t>
      </w:r>
      <w:r>
        <w:t xml:space="preserve">transacciones fuera de cadena y publica en L1 solo un compromiso</w:t>
      </w:r>
      <w:r>
        <w:t xml:space="preserve"> </w:t>
      </w:r>
      <m:oMath>
        <m:r>
          <m:t>C</m:t>
        </m:r>
      </m:oMath>
      <w:r>
        <w:t xml:space="preserve">, una prueba</w:t>
      </w:r>
      <w:r>
        <w:t xml:space="preserve"> </w:t>
      </w:r>
      <m:oMath>
        <m:r>
          <m:t>π</m:t>
        </m:r>
      </m:oMath>
      <w:r>
        <w:t xml:space="preserve"> </w:t>
      </w:r>
      <w:r>
        <w:t xml:space="preserve">y los datos de disponibilidad</w:t>
      </w:r>
      <w:r>
        <w:t xml:space="preserve"> </w:t>
      </w:r>
      <m:oMath>
        <m:r>
          <m:t>D</m:t>
        </m:r>
      </m:oMath>
      <w:r>
        <w:t xml:space="preserve">. La observación crucial:</w:t>
      </w:r>
    </w:p>
    <w:p>
      <w:pPr>
        <w:pStyle w:val="BlockText"/>
      </w:pPr>
      <w:r>
        <w:t xml:space="preserve">Si una</w:t>
      </w:r>
      <w:r>
        <w:t xml:space="preserve"> </w:t>
      </w:r>
      <w:r>
        <w:rPr>
          <w:b/>
          <w:bCs/>
        </w:rPr>
        <w:t xml:space="preserve">prueba de validez</w:t>
      </w:r>
      <w:r>
        <w:t xml:space="preserve"> </w:t>
      </w:r>
      <w:r>
        <w:t xml:space="preserve">atestigua sucintamente que las</w:t>
      </w:r>
      <w:r>
        <w:t xml:space="preserve"> </w:t>
      </w:r>
      <m:oMath>
        <m:r>
          <m:t>M</m:t>
        </m:r>
      </m:oMath>
      <w:r>
        <w:t xml:space="preserve"> </w:t>
      </w:r>
      <w:r>
        <w:t xml:space="preserve">transacciones estaban correctamente firmadas (Dilithium) y ejecutadas,</w:t>
      </w:r>
      <w:r>
        <w:t xml:space="preserve"> </w:t>
      </w:r>
      <w:r>
        <w:rPr>
          <w:b/>
          <w:bCs/>
        </w:rPr>
        <w:t xml:space="preserve">las firmas no necesitan publicarse en L1</w:t>
      </w:r>
      <w:r>
        <w:t xml:space="preserve">. El sobrecosto de 50× se paga una vez fuera de cadena y se</w:t>
      </w:r>
      <w:r>
        <w:t xml:space="preserve"> </w:t>
      </w:r>
      <w:r>
        <w:rPr>
          <w:b/>
          <w:bCs/>
        </w:rPr>
        <w:t xml:space="preserve">elimina</w:t>
      </w:r>
      <w:r>
        <w:t xml:space="preserve"> </w:t>
      </w:r>
      <w:r>
        <w:t xml:space="preserve">de la L1.</w:t>
      </w:r>
    </w:p>
    <w:p>
      <w:pPr>
        <w:pStyle w:val="FirstParagraph"/>
      </w:pPr>
      <w:r>
        <w:t xml:space="preserve">El costo on-chain por transacción es entonces</w:t>
      </w:r>
    </w:p>
    <w:p>
      <w:pPr>
        <w:pStyle w:val="BodyText"/>
      </w:pPr>
      <m:oMathPara>
        <m:oMathParaPr>
          <m:jc m:val="center"/>
        </m:oMathParaPr>
        <m:oMath>
          <m:r>
            <m:t>F</m:t>
          </m:r>
          <m:r>
            <m:rPr>
              <m:sty m:val="p"/>
            </m:rPr>
            <m:t>(</m:t>
          </m:r>
          <m:r>
            <m:t>M</m:t>
          </m:r>
          <m:r>
            <m:rPr>
              <m:sty m:val="p"/>
            </m:rPr>
            <m:t>)</m:t>
          </m:r>
          <m:r>
            <m:rPr>
              <m:sty m:val="p"/>
            </m:rPr>
            <m:t>=</m:t>
          </m:r>
          <m:r>
            <m:t>d</m:t>
          </m:r>
          <m:r>
            <m:rPr>
              <m:sty m:val="p"/>
            </m:rPr>
            <m:t>+</m:t>
          </m:r>
          <m:f>
            <m:fPr>
              <m:type m:val="bar"/>
            </m:fPr>
            <m:num>
              <m:r>
                <m:t>C</m:t>
              </m:r>
              <m:r>
                <m:rPr>
                  <m:sty m:val="p"/>
                </m:rPr>
                <m:t>+</m:t>
              </m:r>
              <m:r>
                <m:t>π</m:t>
              </m:r>
            </m:num>
            <m:den>
              <m:r>
                <m:t>M</m:t>
              </m:r>
            </m:den>
          </m:f>
          <m:limUpp>
            <m:e>
              <m:r>
                <m:rPr>
                  <m:sty m:val="p"/>
                </m:rPr>
                <m:t>→</m:t>
              </m:r>
            </m:e>
            <m:lim>
              <m:r>
                <m:t> </m:t>
              </m:r>
              <m:r>
                <m:t>M</m:t>
              </m:r>
              <m:r>
                <m:rPr>
                  <m:sty m:val="p"/>
                </m:rPr>
                <m:t>→</m:t>
              </m:r>
              <m:r>
                <m:rPr>
                  <m:sty m:val="p"/>
                </m:rPr>
                <m:t>∞</m:t>
              </m:r>
              <m:r>
                <m:t> </m:t>
              </m:r>
            </m:lim>
          </m:limUpp>
          <m:r>
            <m:t>d</m:t>
          </m:r>
          <m:r>
            <m:rPr>
              <m:sty m:val="p"/>
            </m:rPr>
            <m:t>,</m:t>
          </m:r>
        </m:oMath>
      </m:oMathPara>
    </w:p>
    <w:p>
      <w:pPr>
        <w:pStyle w:val="FirstParagraph"/>
      </w:pPr>
      <w:r>
        <w:t xml:space="preserve">donde</w:t>
      </w:r>
      <w:r>
        <w:t xml:space="preserve"> </w:t>
      </w:r>
      <m:oMath>
        <m:r>
          <m:t>d</m:t>
        </m:r>
      </m:oMath>
      <w:r>
        <w:t xml:space="preserve"> </w:t>
      </w:r>
      <w:r>
        <w:t xml:space="preserve">es la</w:t>
      </w:r>
      <w:r>
        <w:t xml:space="preserve"> </w:t>
      </w:r>
      <w:r>
        <w:rPr>
          <w:b/>
          <w:bCs/>
        </w:rPr>
        <w:t xml:space="preserve">diferencia de estado</w:t>
      </w:r>
      <w:r>
        <w:t xml:space="preserve"> </w:t>
      </w:r>
      <w:r>
        <w:t xml:space="preserve">por transacción —</w:t>
      </w:r>
      <w:r>
        <w:rPr>
          <w:b/>
          <w:bCs/>
        </w:rPr>
        <w:t xml:space="preserve">independiente del esquema de firma</w:t>
      </w:r>
      <w:r>
        <w:t xml:space="preserve">—. El factor</w:t>
      </w:r>
      <w:r>
        <w:t xml:space="preserve"> </w:t>
      </w:r>
      <m:oMath>
        <m:sSub>
          <m:e>
            <m:r>
              <m:t>s</m:t>
            </m:r>
          </m:e>
          <m:sub>
            <m:r>
              <m:t>q</m:t>
            </m:r>
          </m:sub>
        </m:sSub>
      </m:oMath>
      <w:r>
        <w:t xml:space="preserve"> </w:t>
      </w:r>
      <w:r>
        <w:rPr>
          <w:b/>
          <w:bCs/>
        </w:rPr>
        <w:t xml:space="preserve">desaparece</w:t>
      </w:r>
      <w:r>
        <w:t xml:space="preserve"> </w:t>
      </w:r>
      <w:r>
        <w:t xml:space="preserve">del costo on-chain. Con valores modelados (</w:t>
      </w:r>
      <m:oMath>
        <m:r>
          <m:t>d</m:t>
        </m:r>
        <m:r>
          <m:rPr>
            <m:sty m:val="p"/>
          </m:rPr>
          <m:t>≈</m:t>
        </m:r>
        <m:r>
          <m:t>40</m:t>
        </m:r>
      </m:oMath>
      <w:r>
        <w:t xml:space="preserve"> </w:t>
      </w:r>
      <w:r>
        <w:t xml:space="preserve">B), un rollup de validez reduce el costo por transacción post-cuántica de 3 409 B a $</w:t>
      </w:r>
      <w:r>
        <w:t xml:space="preserve">$40–140 B (reducción</w:t>
      </w:r>
      <w:r>
        <w:t xml:space="preserve"> </w:t>
      </w:r>
      <w:r>
        <w:rPr>
          <w:b/>
          <w:bCs/>
        </w:rPr>
        <w:t xml:space="preserve">~24–85×</w:t>
      </w:r>
      <w:r>
        <w:t xml:space="preserve">), con punto de equilibrio en lotes de $</w:t>
      </w:r>
      <w:r>
        <w:t xml:space="preserve">$10⁴ transacciones (§3.5).</w:t>
      </w:r>
    </w:p>
    <w:p>
      <w:pPr>
        <w:pStyle w:val="BodyText"/>
      </w:pPr>
      <w:r>
        <w:rPr>
          <w:b/>
          <w:bCs/>
        </w:rPr>
        <w:t xml:space="preserve">En la dimensión de cómputo</w:t>
      </w:r>
      <w:r>
        <w:t xml:space="preserve">, la L1 verifica</w:t>
      </w:r>
      <w:r>
        <w:t xml:space="preserve"> </w:t>
      </w:r>
      <w:r>
        <w:rPr>
          <w:b/>
          <w:bCs/>
        </w:rPr>
        <w:t xml:space="preserve">una</w:t>
      </w:r>
      <w:r>
        <w:t xml:space="preserve"> </w:t>
      </w:r>
      <w:r>
        <w:t xml:space="preserve">prueba por</w:t>
      </w:r>
      <w:r>
        <w:t xml:space="preserve"> </w:t>
      </w:r>
      <w:r>
        <w:rPr>
          <w:i/>
          <w:iCs/>
        </w:rPr>
        <w:t xml:space="preserve">batch</w:t>
      </w:r>
      <w:r>
        <w:t xml:space="preserve"> </w:t>
      </w:r>
      <w:r>
        <w:t xml:space="preserve">(independiente de</w:t>
      </w:r>
      <w:r>
        <w:t xml:space="preserve"> </w:t>
      </w:r>
      <m:oMath>
        <m:r>
          <m:t>M</m:t>
        </m:r>
      </m:oMath>
      <w:r>
        <w:t xml:space="preserve">) en lugar de</w:t>
      </w:r>
      <w:r>
        <w:t xml:space="preserve"> </w:t>
      </w:r>
      <m:oMath>
        <m:r>
          <m:t>M</m:t>
        </m:r>
      </m:oMath>
      <w:r>
        <w:t xml:space="preserve"> </w:t>
      </w:r>
      <w:r>
        <w:t xml:space="preserve">firmas, reduciendo el cómputo de verificación on-chain a $</w:t>
      </w:r>
      <w:r>
        <w:t xml:space="preserve">$0 por transacción. Como el costo de verificar Dilithium ya es bajo (§3.3), este ahorro es secundario frente al de datos.</w:t>
      </w:r>
    </w:p>
    <w:p>
      <w:pPr>
        <w:pStyle w:val="BlockText"/>
      </w:pPr>
      <w:r>
        <w:rPr>
          <w:b/>
          <w:bCs/>
        </w:rPr>
        <w:t xml:space="preserve">Conclusión de diseño.</w:t>
      </w:r>
      <w:r>
        <w:t xml:space="preserve"> </w:t>
      </w:r>
      <w:r>
        <w:t xml:space="preserve">El dual-chain lleva el costo amortizado on-chain de una transacción post-cuántica al de su diferencia de estado clásica:</w:t>
      </w:r>
      <w:r>
        <w:t xml:space="preserve"> </w:t>
      </w:r>
      <w:r>
        <w:rPr>
          <w:b/>
          <w:bCs/>
        </w:rPr>
        <w:t xml:space="preserve">el tamaño de la firma se vuelve irrelevante para la L1.</w:t>
      </w:r>
    </w:p>
    <w:p>
      <w:r>
        <w:pict>
          <v:rect style="width:0;height:1.5pt" o:hralign="center" o:hrstd="t" o:hr="t"/>
        </w:pict>
      </w:r>
    </w:p>
    <w:bookmarkEnd w:id="36"/>
    <w:bookmarkStart w:id="38" w:name="X712687b1f9a90abf2e7d21c02893c8d500c0273"/>
    <w:p>
      <w:pPr>
        <w:pStyle w:val="Heading2"/>
      </w:pPr>
      <w:r>
        <w:t xml:space="preserve">3.5 Coherencia post-cuántica del verificador (decisión de diseño crítica)</w:t>
      </w:r>
    </w:p>
    <w:p>
      <w:pPr>
        <w:pStyle w:val="FirstParagraph"/>
      </w:pPr>
      <w:r>
        <w:t xml:space="preserve">La amortización de §3.4 depende de una prueba de validez. Aquí aparece una</w:t>
      </w:r>
      <w:r>
        <w:t xml:space="preserve"> </w:t>
      </w:r>
      <w:r>
        <w:rPr>
          <w:b/>
          <w:bCs/>
        </w:rPr>
        <w:t xml:space="preserve">inconsistencia latente</w:t>
      </w:r>
      <w:r>
        <w:t xml:space="preserve"> </w:t>
      </w:r>
      <w:r>
        <w:t xml:space="preserve">que el diseño debe resolver:</w:t>
      </w:r>
    </w:p>
    <w:p>
      <w:pPr>
        <w:pStyle w:val="BlockText"/>
      </w:pPr>
      <w:r>
        <w:t xml:space="preserve">Si la prueba que la L1 verifica usa</w:t>
      </w:r>
      <w:r>
        <w:t xml:space="preserve"> </w:t>
      </w:r>
      <w:r>
        <w:rPr>
          <w:b/>
          <w:bCs/>
        </w:rPr>
        <w:t xml:space="preserve">Groth16 sobre BN254</w:t>
      </w:r>
      <w:r>
        <w:t xml:space="preserve"> </w:t>
      </w:r>
      <w:r>
        <w:t xml:space="preserve">(basado en emparejamientos / logaritmo discreto),</w:t>
      </w:r>
      <w:r>
        <w:t xml:space="preserve"> </w:t>
      </w:r>
      <w:r>
        <w:rPr>
          <w:b/>
          <w:bCs/>
        </w:rPr>
        <w:t xml:space="preserve">Shor la rompe</w:t>
      </w:r>
      <w:r>
        <w:t xml:space="preserve">. Un adversario cuántico podría falsificar la prueba que atestigua las transacciones, y la L1 la aceptaría — reintroduciendo la vulnerabilidad cuántica en la capa de verificación, justo la que el sistema pretende eliminar.</w:t>
      </w:r>
    </w:p>
    <w:p>
      <w:pPr>
        <w:pStyle w:val="FirstParagraph"/>
      </w:pPr>
      <w:r>
        <w:rPr>
          <w:b/>
          <w:bCs/>
        </w:rPr>
        <w:t xml:space="preserve">Decisión:</w:t>
      </w:r>
      <w:r>
        <w:t xml:space="preserve"> </w:t>
      </w:r>
      <w:r>
        <w:t xml:space="preserve">el verificador (el</w:t>
      </w:r>
      <w:r>
        <w:t xml:space="preserve"> </w:t>
      </w:r>
      <w:r>
        <w:t xml:space="preserve">“Nitro Verifier”</w:t>
      </w:r>
      <w:r>
        <w:t xml:space="preserve">) debe usar un</w:t>
      </w:r>
      <w:r>
        <w:t xml:space="preserve"> </w:t>
      </w:r>
      <w:r>
        <w:rPr>
          <w:b/>
          <w:bCs/>
        </w:rPr>
        <w:t xml:space="preserve">sistema de pruebas post-cuántico</w:t>
      </w:r>
      <w:r>
        <w:t xml:space="preserve"> </w:t>
      </w:r>
      <w:r>
        <w:t xml:space="preserve">—un</w:t>
      </w:r>
      <w:r>
        <w:t xml:space="preserve"> </w:t>
      </w:r>
      <w:r>
        <w:rPr>
          <w:b/>
          <w:bCs/>
        </w:rPr>
        <w:t xml:space="preserve">STARK</w:t>
      </w:r>
      <w:r>
        <w:t xml:space="preserve"> </w:t>
      </w:r>
      <w:r>
        <w:t xml:space="preserve">(hash + FRI) o un SNARK reticular—, no Groth16.</w:t>
      </w:r>
    </w:p>
    <w:p>
      <w:pPr>
        <w:pStyle w:val="BodyText"/>
      </w:pPr>
      <w:r>
        <w:rPr>
          <w:b/>
          <w:bCs/>
        </w:rPr>
        <w:t xml:space="preserve">Tabla 3.2 — Sistemas de prueba.</w:t>
      </w:r>
    </w:p>
    <w:tbl>
      <w:tblPr>
        <w:tblStyle w:val="Table"/>
        <w:tblW w:type="pct" w:w="5000"/>
        <w:tblLayout w:type="fixed"/>
        <w:tblLook w:firstRow="1" w:lastRow="0" w:firstColumn="0" w:lastColumn="0" w:noHBand="0" w:noVBand="0" w:val="0020"/>
      </w:tblPr>
      <w:tblGrid>
        <w:gridCol w:w="1250"/>
        <w:gridCol w:w="1250"/>
        <w:gridCol w:w="2084"/>
        <w:gridCol w:w="1667"/>
        <w:gridCol w:w="1667"/>
      </w:tblGrid>
      <w:tr>
        <w:trPr>
          <w:tblHeader w:val="on"/>
        </w:trPr>
        <w:tc>
          <w:tcPr/>
          <w:p>
            <w:pPr>
              <w:pStyle w:val="Compact"/>
            </w:pPr>
            <w:r>
              <w:t xml:space="preserve">Sistema</w:t>
            </w:r>
          </w:p>
        </w:tc>
        <w:tc>
          <w:tcPr/>
          <w:p>
            <w:pPr>
              <w:pStyle w:val="Compact"/>
            </w:pPr>
            <w:r>
              <w:t xml:space="preserve">Base de seguridad</w:t>
            </w:r>
          </w:p>
        </w:tc>
        <w:tc>
          <w:tcPr/>
          <w:p>
            <w:pPr>
              <w:pStyle w:val="Compact"/>
              <w:jc w:val="center"/>
            </w:pPr>
            <w:r>
              <w:t xml:space="preserve">¿Post-cuántico?</w:t>
            </w:r>
          </w:p>
        </w:tc>
        <w:tc>
          <w:tcPr/>
          <w:p>
            <w:pPr>
              <w:pStyle w:val="Compact"/>
              <w:jc w:val="right"/>
            </w:pPr>
            <m:oMath>
              <m:r>
                <m:t>π</m:t>
              </m:r>
            </m:oMath>
          </w:p>
        </w:tc>
        <w:tc>
          <w:tcPr/>
          <w:p>
            <w:pPr>
              <w:pStyle w:val="Compact"/>
              <w:jc w:val="right"/>
            </w:pPr>
            <w:r>
              <w:t xml:space="preserve">Equilibrio de lotes</w:t>
            </w:r>
          </w:p>
        </w:tc>
      </w:tr>
      <w:tr>
        <w:tc>
          <w:tcPr/>
          <w:p>
            <w:pPr>
              <w:pStyle w:val="Compact"/>
            </w:pPr>
            <w:r>
              <w:t xml:space="preserve">Groth16 (emparejamientos)</w:t>
            </w:r>
          </w:p>
        </w:tc>
        <w:tc>
          <w:tcPr/>
          <w:p>
            <w:pPr>
              <w:pStyle w:val="Compact"/>
            </w:pPr>
            <w:r>
              <w:t xml:space="preserve">log. discreto en curvas</w:t>
            </w:r>
          </w:p>
        </w:tc>
        <w:tc>
          <w:tcPr/>
          <w:p>
            <w:pPr>
              <w:pStyle w:val="Compact"/>
              <w:jc w:val="center"/>
            </w:pPr>
            <w:r>
              <w:t xml:space="preserve">No (Shor)</w:t>
            </w:r>
          </w:p>
        </w:tc>
        <w:tc>
          <w:tcPr/>
          <w:p>
            <w:pPr>
              <w:pStyle w:val="Compact"/>
              <w:jc w:val="right"/>
            </w:pPr>
            <w:r>
              <w:t xml:space="preserve">~200 B</w:t>
            </w:r>
          </w:p>
        </w:tc>
        <w:tc>
          <w:tcPr/>
          <w:p>
            <w:pPr>
              <w:pStyle w:val="Compact"/>
              <w:jc w:val="right"/>
            </w:pPr>
            <w:r>
              <w:t xml:space="preserve">~10² tx</w:t>
            </w:r>
          </w:p>
        </w:tc>
      </w:tr>
      <w:tr>
        <w:tc>
          <w:tcPr/>
          <w:p>
            <w:pPr>
              <w:pStyle w:val="Compact"/>
            </w:pPr>
            <w:r>
              <w:rPr>
                <w:b/>
                <w:bCs/>
              </w:rPr>
              <w:t xml:space="preserve">STARK</w:t>
            </w:r>
            <w:r>
              <w:t xml:space="preserve"> </w:t>
            </w:r>
            <w:r>
              <w:t xml:space="preserve">(hash + FRI)</w:t>
            </w:r>
          </w:p>
        </w:tc>
        <w:tc>
          <w:tcPr/>
          <w:p>
            <w:pPr>
              <w:pStyle w:val="Compact"/>
            </w:pPr>
            <w:r>
              <w:t xml:space="preserve">resistencia de colisión</w:t>
            </w:r>
          </w:p>
        </w:tc>
        <w:tc>
          <w:tcPr/>
          <w:p>
            <w:pPr>
              <w:pStyle w:val="Compact"/>
              <w:jc w:val="center"/>
            </w:pPr>
            <w:r>
              <w:t xml:space="preserve">Sí</w:t>
            </w:r>
          </w:p>
        </w:tc>
        <w:tc>
          <w:tcPr/>
          <w:p>
            <w:pPr>
              <w:pStyle w:val="Compact"/>
              <w:jc w:val="right"/>
            </w:pPr>
            <w:r>
              <w:t xml:space="preserve">~10²–10³ KB</w:t>
            </w:r>
          </w:p>
        </w:tc>
        <w:tc>
          <w:tcPr/>
          <w:p>
            <w:pPr>
              <w:pStyle w:val="Compact"/>
              <w:jc w:val="right"/>
            </w:pPr>
            <w:r>
              <w:t xml:space="preserve">~10⁴ tx</w:t>
            </w:r>
          </w:p>
        </w:tc>
      </w:tr>
    </w:tbl>
    <w:p>
      <w:pPr>
        <w:pStyle w:val="BodyText"/>
      </w:pPr>
      <w:r>
        <w:t xml:space="preserve">El precio de la coherencia PQ es una prueba mayor → un equilibrio de lotes mayor (~10⁴ tx), perfectamente alcanzable. Esto convierte al Nitro Verifier de adorno opcional en</w:t>
      </w:r>
      <w:r>
        <w:t xml:space="preserve"> </w:t>
      </w:r>
      <w:r>
        <w:rPr>
          <w:b/>
          <w:bCs/>
        </w:rPr>
        <w:t xml:space="preserve">componente arquitectónico necesario y justificado</w:t>
      </w:r>
      <w:r>
        <w:t xml:space="preserve">.</w:t>
      </w:r>
    </w:p>
    <w:p>
      <w:pPr>
        <w:pStyle w:val="BlockText"/>
      </w:pPr>
      <w:r>
        <w:rPr>
          <w:b/>
          <w:bCs/>
        </w:rPr>
        <w:t xml:space="preserve">Prototipo de referencia implementado (PoC).</w:t>
      </w:r>
      <w:r>
        <w:t xml:space="preserve"> </w:t>
      </w:r>
      <w:r>
        <w:t xml:space="preserve">Para sustanciar esta decisión más allá del diseño, se implementó en el repositorio (</w:t>
      </w:r>
      <w:r>
        <w:rPr>
          <w:rStyle w:val="VerbatimChar"/>
        </w:rPr>
        <w:t xml:space="preserve">nexus-zk::stark</w:t>
      </w:r>
      <w:r>
        <w:t xml:space="preserve">, cableado en</w:t>
      </w:r>
      <w:r>
        <w:t xml:space="preserve"> </w:t>
      </w:r>
      <w:r>
        <w:rPr>
          <w:rStyle w:val="VerbatimChar"/>
        </w:rPr>
        <w:t xml:space="preserve">nexus-active::pq_verifier</w:t>
      </w:r>
      <w:r>
        <w:t xml:space="preserve">) un</w:t>
      </w:r>
      <w:r>
        <w:t xml:space="preserve"> </w:t>
      </w:r>
      <w:r>
        <w:rPr>
          <w:b/>
          <w:bCs/>
        </w:rPr>
        <w:t xml:space="preserve">STARK hash-based propio</w:t>
      </w:r>
      <w:r>
        <w:t xml:space="preserve"> </w:t>
      </w:r>
      <w:r>
        <w:t xml:space="preserve">que materializa el</w:t>
      </w:r>
      <w:r>
        <w:t xml:space="preserve"> </w:t>
      </w:r>
      <w:r>
        <w:rPr>
          <w:b/>
          <w:bCs/>
        </w:rPr>
        <w:t xml:space="preserve">motor criptográfico post-cuántico</w:t>
      </w:r>
      <w:r>
        <w:t xml:space="preserve"> </w:t>
      </w:r>
      <w:r>
        <w:t xml:space="preserve">del Nitro Verifier (no su aritmetización completa): campo de Goldilocks (</w:t>
      </w:r>
      <m:oMath>
        <m:r>
          <m:t>p</m:t>
        </m:r>
        <m:r>
          <m:rPr>
            <m:sty m:val="p"/>
          </m:rPr>
          <m:t>=</m:t>
        </m:r>
        <m:sSup>
          <m:e>
            <m:r>
              <m:t>2</m:t>
            </m:r>
          </m:e>
          <m:sup>
            <m:r>
              <m:t>64</m:t>
            </m:r>
          </m:sup>
        </m:sSup>
        <m:r>
          <m:rPr>
            <m:sty m:val="p"/>
          </m:rPr>
          <m:t>−</m:t>
        </m:r>
        <m:sSup>
          <m:e>
            <m:r>
              <m:t>2</m:t>
            </m:r>
          </m:e>
          <m:sup>
            <m:r>
              <m:t>32</m:t>
            </m:r>
          </m:sup>
        </m:sSup>
        <m:r>
          <m:rPr>
            <m:sty m:val="p"/>
          </m:rPr>
          <m:t>+</m:t>
        </m:r>
        <m:r>
          <m:t>1</m:t>
        </m:r>
      </m:oMath>
      <w:r>
        <w:t xml:space="preserve">), codificación Reed–Solomon vía</w:t>
      </w:r>
      <w:r>
        <w:t xml:space="preserve"> </w:t>
      </w:r>
      <w:r>
        <w:rPr>
          <w:b/>
          <w:bCs/>
        </w:rPr>
        <w:t xml:space="preserve">NTT</w:t>
      </w:r>
      <w:r>
        <w:t xml:space="preserve">, compromisos de</w:t>
      </w:r>
      <w:r>
        <w:t xml:space="preserve"> </w:t>
      </w:r>
      <w:r>
        <w:rPr>
          <w:b/>
          <w:bCs/>
        </w:rPr>
        <w:t xml:space="preserve">Merkle sobre SHA3-256</w:t>
      </w:r>
      <w:r>
        <w:t xml:space="preserve"> </w:t>
      </w:r>
      <w:r>
        <w:t xml:space="preserve">con separación de dominio hoja/nodo, no interactividad por</w:t>
      </w:r>
      <w:r>
        <w:t xml:space="preserve"> </w:t>
      </w:r>
      <w:r>
        <w:rPr>
          <w:b/>
          <w:bCs/>
        </w:rPr>
        <w:t xml:space="preserve">Fiat–Shamir</w:t>
      </w:r>
      <w:r>
        <w:t xml:space="preserve"> </w:t>
      </w:r>
      <w:r>
        <w:t xml:space="preserve">y prueba de bajo grado</w:t>
      </w:r>
      <w:r>
        <w:t xml:space="preserve"> </w:t>
      </w:r>
      <w:r>
        <w:rPr>
          <w:b/>
          <w:bCs/>
        </w:rPr>
        <w:t xml:space="preserve">FRI</w:t>
      </w:r>
      <w:r>
        <w:t xml:space="preserve">. Una transición de estado se aritmetiza (frontera + transición → polinomio de composición) y su validez se reduce a una afirmación de bajo grado que FRI certifica, atando la traza al compromiso en la fase de consulta.</w:t>
      </w:r>
      <w:r>
        <w:t xml:space="preserve"> </w:t>
      </w:r>
      <w:r>
        <w:rPr>
          <w:b/>
          <w:bCs/>
        </w:rPr>
        <w:t xml:space="preserve">Ninguna primitiva usa emparejamientos ni curvas elípticas</w:t>
      </w:r>
      <w:r>
        <w:t xml:space="preserve"> </w:t>
      </w:r>
      <w:r>
        <w:t xml:space="preserve">—solo hash y aritmética de campo—, de modo que</w:t>
      </w:r>
      <w:r>
        <w:t xml:space="preserve"> </w:t>
      </w:r>
      <w:r>
        <w:rPr>
          <w:b/>
          <w:bCs/>
        </w:rPr>
        <w:t xml:space="preserve">Shor no aplica</w:t>
      </w:r>
      <w:r>
        <w:t xml:space="preserve">, a diferencia del andamiaje Groth16/BN254 que reemplaza.</w:t>
      </w:r>
    </w:p>
    <w:p>
      <w:pPr>
        <w:pStyle w:val="BlockText"/>
      </w:pPr>
      <w:r>
        <w:rPr>
          <w:b/>
          <w:bCs/>
        </w:rPr>
        <w:t xml:space="preserve">Endurecimiento (soundness ~100 bits).</w:t>
      </w:r>
      <w:r>
        <w:t xml:space="preserve"> </w:t>
      </w:r>
      <w:r>
        <w:t xml:space="preserve">Los desafíos del verificador (combinación</w:t>
      </w:r>
      <w:r>
        <w:t xml:space="preserve"> </w:t>
      </w:r>
      <w:r>
        <w:rPr>
          <w:rStyle w:val="VerbatimChar"/>
        </w:rPr>
        <w:t xml:space="preserve">α</w:t>
      </w:r>
      <w:r>
        <w:t xml:space="preserve">, plegado</w:t>
      </w:r>
      <w:r>
        <w:t xml:space="preserve"> </w:t>
      </w:r>
      <w:r>
        <w:rPr>
          <w:rStyle w:val="VerbatimChar"/>
        </w:rPr>
        <w:t xml:space="preserve">β</w:t>
      </w:r>
      <w:r>
        <w:t xml:space="preserve">) se extraen del</w:t>
      </w:r>
      <w:r>
        <w:t xml:space="preserve"> </w:t>
      </w:r>
      <w:r>
        <w:rPr>
          <w:b/>
          <w:bCs/>
        </w:rPr>
        <w:t xml:space="preserve">campo de extensión</w:t>
      </w:r>
      <w:r>
        <w:t xml:space="preserve"> </w:t>
      </w:r>
      <m:oMath>
        <m:sSub>
          <m:e>
            <m:r>
              <m:t>F</m:t>
            </m:r>
          </m:e>
          <m:sub>
            <m:sSup>
              <m:e>
                <m:r>
                  <m:t>p</m:t>
                </m:r>
              </m:e>
              <m:sup>
                <m:r>
                  <m:t>2</m:t>
                </m:r>
              </m:sup>
            </m:sSup>
          </m:sub>
        </m:sSub>
        <m:r>
          <m:t> </m:t>
        </m:r>
        <m:r>
          <m:rPr>
            <m:sty m:val="p"/>
          </m:rPr>
          <m:t>(</m:t>
        </m:r>
        <m:r>
          <m:rPr>
            <m:sty m:val="p"/>
          </m:rPr>
          <m:t>≈</m:t>
        </m:r>
        <m:sSup>
          <m:e>
            <m:r>
              <m:t>2</m:t>
            </m:r>
          </m:e>
          <m:sup>
            <m:r>
              <m:t>128</m:t>
            </m:r>
          </m:sup>
        </m:sSup>
        <m:r>
          <m:rPr>
            <m:sty m:val="p"/>
          </m:rPr>
          <m:t>)</m:t>
        </m:r>
      </m:oMath>
      <w:r>
        <w:t xml:space="preserve"> </w:t>
      </w:r>
      <w:r>
        <w:t xml:space="preserve">—no del campo base de 64 bits—, lo que eleva los términos de soundness de la combinación de restricciones y del plegado FRI (</w:t>
      </w:r>
      <m:oMath>
        <m:r>
          <m:rPr>
            <m:sty m:val="p"/>
          </m:rPr>
          <m:t>∼</m:t>
        </m:r>
        <m:r>
          <m:t>​</m:t>
        </m:r>
        <m:r>
          <m:rPr>
            <m:nor/>
            <m:sty m:val="p"/>
          </m:rPr>
          <m:t>grado</m:t>
        </m:r>
        <m:r>
          <m:rPr>
            <m:sty m:val="p"/>
          </m:rPr>
          <m:t>/</m:t>
        </m:r>
        <m:r>
          <m:rPr>
            <m:sty m:val="p"/>
          </m:rPr>
          <m:t>|</m:t>
        </m:r>
        <m:r>
          <m:t>F</m:t>
        </m:r>
        <m:r>
          <m:rPr>
            <m:sty m:val="p"/>
          </m:rPr>
          <m:t>|</m:t>
        </m:r>
      </m:oMath>
      <w:r>
        <w:t xml:space="preserve">) por encima de</w:t>
      </w:r>
      <w:r>
        <w:t xml:space="preserve"> </w:t>
      </w:r>
      <m:oMath>
        <m:sSup>
          <m:e>
            <m:r>
              <m:t>2</m:t>
            </m:r>
          </m:e>
          <m:sup>
            <m:r>
              <m:rPr>
                <m:sty m:val="p"/>
              </m:rPr>
              <m:t>−</m:t>
            </m:r>
            <m:r>
              <m:t>100</m:t>
            </m:r>
          </m:sup>
        </m:sSup>
      </m:oMath>
      <w:r>
        <w:t xml:space="preserve">; esto es</w:t>
      </w:r>
      <w:r>
        <w:t xml:space="preserve"> </w:t>
      </w:r>
      <w:r>
        <w:rPr>
          <w:b/>
          <w:bCs/>
        </w:rPr>
        <w:t xml:space="preserve">estructural</w:t>
      </w:r>
      <w:r>
        <w:t xml:space="preserve"> </w:t>
      </w:r>
      <w:r>
        <w:t xml:space="preserve">(en el campo base el techo caería a ~40 bits para trazas grandes, sin importar el número de consultas). Se añade</w:t>
      </w:r>
      <w:r>
        <w:t xml:space="preserve"> </w:t>
      </w:r>
      <w:r>
        <w:rPr>
          <w:b/>
          <w:bCs/>
        </w:rPr>
        <w:t xml:space="preserve">grinding</w:t>
      </w:r>
      <w:r>
        <w:t xml:space="preserve"> </w:t>
      </w:r>
      <w:r>
        <w:t xml:space="preserve">(proof-of-work de 20 bits en Fiat–Shamir, que anula el re-muestreo de la transcripción) y</w:t>
      </w:r>
      <w:r>
        <w:t xml:space="preserve"> </w:t>
      </w:r>
      <w:r>
        <w:rPr>
          <w:b/>
          <w:bCs/>
        </w:rPr>
        <w:t xml:space="preserve">40 consultas distintas</w:t>
      </w:r>
      <w:r>
        <w:t xml:space="preserve"> </w:t>
      </w:r>
      <w:r>
        <w:t xml:space="preserve">—muestreadas</w:t>
      </w:r>
      <w:r>
        <w:t xml:space="preserve"> </w:t>
      </w:r>
      <w:r>
        <w:rPr>
          <w:i/>
          <w:iCs/>
        </w:rPr>
        <w:t xml:space="preserve">sin reemplazo</w:t>
      </w:r>
      <w:r>
        <w:t xml:space="preserve"> </w:t>
      </w:r>
      <w:r>
        <w:t xml:space="preserve">(una consulta repetida no aporta soundness); las 40 se alcanzan para</w:t>
      </w:r>
      <w:r>
        <w:t xml:space="preserve"> </w:t>
      </w:r>
      <m:oMath>
        <m:r>
          <m:t>T</m:t>
        </m:r>
        <m:r>
          <m:rPr>
            <m:sty m:val="p"/>
          </m:rPr>
          <m:t>≥</m:t>
        </m:r>
        <m:r>
          <m:t>16</m:t>
        </m:r>
      </m:oMath>
      <w:r>
        <w:t xml:space="preserve">, que cubre todos los tamaños medidos— a</w:t>
      </w:r>
      <w:r>
        <w:t xml:space="preserve"> </w:t>
      </w:r>
      <w:r>
        <w:rPr>
          <w:i/>
          <w:iCs/>
        </w:rPr>
        <w:t xml:space="preserve">rate</w:t>
      </w:r>
      <w:r>
        <w:t xml:space="preserve"> </w:t>
      </w:r>
      <m:oMath>
        <m:r>
          <m:t>ρ</m:t>
        </m:r>
        <m:r>
          <m:rPr>
            <m:sty m:val="p"/>
          </m:rPr>
          <m:t>=</m:t>
        </m:r>
        <m:r>
          <m:t>1</m:t>
        </m:r>
        <m:r>
          <m:rPr>
            <m:sty m:val="p"/>
          </m:rPr>
          <m:t>/</m:t>
        </m:r>
        <m:r>
          <m:t>4</m:t>
        </m:r>
      </m:oMath>
      <w:r>
        <w:t xml:space="preserve">. Presupuesto:</w:t>
      </w:r>
      <w:r>
        <w:t xml:space="preserve"> </w:t>
      </w:r>
      <m:oMath>
        <m:r>
          <m:t>ε</m:t>
        </m:r>
        <m:r>
          <m:rPr>
            <m:sty m:val="p"/>
          </m:rPr>
          <m:t>≤</m:t>
        </m:r>
        <m:limLow>
          <m:e>
            <m:limLow>
              <m:e>
                <m:sSup>
                  <m:e>
                    <m:r>
                      <m:t>2</m:t>
                    </m:r>
                  </m:e>
                  <m:sup>
                    <m:r>
                      <m:rPr>
                        <m:sty m:val="p"/>
                      </m:rPr>
                      <m:t>−</m:t>
                    </m:r>
                    <m:r>
                      <m:t>107</m:t>
                    </m:r>
                  </m:sup>
                </m:sSup>
              </m:e>
              <m:lim>
                <m:r>
                  <m:rPr>
                    <m:sty m:val="p"/>
                  </m:rPr>
                  <m:t>⏟</m:t>
                </m:r>
              </m:lim>
            </m:limLow>
          </m:e>
          <m:lim>
            <m:r>
              <m:t>α</m:t>
            </m:r>
            <m:r>
              <m:rPr>
                <m:sty m:val="p"/>
              </m:rPr>
              <m:t>,</m:t>
            </m:r>
            <m:r>
              <m:t> </m:t>
            </m:r>
            <m:sSub>
              <m:e>
                <m:r>
                  <m:t>F</m:t>
                </m:r>
              </m:e>
              <m:sub>
                <m:sSup>
                  <m:e>
                    <m:r>
                      <m:t>p</m:t>
                    </m:r>
                  </m:e>
                  <m:sup>
                    <m:r>
                      <m:t>2</m:t>
                    </m:r>
                  </m:sup>
                </m:sSup>
              </m:sub>
            </m:sSub>
          </m:lim>
        </m:limLow>
        <m:r>
          <m:rPr>
            <m:sty m:val="p"/>
          </m:rPr>
          <m:t>+</m:t>
        </m:r>
        <m:limLow>
          <m:e>
            <m:limLow>
              <m:e>
                <m:sSup>
                  <m:e>
                    <m:r>
                      <m:t>2</m:t>
                    </m:r>
                  </m:e>
                  <m:sup>
                    <m:r>
                      <m:rPr>
                        <m:sty m:val="p"/>
                      </m:rPr>
                      <m:t>−</m:t>
                    </m:r>
                    <m:r>
                      <m:t>100</m:t>
                    </m:r>
                  </m:sup>
                </m:sSup>
              </m:e>
              <m:lim>
                <m:r>
                  <m:rPr>
                    <m:sty m:val="p"/>
                  </m:rPr>
                  <m:t>⏟</m:t>
                </m:r>
              </m:lim>
            </m:limLow>
          </m:e>
          <m:lim>
            <m:r>
              <m:t>β</m:t>
            </m:r>
            <m:r>
              <m:rPr>
                <m:sty m:val="p"/>
              </m:rPr>
              <m:t>,</m:t>
            </m:r>
            <m:r>
              <m:t> </m:t>
            </m:r>
            <m:r>
              <m:rPr>
                <m:nor/>
                <m:sty m:val="p"/>
              </m:rPr>
              <m:t>plegado</m:t>
            </m:r>
          </m:lim>
        </m:limLow>
        <m:r>
          <m:rPr>
            <m:sty m:val="p"/>
          </m:rPr>
          <m:t>+</m:t>
        </m:r>
        <m:limLow>
          <m:e>
            <m:limLow>
              <m:e>
                <m:sSup>
                  <m:e>
                    <m:r>
                      <m:t>2</m:t>
                    </m:r>
                  </m:e>
                  <m:sup>
                    <m:r>
                      <m:rPr>
                        <m:sty m:val="p"/>
                      </m:rPr>
                      <m:t>−</m:t>
                    </m:r>
                    <m:r>
                      <m:rPr>
                        <m:sty m:val="p"/>
                      </m:rPr>
                      <m:t>(</m:t>
                    </m:r>
                    <m:r>
                      <m:t>80</m:t>
                    </m:r>
                    <m:r>
                      <m:rPr>
                        <m:sty m:val="p"/>
                      </m:rPr>
                      <m:t>+</m:t>
                    </m:r>
                    <m:r>
                      <m:t>20</m:t>
                    </m:r>
                    <m:r>
                      <m:rPr>
                        <m:sty m:val="p"/>
                      </m:rPr>
                      <m:t>)</m:t>
                    </m:r>
                  </m:sup>
                </m:sSup>
              </m:e>
              <m:lim>
                <m:r>
                  <m:rPr>
                    <m:sty m:val="p"/>
                  </m:rPr>
                  <m:t>⏟</m:t>
                </m:r>
              </m:lim>
            </m:limLow>
          </m:e>
          <m:lim>
            <m:r>
              <m:rPr>
                <m:nor/>
                <m:sty m:val="p"/>
              </m:rPr>
              <m:t>consulta</m:t>
            </m:r>
            <m:r>
              <m:rPr>
                <m:sty m:val="p"/>
              </m:rPr>
              <m:t>+</m:t>
            </m:r>
            <m:r>
              <m:rPr>
                <m:nor/>
                <m:sty m:val="p"/>
              </m:rPr>
              <m:t>grind</m:t>
            </m:r>
          </m:lim>
        </m:limLow>
        <m:r>
          <m:rPr>
            <m:sty m:val="p"/>
          </m:rPr>
          <m:t>≈</m:t>
        </m:r>
        <m:sSup>
          <m:e>
            <m:r>
              <m:t>2</m:t>
            </m:r>
          </m:e>
          <m:sup>
            <m:r>
              <m:rPr>
                <m:sty m:val="p"/>
              </m:rPr>
              <m:t>−</m:t>
            </m:r>
            <m:r>
              <m:t>100</m:t>
            </m:r>
          </m:sup>
        </m:sSup>
      </m:oMath>
      <w:r>
        <w:t xml:space="preserve">, con tres salvedades que se enuncian con franqueza: (i) el término de consulta (80 bits) usa la convención de</w:t>
      </w:r>
      <w:r>
        <w:t xml:space="preserve"> </w:t>
      </w:r>
      <w:r>
        <w:rPr>
          <w:i/>
          <w:iCs/>
        </w:rPr>
        <w:t xml:space="preserve">proximity gaps</w:t>
      </w:r>
      <w:r>
        <w:t xml:space="preserve"> </w:t>
      </w:r>
      <w:r>
        <w:t xml:space="preserve">[BSCIKS20] (2 bits/consulta),</w:t>
      </w:r>
      <w:r>
        <w:t xml:space="preserve"> </w:t>
      </w:r>
      <w:r>
        <w:rPr>
          <w:b/>
          <w:bCs/>
        </w:rPr>
        <w:t xml:space="preserve">conjetural</w:t>
      </w:r>
      <w:r>
        <w:t xml:space="preserve">; la cota</w:t>
      </w:r>
      <w:r>
        <w:t xml:space="preserve"> </w:t>
      </w:r>
      <w:r>
        <w:rPr>
          <w:b/>
          <w:bCs/>
        </w:rPr>
        <w:t xml:space="preserve">incondicional provable</w:t>
      </w:r>
      <w:r>
        <w:t xml:space="preserve"> </w:t>
      </w:r>
      <w:r>
        <w:t xml:space="preserve">por decodificación única da ~47 bits en esa fase, cerrable con DEEP (trabajo futuro); (ii) la cifra corresponde a la</w:t>
      </w:r>
      <w:r>
        <w:t xml:space="preserve"> </w:t>
      </w:r>
      <w:r>
        <w:rPr>
          <w:b/>
          <w:bCs/>
        </w:rPr>
        <w:t xml:space="preserve">configuración de producción</w:t>
      </w:r>
      <w:r>
        <w:t xml:space="preserve"> </w:t>
      </w:r>
      <w:r>
        <w:t xml:space="preserve">(build</w:t>
      </w:r>
      <w:r>
        <w:t xml:space="preserve"> </w:t>
      </w:r>
      <w:r>
        <w:rPr>
          <w:i/>
          <w:iCs/>
        </w:rPr>
        <w:t xml:space="preserve">release</w:t>
      </w:r>
      <w:r>
        <w:t xml:space="preserve">, grinding de 20 bits); (iii) el</w:t>
      </w:r>
      <w:r>
        <w:t xml:space="preserve"> </w:t>
      </w:r>
      <w:r>
        <w:rPr>
          <w:b/>
          <w:bCs/>
        </w:rPr>
        <w:t xml:space="preserve">techo del campo</w:t>
      </w:r>
      <w:r>
        <w:t xml:space="preserve"> </w:t>
      </w:r>
      <w:r>
        <w:t xml:space="preserve">(</w:t>
      </w:r>
      <m:oMath>
        <m:sSub>
          <m:e>
            <m:r>
              <m:t>ε</m:t>
            </m:r>
          </m:e>
          <m:sub>
            <m:r>
              <m:t>α</m:t>
            </m:r>
          </m:sub>
        </m:sSub>
        <m:r>
          <m:rPr>
            <m:sty m:val="p"/>
          </m:rPr>
          <m:t>,</m:t>
        </m:r>
        <m:sSub>
          <m:e>
            <m:r>
              <m:t>ε</m:t>
            </m:r>
          </m:e>
          <m:sub>
            <m:r>
              <m:t>β</m:t>
            </m:r>
          </m:sub>
        </m:sSub>
      </m:oMath>
      <w:r>
        <w:t xml:space="preserve"> </w:t>
      </w:r>
      <w:r>
        <w:t xml:space="preserve">en</w:t>
      </w:r>
      <w:r>
        <w:t xml:space="preserve"> </w:t>
      </w:r>
      <m:oMath>
        <m:sSub>
          <m:e>
            <m:r>
              <m:t>F</m:t>
            </m:r>
          </m:e>
          <m:sub>
            <m:sSup>
              <m:e>
                <m:r>
                  <m:t>p</m:t>
                </m:r>
              </m:e>
              <m:sup>
                <m:r>
                  <m:t>2</m:t>
                </m:r>
              </m:sup>
            </m:sSup>
          </m:sub>
        </m:sSub>
      </m:oMath>
      <w:r>
        <w:t xml:space="preserve">) es</w:t>
      </w:r>
      <w:r>
        <w:t xml:space="preserve"> </w:t>
      </w:r>
      <w:r>
        <w:rPr>
          <w:b/>
          <w:bCs/>
        </w:rPr>
        <w:t xml:space="preserve">&gt;100 bits de forma provable e incondicional</w:t>
      </w:r>
      <w:r>
        <w:t xml:space="preserve"> </w:t>
      </w:r>
      <w:r>
        <w:t xml:space="preserve">—es lo que el campo base de 64 bits no permitía (su techo caía a ~40 bits)—. Mediciones (portátil modesto, Rust puro,</w:t>
      </w:r>
      <w:r>
        <w:t xml:space="preserve"> </w:t>
      </w:r>
      <m:oMath>
        <m:sSub>
          <m:e>
            <m:r>
              <m:t>F</m:t>
            </m:r>
          </m:e>
          <m:sub>
            <m:sSup>
              <m:e>
                <m:r>
                  <m:t>p</m:t>
                </m:r>
              </m:e>
              <m:sup>
                <m:r>
                  <m:t>2</m:t>
                </m:r>
              </m:sup>
            </m:sSup>
          </m:sub>
        </m:sSub>
      </m:oMath>
      <w:r>
        <w:t xml:space="preserve">,</w:t>
      </w:r>
      <w:r>
        <w:t xml:space="preserve"> </w:t>
      </w:r>
      <w:r>
        <w:rPr>
          <w:i/>
          <w:iCs/>
        </w:rPr>
        <w:t xml:space="preserve">blowup</w:t>
      </w:r>
      <w:r>
        <w:t xml:space="preserve"> </w:t>
      </w:r>
      <w:r>
        <w:t xml:space="preserve">8, 40 consultas, grinding</w:t>
      </w:r>
      <w:r>
        <w:t xml:space="preserve"> </w:t>
      </w:r>
      <m:oMath>
        <m:sSup>
          <m:e>
            <m:r>
              <m:t>2</m:t>
            </m:r>
          </m:e>
          <m:sup>
            <m:r>
              <m:t>20</m:t>
            </m:r>
          </m:sup>
        </m:sSup>
      </m:oMath>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Pasos de traza</w:t>
            </w:r>
          </w:p>
        </w:tc>
        <w:tc>
          <w:tcPr/>
          <w:p>
            <w:pPr>
              <w:pStyle w:val="Compact"/>
              <w:jc w:val="right"/>
            </w:pPr>
            <w:r>
              <w:t xml:space="preserve">Tamaño de prueba</w:t>
            </w:r>
          </w:p>
        </w:tc>
        <w:tc>
          <w:tcPr/>
          <w:p>
            <w:pPr>
              <w:pStyle w:val="Compact"/>
              <w:jc w:val="right"/>
            </w:pPr>
            <w:r>
              <w:t xml:space="preserve">Generar</w:t>
            </w:r>
          </w:p>
        </w:tc>
        <w:tc>
          <w:tcPr/>
          <w:p>
            <w:pPr>
              <w:pStyle w:val="Compact"/>
              <w:jc w:val="right"/>
            </w:pPr>
            <w:r>
              <w:rPr>
                <w:b/>
                <w:bCs/>
              </w:rPr>
              <w:t xml:space="preserve">Verificar</w:t>
            </w:r>
          </w:p>
        </w:tc>
      </w:tr>
      <w:tr>
        <w:tc>
          <w:tcPr/>
          <w:p>
            <w:pPr>
              <w:pStyle w:val="Compact"/>
              <w:jc w:val="right"/>
            </w:pPr>
            <w:r>
              <w:t xml:space="preserve">16</w:t>
            </w:r>
          </w:p>
        </w:tc>
        <w:tc>
          <w:tcPr/>
          <w:p>
            <w:pPr>
              <w:pStyle w:val="Compact"/>
              <w:jc w:val="right"/>
            </w:pPr>
            <w:r>
              <w:t xml:space="preserve">132 KB</w:t>
            </w:r>
          </w:p>
        </w:tc>
        <w:tc>
          <w:tcPr/>
          <w:p>
            <w:pPr>
              <w:pStyle w:val="Compact"/>
              <w:jc w:val="right"/>
            </w:pPr>
            <w:r>
              <w:t xml:space="preserve">—</w:t>
            </w:r>
          </w:p>
        </w:tc>
        <w:tc>
          <w:tcPr/>
          <w:p>
            <w:pPr>
              <w:pStyle w:val="Compact"/>
              <w:jc w:val="right"/>
            </w:pPr>
            <w:r>
              <w:t xml:space="preserve">6,0 ms</w:t>
            </w:r>
          </w:p>
        </w:tc>
      </w:tr>
      <w:tr>
        <w:tc>
          <w:tcPr/>
          <w:p>
            <w:pPr>
              <w:pStyle w:val="Compact"/>
              <w:jc w:val="right"/>
            </w:pPr>
            <w:r>
              <w:t xml:space="preserve">256</w:t>
            </w:r>
          </w:p>
        </w:tc>
        <w:tc>
          <w:tcPr/>
          <w:p>
            <w:pPr>
              <w:pStyle w:val="Compact"/>
              <w:jc w:val="right"/>
            </w:pPr>
            <w:r>
              <w:t xml:space="preserve">268 KB</w:t>
            </w:r>
          </w:p>
        </w:tc>
        <w:tc>
          <w:tcPr/>
          <w:p>
            <w:pPr>
              <w:pStyle w:val="Compact"/>
              <w:jc w:val="right"/>
            </w:pPr>
            <w:r>
              <w:t xml:space="preserve">—</w:t>
            </w:r>
          </w:p>
        </w:tc>
        <w:tc>
          <w:tcPr/>
          <w:p>
            <w:pPr>
              <w:pStyle w:val="Compact"/>
              <w:jc w:val="right"/>
            </w:pPr>
            <w:r>
              <w:t xml:space="preserve">8,9 ms</w:t>
            </w:r>
          </w:p>
        </w:tc>
      </w:tr>
      <w:tr>
        <w:tc>
          <w:tcPr/>
          <w:p>
            <w:pPr>
              <w:pStyle w:val="Compact"/>
              <w:jc w:val="right"/>
            </w:pPr>
            <w:r>
              <w:t xml:space="preserve">4096</w:t>
            </w:r>
          </w:p>
        </w:tc>
        <w:tc>
          <w:tcPr/>
          <w:p>
            <w:pPr>
              <w:pStyle w:val="Compact"/>
              <w:jc w:val="right"/>
            </w:pPr>
            <w:r>
              <w:t xml:space="preserve">445 KB</w:t>
            </w:r>
          </w:p>
        </w:tc>
        <w:tc>
          <w:tcPr/>
          <w:p>
            <w:pPr>
              <w:pStyle w:val="Compact"/>
              <w:jc w:val="right"/>
            </w:pPr>
            <w:r>
              <w:t xml:space="preserve">—</w:t>
            </w:r>
          </w:p>
        </w:tc>
        <w:tc>
          <w:tcPr/>
          <w:p>
            <w:pPr>
              <w:pStyle w:val="Compact"/>
              <w:jc w:val="right"/>
            </w:pPr>
            <w:r>
              <w:rPr>
                <w:b/>
                <w:bCs/>
              </w:rPr>
              <w:t xml:space="preserve">12,9 ms</w:t>
            </w:r>
          </w:p>
        </w:tc>
      </w:tr>
    </w:tbl>
    <w:p>
      <w:pPr>
        <w:pStyle w:val="BlockText"/>
      </w:pPr>
      <w:r>
        <w:t xml:space="preserve">El resultado central es la</w:t>
      </w:r>
      <w:r>
        <w:t xml:space="preserve"> </w:t>
      </w:r>
      <w:r>
        <w:rPr>
          <w:b/>
          <w:bCs/>
        </w:rPr>
        <w:t xml:space="preserve">verificación sucinta</w:t>
      </w:r>
      <w:r>
        <w:t xml:space="preserve">: al multiplicar el cómputo por</w:t>
      </w:r>
      <w:r>
        <w:t xml:space="preserve"> </w:t>
      </w:r>
      <w:r>
        <w:rPr>
          <w:b/>
          <w:bCs/>
        </w:rPr>
        <w:t xml:space="preserve">256×</w:t>
      </w:r>
      <w:r>
        <w:t xml:space="preserve"> </w:t>
      </w:r>
      <w:r>
        <w:t xml:space="preserve">(16→4096 pasos), el tiempo de verificación crece solo</w:t>
      </w:r>
      <w:r>
        <w:t xml:space="preserve"> </w:t>
      </w:r>
      <w:r>
        <w:rPr>
          <w:b/>
          <w:bCs/>
        </w:rPr>
        <w:t xml:space="preserve">~2,2×</w:t>
      </w:r>
      <w:r>
        <w:t xml:space="preserve"> </w:t>
      </w:r>
      <w:r>
        <w:t xml:space="preserve">(polilogarítmico), mientras el tamaño de prueba crece sub-linealmente. Es justo la propiedad que la L1 necesita: verificar un lote L2 grande con costo casi constante, sin curvas rotas por Shor.</w:t>
      </w:r>
      <w:r>
        <w:t xml:space="preserve"> </w:t>
      </w:r>
      <w:r>
        <w:rPr>
          <w:i/>
          <w:iCs/>
        </w:rPr>
        <w:t xml:space="preserve">(El tiempo de</w:t>
      </w:r>
      <w:r>
        <w:rPr>
          <w:i/>
          <w:iCs/>
        </w:rPr>
        <w:t xml:space="preserve"> </w:t>
      </w:r>
      <w:r>
        <w:rPr>
          <w:b/>
          <w:bCs/>
          <w:i/>
          <w:iCs/>
        </w:rPr>
        <w:t xml:space="preserve">generación</w:t>
      </w:r>
      <w:r>
        <w:rPr>
          <w:i/>
          <w:iCs/>
        </w:rPr>
        <w:t xml:space="preserve"> </w:t>
      </w:r>
      <w:r>
        <w:rPr>
          <w:i/>
          <w:iCs/>
        </w:rPr>
        <w:t xml:space="preserve">está dominado por el grinding —coste fijo</w:t>
      </w:r>
      <w:r>
        <w:rPr>
          <w:i/>
          <w:iCs/>
        </w:rPr>
        <w:t xml:space="preserve"> </w:t>
      </w:r>
      <m:oMath>
        <m:r>
          <m:rPr>
            <m:sty m:val="p"/>
          </m:rPr>
          <m:t>∼</m:t>
        </m:r>
        <m:sSup>
          <m:e>
            <m:r>
              <m:t>2</m:t>
            </m:r>
          </m:e>
          <m:sup>
            <m:r>
              <m:t>20</m:t>
            </m:r>
          </m:sup>
        </m:sSup>
      </m:oMath>
      <w:r>
        <w:rPr>
          <w:i/>
          <w:iCs/>
        </w:rPr>
        <w:t xml:space="preserve"> </w:t>
      </w:r>
      <w:r>
        <w:rPr>
          <w:i/>
          <w:iCs/>
        </w:rPr>
        <w:t xml:space="preserve">hashes— y por la NTT del probador; no es la magnitud relevante para la L1.)</w:t>
      </w:r>
      <w:r>
        <w:t xml:space="preserve"> </w:t>
      </w:r>
      <w:r>
        <w:t xml:space="preserve">La aritmetización</w:t>
      </w:r>
      <w:r>
        <w:t xml:space="preserve"> </w:t>
      </w:r>
      <w:r>
        <w:rPr>
          <w:b/>
          <w:bCs/>
        </w:rPr>
        <w:t xml:space="preserve">completa</w:t>
      </w:r>
      <w:r>
        <w:t xml:space="preserve"> </w:t>
      </w:r>
      <w:r>
        <w:t xml:space="preserve">de la máquina de estado bancaria (el AIR del PoC es ilustrativo) y la incorporación de DEEP/out-of-domain quedan como trabajo futuro (Cap. 7); el</w:t>
      </w:r>
      <w:r>
        <w:t xml:space="preserve"> </w:t>
      </w:r>
      <w:r>
        <w:rPr>
          <w:b/>
          <w:bCs/>
        </w:rPr>
        <w:t xml:space="preserve">motor criptográfico post-cuántico</w:t>
      </w:r>
      <w:r>
        <w:t xml:space="preserve">, que es lo que porta la afirmación de coherencia, está implementado,</w:t>
      </w:r>
      <w:r>
        <w:t xml:space="preserve"> </w:t>
      </w:r>
      <w:r>
        <w:rPr>
          <w:b/>
          <w:bCs/>
        </w:rPr>
        <w:t xml:space="preserve">endurecido a ~100 bits</w:t>
      </w:r>
      <w:r>
        <w:t xml:space="preserve"> </w:t>
      </w:r>
      <w:r>
        <w:t xml:space="preserve">y verificado por una batería de pruebas (incluida una adversarial que rechaza un probador con composición de bajo grado desligada de la traza).</w:t>
      </w:r>
    </w:p>
    <w:p>
      <w:pPr>
        <w:pStyle w:val="BlockText"/>
      </w:pPr>
      <w:r>
        <w:rPr>
          <w:b/>
          <w:bCs/>
        </w:rPr>
        <w:t xml:space="preserve">Validación externa contundente.</w:t>
      </w:r>
      <w:r>
        <w:t xml:space="preserve"> </w:t>
      </w:r>
      <w:r>
        <w:t xml:space="preserve">La hoja de ruta de consenso de Ethereum (</w:t>
      </w:r>
      <w:r>
        <w:t xml:space="preserve">“Lean Consensus”</w:t>
      </w:r>
      <w:r>
        <w:t xml:space="preserve">, antes</w:t>
      </w:r>
      <w:r>
        <w:t xml:space="preserve"> </w:t>
      </w:r>
      <w:r>
        <w:rPr>
          <w:i/>
          <w:iCs/>
        </w:rPr>
        <w:t xml:space="preserve">Beam Chain</w:t>
      </w:r>
      <w:r>
        <w:t xml:space="preserve">) llega a la</w:t>
      </w:r>
      <w:r>
        <w:t xml:space="preserve"> </w:t>
      </w:r>
      <w:r>
        <w:rPr>
          <w:b/>
          <w:bCs/>
        </w:rPr>
        <w:t xml:space="preserve">misma conclusión</w:t>
      </w:r>
      <w:r>
        <w:t xml:space="preserve">: reemplaza BLS por firmas hash-based (leanXMSS), que pesan 20–40× más y carecen de agregación nativa, y lo resuelve con</w:t>
      </w:r>
      <w:r>
        <w:t xml:space="preserve"> </w:t>
      </w:r>
      <w:r>
        <w:rPr>
          <w:rStyle w:val="VerbatimChar"/>
          <w:b/>
          <w:bCs/>
        </w:rPr>
        <w:t xml:space="preserve">leanVM</w:t>
      </w:r>
      <w:r>
        <w:rPr>
          <w:b/>
          <w:bCs/>
        </w:rPr>
        <w:t xml:space="preserve">, un zkVM que comprime las firmas ~250× con agregación SNARK post-cuántica</w:t>
      </w:r>
      <w:r>
        <w:t xml:space="preserve">; ethereum.org afirma explícitamente que</w:t>
      </w:r>
      <w:r>
        <w:t xml:space="preserve"> </w:t>
      </w:r>
      <w:r>
        <w:rPr>
          <w:i/>
          <w:iCs/>
        </w:rPr>
        <w:t xml:space="preserve">«los STARKs ya son resistentes a la cuántica»</w:t>
      </w:r>
      <w:r>
        <w:t xml:space="preserve"> </w:t>
      </w:r>
      <w:r>
        <w:t xml:space="preserve">y que los compromisos KZG deberán migrar a STARK/reticular. El principio de NEXUS —</w:t>
      </w:r>
      <w:r>
        <w:rPr>
          <w:i/>
          <w:iCs/>
        </w:rPr>
        <w:t xml:space="preserve">el sistema de pruebas debe ser PQ</w:t>
      </w:r>
      <w:r>
        <w:t xml:space="preserve">— es el mismo que adopta la frontera.</w:t>
      </w:r>
    </w:p>
    <w:bookmarkStart w:id="37" w:name="Xa25a12ee97fee7ffa661e69f3015366b9c2a4ea"/>
    <w:p>
      <w:pPr>
        <w:pStyle w:val="Heading3"/>
      </w:pPr>
      <w:r>
        <w:t xml:space="preserve">3.5.1 Una tensión de diseño honesta: Dilithium vs. STARK-friendliness</w:t>
      </w:r>
    </w:p>
    <w:p>
      <w:pPr>
        <w:pStyle w:val="FirstParagraph"/>
      </w:pPr>
      <w:r>
        <w:t xml:space="preserve">Conviene declarar una tensión técnica que demuestra dominio del problema.</w:t>
      </w:r>
      <w:r>
        <w:t xml:space="preserve"> </w:t>
      </w:r>
      <w:r>
        <w:rPr>
          <w:b/>
          <w:bCs/>
        </w:rPr>
        <w:t xml:space="preserve">Probar la verificación de una firma Dilithium dentro de un STARK es costoso</w:t>
      </w:r>
      <w:r>
        <w:t xml:space="preserve"> </w:t>
      </w:r>
      <w:r>
        <w:t xml:space="preserve">(operaciones reticulares, claves públicas grandes); de hecho,</w:t>
      </w:r>
      <w:r>
        <w:t xml:space="preserve"> </w:t>
      </w:r>
      <w:r>
        <w:rPr>
          <w:b/>
          <w:bCs/>
        </w:rPr>
        <w:t xml:space="preserve">Ethereum eligió firmas hash-based en parte porque son más STARK-friendly</w:t>
      </w:r>
      <w:r>
        <w:t xml:space="preserve"> </w:t>
      </w:r>
      <w:r>
        <w:t xml:space="preserve">que las reticulares, y</w:t>
      </w:r>
      <w:r>
        <w:t xml:space="preserve"> </w:t>
      </w:r>
      <w:r>
        <w:rPr>
          <w:b/>
          <w:bCs/>
        </w:rPr>
        <w:t xml:space="preserve">Solana eligió Falcon</w:t>
      </w:r>
      <w:r>
        <w:t xml:space="preserve"> </w:t>
      </w:r>
      <w:r>
        <w:t xml:space="preserve">(reticular pero de firma pequeña). La elección de NEXUS por</w:t>
      </w:r>
      <w:r>
        <w:t xml:space="preserve"> </w:t>
      </w:r>
      <w:r>
        <w:rPr>
          <w:b/>
          <w:bCs/>
        </w:rPr>
        <w:t xml:space="preserve">Dilithium</w:t>
      </w:r>
      <w:r>
        <w:t xml:space="preserve"> </w:t>
      </w:r>
      <w:r>
        <w:t xml:space="preserve">optimiza la</w:t>
      </w:r>
      <w:r>
        <w:t xml:space="preserve"> </w:t>
      </w:r>
      <w:r>
        <w:rPr>
          <w:b/>
          <w:bCs/>
        </w:rPr>
        <w:t xml:space="preserve">verificación directa</w:t>
      </w:r>
      <w:r>
        <w:t xml:space="preserve"> </w:t>
      </w:r>
      <w:r>
        <w:t xml:space="preserve">(L1, y la robustez/estandarización de la implementación) a costa de mayor fricción en la</w:t>
      </w:r>
      <w:r>
        <w:t xml:space="preserve"> </w:t>
      </w:r>
      <w:r>
        <w:rPr>
          <w:b/>
          <w:bCs/>
        </w:rPr>
        <w:t xml:space="preserve">agregación probada</w:t>
      </w:r>
      <w:r>
        <w:t xml:space="preserve"> </w:t>
      </w:r>
      <w:r>
        <w:t xml:space="preserve">(L2). No es un defecto, sino una</w:t>
      </w:r>
      <w:r>
        <w:t xml:space="preserve"> </w:t>
      </w:r>
      <w:r>
        <w:rPr>
          <w:b/>
          <w:bCs/>
        </w:rPr>
        <w:t xml:space="preserve">decisión consciente con un trade explícito</w:t>
      </w:r>
      <w:r>
        <w:t xml:space="preserve">: NEXUS prioriza la robustez del primitivo y reconoce la agregación STARK de firmas reticulares como el reto de ingeniería a resolver. La divergencia</w:t>
      </w:r>
      <w:r>
        <w:t xml:space="preserve"> </w:t>
      </w:r>
      <w:r>
        <w:rPr>
          <w:b/>
          <w:bCs/>
        </w:rPr>
        <w:t xml:space="preserve">Ethereum (hash-based) / Solana (Falcon) / NEXUS (Dilithium)</w:t>
      </w:r>
      <w:r>
        <w:t xml:space="preserve"> </w:t>
      </w:r>
      <w:r>
        <w:t xml:space="preserve">evidencia que</w:t>
      </w:r>
      <w:r>
        <w:t xml:space="preserve"> </w:t>
      </w:r>
      <w:r>
        <w:rPr>
          <w:b/>
          <w:bCs/>
        </w:rPr>
        <w:t xml:space="preserve">no existe una respuesta única</w:t>
      </w:r>
      <w:r>
        <w:t xml:space="preserve"> </w:t>
      </w:r>
      <w:r>
        <w:t xml:space="preserve">— y que la elección debe justificarse, como aquí.</w:t>
      </w:r>
    </w:p>
    <w:p>
      <w:r>
        <w:pict>
          <v:rect style="width:0;height:1.5pt" o:hralign="center" o:hrstd="t" o:hr="t"/>
        </w:pict>
      </w:r>
    </w:p>
    <w:bookmarkEnd w:id="37"/>
    <w:bookmarkEnd w:id="38"/>
    <w:bookmarkStart w:id="39" w:name="X23fd580d59b881e3297e87188754fe158a36f1d"/>
    <w:p>
      <w:pPr>
        <w:pStyle w:val="Heading2"/>
      </w:pPr>
      <w:r>
        <w:t xml:space="preserve">3.6 Modelo de cuenta: identidad estable vs. clave rotable</w:t>
      </w:r>
    </w:p>
    <w:p>
      <w:pPr>
        <w:pStyle w:val="FirstParagraph"/>
      </w:pPr>
      <w:r>
        <w:t xml:space="preserve">Un sistema que</w:t>
      </w:r>
      <w:r>
        <w:t xml:space="preserve"> </w:t>
      </w:r>
      <w:r>
        <w:rPr>
          <w:b/>
          <w:bCs/>
        </w:rPr>
        <w:t xml:space="preserve">rota</w:t>
      </w:r>
      <w:r>
        <w:t xml:space="preserve"> </w:t>
      </w:r>
      <w:r>
        <w:t xml:space="preserve">y</w:t>
      </w:r>
      <w:r>
        <w:t xml:space="preserve"> </w:t>
      </w:r>
      <w:r>
        <w:rPr>
          <w:b/>
          <w:bCs/>
        </w:rPr>
        <w:t xml:space="preserve">migra</w:t>
      </w:r>
      <w:r>
        <w:t xml:space="preserve"> </w:t>
      </w:r>
      <w:r>
        <w:t xml:space="preserve">claves (Cap. 5, cripto-agilidad) enfrenta un problema: si la dirección se deriva de la clave pública, rotar la clave</w:t>
      </w:r>
      <w:r>
        <w:t xml:space="preserve"> </w:t>
      </w:r>
      <w:r>
        <w:rPr>
          <w:b/>
          <w:bCs/>
        </w:rPr>
        <w:t xml:space="preserve">cambia la dirección/identidad</w:t>
      </w:r>
      <w:r>
        <w:t xml:space="preserve">. NEXUS lo resuelve con</w:t>
      </w:r>
      <w:r>
        <w:t xml:space="preserve"> </w:t>
      </w:r>
      <w:r>
        <w:rPr>
          <w:b/>
          <w:bCs/>
        </w:rPr>
        <w:t xml:space="preserve">abstracción de verificación</w:t>
      </w:r>
      <w:r>
        <w:t xml:space="preserve">:</w:t>
      </w:r>
    </w:p>
    <w:p>
      <w:pPr>
        <w:pStyle w:val="BodyText"/>
      </w:pPr>
      <m:oMathPara>
        <m:oMathParaPr>
          <m:jc m:val="center"/>
        </m:oMathParaPr>
        <m:oMath>
          <m:r>
            <m:rPr>
              <m:nor/>
              <m:sty m:val="b"/>
            </m:rPr>
            <m:t>Cuenta</m:t>
          </m:r>
          <m:r>
            <m:rPr>
              <m:sty m:val="p"/>
            </m:rPr>
            <m:t>=</m:t>
          </m:r>
          <m:r>
            <m:rPr>
              <m:sty m:val="p"/>
            </m:rPr>
            <m:t>(</m:t>
          </m:r>
          <m:r>
            <m:t> </m:t>
          </m:r>
          <m:r>
            <m:rPr>
              <m:nor/>
              <m:sty m:val="p"/>
            </m:rPr>
            <m:t>id_estable</m:t>
          </m:r>
          <m:r>
            <m:rPr>
              <m:sty m:val="p"/>
            </m:rPr>
            <m:t>,</m:t>
          </m:r>
          <m:r>
            <m:t> </m:t>
          </m:r>
          <m:r>
            <m:t> </m:t>
          </m:r>
          <m:r>
            <m:rPr>
              <m:nor/>
              <m:sty m:val="p"/>
            </m:rPr>
            <m:t>política_de_verificación</m:t>
          </m:r>
          <m:r>
            <m:rPr>
              <m:sty m:val="p"/>
            </m:rPr>
            <m:t>,</m:t>
          </m:r>
          <m:r>
            <m:t> </m:t>
          </m:r>
          <m:r>
            <m:t> </m:t>
          </m:r>
          <m:r>
            <m:rPr>
              <m:nor/>
              <m:sty m:val="p"/>
            </m:rPr>
            <m:t>epoch</m:t>
          </m:r>
          <m:r>
            <m:t> </m:t>
          </m:r>
          <m:r>
            <m:rPr>
              <m:sty m:val="p"/>
            </m:rPr>
            <m:t>)</m:t>
          </m:r>
          <m:r>
            <m:rPr>
              <m:sty m:val="p"/>
            </m:rPr>
            <m:t>.</m:t>
          </m:r>
        </m:oMath>
      </m:oMathPara>
    </w:p>
    <w:p>
      <w:pPr>
        <w:pStyle w:val="Compact"/>
        <w:numPr>
          <w:ilvl w:val="0"/>
          <w:numId w:val="1005"/>
        </w:numPr>
      </w:pPr>
      <w:r>
        <w:t xml:space="preserve">La</w:t>
      </w:r>
      <w:r>
        <w:t xml:space="preserve"> </w:t>
      </w:r>
      <w:r>
        <w:rPr>
          <w:b/>
          <w:bCs/>
        </w:rPr>
        <w:t xml:space="preserve">id_estable</w:t>
      </w:r>
      <w:r>
        <w:t xml:space="preserve"> </w:t>
      </w:r>
      <w:r>
        <w:t xml:space="preserve">identifica la cuenta de forma permanente (no cambia con la clave).</w:t>
      </w:r>
    </w:p>
    <w:p>
      <w:pPr>
        <w:pStyle w:val="Compact"/>
        <w:numPr>
          <w:ilvl w:val="0"/>
          <w:numId w:val="1005"/>
        </w:numPr>
      </w:pPr>
      <w:r>
        <w:t xml:space="preserve">La</w:t>
      </w:r>
      <w:r>
        <w:t xml:space="preserve"> </w:t>
      </w:r>
      <w:r>
        <w:rPr>
          <w:b/>
          <w:bCs/>
        </w:rPr>
        <w:t xml:space="preserve">política_de_verificación</w:t>
      </w:r>
      <w:r>
        <w:t xml:space="preserve"> </w:t>
      </w:r>
      <w:r>
        <w:t xml:space="preserve">especifica el esquema de firma y la clave pública actuales; una transacción se valida ejecutando esta política.</w:t>
      </w:r>
    </w:p>
    <w:p>
      <w:pPr>
        <w:pStyle w:val="Compact"/>
        <w:numPr>
          <w:ilvl w:val="0"/>
          <w:numId w:val="1005"/>
        </w:numPr>
      </w:pPr>
      <w:r>
        <w:t xml:space="preserve">El</w:t>
      </w:r>
      <w:r>
        <w:t xml:space="preserve"> </w:t>
      </w:r>
      <w:r>
        <w:rPr>
          <w:b/>
          <w:bCs/>
        </w:rPr>
        <w:t xml:space="preserve">epoch</w:t>
      </w:r>
      <w:r>
        <w:t xml:space="preserve"> </w:t>
      </w:r>
      <w:r>
        <w:t xml:space="preserve">registra la versión de clave (rotación/migración).</w:t>
      </w:r>
    </w:p>
    <w:p>
      <w:pPr>
        <w:pStyle w:val="FirstParagraph"/>
      </w:pPr>
      <w:r>
        <w:t xml:space="preserve">Rotar o migrar de esquema actualiza la</w:t>
      </w:r>
      <w:r>
        <w:t xml:space="preserve"> </w:t>
      </w:r>
      <w:r>
        <w:rPr>
          <w:b/>
          <w:bCs/>
        </w:rPr>
        <w:t xml:space="preserve">política</w:t>
      </w:r>
      <w:r>
        <w:t xml:space="preserve"> </w:t>
      </w:r>
      <w:r>
        <w:t xml:space="preserve">y el</w:t>
      </w:r>
      <w:r>
        <w:t xml:space="preserve"> </w:t>
      </w:r>
      <w:r>
        <w:rPr>
          <w:b/>
          <w:bCs/>
        </w:rPr>
        <w:t xml:space="preserve">epoch</w:t>
      </w:r>
      <w:r>
        <w:t xml:space="preserve">,</w:t>
      </w:r>
      <w:r>
        <w:t xml:space="preserve"> </w:t>
      </w:r>
      <w:r>
        <w:rPr>
          <w:b/>
          <w:bCs/>
        </w:rPr>
        <w:t xml:space="preserve">sin tocar la id_estable</w:t>
      </w:r>
      <w:r>
        <w:t xml:space="preserve">. Un</w:t>
      </w:r>
      <w:r>
        <w:t xml:space="preserve"> </w:t>
      </w:r>
      <w:r>
        <w:rPr>
          <w:b/>
          <w:bCs/>
        </w:rPr>
        <w:t xml:space="preserve">Registro de Claves (Key Registry)</w:t>
      </w:r>
      <w:r>
        <w:t xml:space="preserve"> </w:t>
      </w:r>
      <w:r>
        <w:t xml:space="preserve">permite asociar claves post-cuánticas junto a las clásicas, habilitando</w:t>
      </w:r>
      <w:r>
        <w:t xml:space="preserve"> </w:t>
      </w:r>
      <w:r>
        <w:rPr>
          <w:b/>
          <w:bCs/>
        </w:rPr>
        <w:t xml:space="preserve">firmas híbridas</w:t>
      </w:r>
      <w:r>
        <w:t xml:space="preserve"> </w:t>
      </w:r>
      <w:r>
        <w:t xml:space="preserve">durante la transición y la</w:t>
      </w:r>
      <w:r>
        <w:t xml:space="preserve"> </w:t>
      </w:r>
      <w:r>
        <w:rPr>
          <w:b/>
          <w:bCs/>
        </w:rPr>
        <w:t xml:space="preserve">migración por cuenta</w:t>
      </w:r>
      <w:r>
        <w:t xml:space="preserve">.</w:t>
      </w:r>
    </w:p>
    <w:p>
      <w:pPr>
        <w:pStyle w:val="BlockText"/>
      </w:pPr>
      <w:r>
        <w:rPr>
          <w:b/>
          <w:bCs/>
        </w:rPr>
        <w:t xml:space="preserve">Validación externa.</w:t>
      </w:r>
      <w:r>
        <w:t xml:space="preserve"> </w:t>
      </w:r>
      <w:r>
        <w:t xml:space="preserve">Ethereum implementa este patrón:</w:t>
      </w:r>
      <w:r>
        <w:t xml:space="preserve"> </w:t>
      </w:r>
      <w:r>
        <w:rPr>
          <w:b/>
          <w:bCs/>
        </w:rPr>
        <w:t xml:space="preserve">EIP-7702 (smart EOAs, ya live)</w:t>
      </w:r>
      <w:r>
        <w:t xml:space="preserve"> </w:t>
      </w:r>
      <w:r>
        <w:t xml:space="preserve">permite a una cuenta de dirección estable delegar su lógica de verificación;</w:t>
      </w:r>
      <w:r>
        <w:t xml:space="preserve"> </w:t>
      </w:r>
      <w:r>
        <w:rPr>
          <w:b/>
          <w:bCs/>
        </w:rPr>
        <w:t xml:space="preserve">EIP-8141 (</w:t>
      </w:r>
      <w:r>
        <w:rPr>
          <w:b/>
          <w:bCs/>
        </w:rPr>
        <w:t xml:space="preserve">“signature agility”</w:t>
      </w:r>
      <w:r>
        <w:rPr>
          <w:b/>
          <w:bCs/>
        </w:rPr>
        <w:t xml:space="preserve">, fork Hegota, H2-2026)</w:t>
      </w:r>
      <w:r>
        <w:t xml:space="preserve"> </w:t>
      </w:r>
      <w:r>
        <w:t xml:space="preserve">y un</w:t>
      </w:r>
      <w:r>
        <w:t xml:space="preserve"> </w:t>
      </w:r>
      <w:r>
        <w:rPr>
          <w:b/>
          <w:bCs/>
        </w:rPr>
        <w:t xml:space="preserve">Key Registry</w:t>
      </w:r>
      <w:r>
        <w:t xml:space="preserve"> </w:t>
      </w:r>
      <w:r>
        <w:t xml:space="preserve">permiten que cada cuenta migre a un esquema PQ de forma independiente, sin hard fork global. El modelo de cuenta de NEXUS adopta este enfoque validado, cerrando el problema identidad↔clave↔rotación↔dirección.</w:t>
      </w:r>
    </w:p>
    <w:p>
      <w:r>
        <w:pict>
          <v:rect style="width:0;height:1.5pt" o:hralign="center" o:hrstd="t" o:hr="t"/>
        </w:pict>
      </w:r>
    </w:p>
    <w:bookmarkEnd w:id="39"/>
    <w:bookmarkStart w:id="40" w:name="disponibilidad-de-datos"/>
    <w:p>
      <w:pPr>
        <w:pStyle w:val="Heading2"/>
      </w:pPr>
      <w:r>
        <w:t xml:space="preserve">3.7 Disponibilidad de datos</w:t>
      </w:r>
    </w:p>
    <w:p>
      <w:pPr>
        <w:pStyle w:val="FirstParagraph"/>
      </w:pPr>
      <w:r>
        <w:t xml:space="preserve">La L1 debe garantizar que los datos del L2 (necesarios para reconstruir/auditar el estado) estén</w:t>
      </w:r>
      <w:r>
        <w:t xml:space="preserve"> </w:t>
      </w:r>
      <w:r>
        <w:rPr>
          <w:b/>
          <w:bCs/>
        </w:rPr>
        <w:t xml:space="preserve">disponibles</w:t>
      </w:r>
      <w:r>
        <w:t xml:space="preserve">, sin almacenarlos permanentemente.</w:t>
      </w:r>
      <w:r>
        <w:t xml:space="preserve"> </w:t>
      </w:r>
      <w:r>
        <w:rPr>
          <w:i/>
          <w:iCs/>
        </w:rPr>
        <w:t xml:space="preserve">(Diseño de referencia; la DA —erasure coding y muestreo— no está implementada operativamente, sino especificada como modelo. Cf. §3.10 y Cap. 7.)</w:t>
      </w:r>
      <w:r>
        <w:t xml:space="preserve"> </w:t>
      </w:r>
      <w:r>
        <w:t xml:space="preserve">El diseño prevé:</w:t>
      </w:r>
    </w:p>
    <w:p>
      <w:pPr>
        <w:pStyle w:val="Compact"/>
        <w:numPr>
          <w:ilvl w:val="0"/>
          <w:numId w:val="1006"/>
        </w:numPr>
      </w:pPr>
      <w:r>
        <w:rPr>
          <w:b/>
          <w:bCs/>
        </w:rPr>
        <w:t xml:space="preserve">Erasure coding real</w:t>
      </w:r>
      <w:r>
        <w:t xml:space="preserve"> </w:t>
      </w:r>
      <w:r>
        <w:t xml:space="preserve">(Reed-Solomon u otro código MDS) para redundancia con umbral de recuperación genuino (no duplicación de</w:t>
      </w:r>
      <w:r>
        <w:t xml:space="preserve"> </w:t>
      </w:r>
      <w:r>
        <w:rPr>
          <w:i/>
          <w:iCs/>
        </w:rPr>
        <w:t xml:space="preserve">chunks</w:t>
      </w:r>
      <w:r>
        <w:t xml:space="preserve">).</w:t>
      </w:r>
    </w:p>
    <w:p>
      <w:pPr>
        <w:pStyle w:val="Compact"/>
        <w:numPr>
          <w:ilvl w:val="0"/>
          <w:numId w:val="1006"/>
        </w:numPr>
      </w:pPr>
      <w:r>
        <w:rPr>
          <w:b/>
          <w:bCs/>
        </w:rPr>
        <w:t xml:space="preserve">Muestreo de disponibilidad (DAS)</w:t>
      </w:r>
      <w:r>
        <w:t xml:space="preserve"> </w:t>
      </w:r>
      <w:r>
        <w:t xml:space="preserve">entre</w:t>
      </w:r>
      <w:r>
        <w:t xml:space="preserve"> </w:t>
      </w:r>
      <w:r>
        <w:rPr>
          <w:b/>
          <w:bCs/>
        </w:rPr>
        <w:t xml:space="preserve">pares</w:t>
      </w:r>
      <w:r>
        <w:t xml:space="preserve">: los nodos verifican la disponibilidad muestreando fragmentos distribuidos en la red, no consultando su propia memoria. La probabilidad de detección de retención es estadísticamente significativa solo si el muestreo es</w:t>
      </w:r>
      <w:r>
        <w:t xml:space="preserve"> </w:t>
      </w:r>
      <w:r>
        <w:rPr>
          <w:b/>
          <w:bCs/>
        </w:rPr>
        <w:t xml:space="preserve">remoto</w:t>
      </w:r>
      <w:r>
        <w:t xml:space="preserve">.</w:t>
      </w:r>
    </w:p>
    <w:p>
      <w:pPr>
        <w:pStyle w:val="Compact"/>
        <w:numPr>
          <w:ilvl w:val="0"/>
          <w:numId w:val="1006"/>
        </w:numPr>
      </w:pPr>
      <w:r>
        <w:rPr>
          <w:b/>
          <w:bCs/>
        </w:rPr>
        <w:t xml:space="preserve">Poda</w:t>
      </w:r>
      <w:r>
        <w:t xml:space="preserve"> </w:t>
      </w:r>
      <w:r>
        <w:t xml:space="preserve">de los datos tras una ventana (estilo</w:t>
      </w:r>
      <w:r>
        <w:t xml:space="preserve"> </w:t>
      </w:r>
      <w:r>
        <w:rPr>
          <w:i/>
          <w:iCs/>
        </w:rPr>
        <w:t xml:space="preserve">blob</w:t>
      </w:r>
      <w:r>
        <w:t xml:space="preserve">), de modo que las firmas (50× mayores)</w:t>
      </w:r>
      <w:r>
        <w:t xml:space="preserve"> </w:t>
      </w:r>
      <w:r>
        <w:rPr>
          <w:b/>
          <w:bCs/>
        </w:rPr>
        <w:t xml:space="preserve">no se acumulan</w:t>
      </w:r>
      <w:r>
        <w:t xml:space="preserve"> </w:t>
      </w:r>
      <w:r>
        <w:t xml:space="preserve">indefinidamente en la L1.</w:t>
      </w:r>
    </w:p>
    <w:p>
      <w:pPr>
        <w:pStyle w:val="BlockText"/>
      </w:pPr>
      <w:r>
        <w:rPr>
          <w:b/>
          <w:bCs/>
        </w:rPr>
        <w:t xml:space="preserve">Validación externa (ya en producción).</w:t>
      </w:r>
      <w:r>
        <w:t xml:space="preserve"> </w:t>
      </w:r>
      <w:r>
        <w:t xml:space="preserve">Ethereum activó</w:t>
      </w:r>
      <w:r>
        <w:t xml:space="preserve"> </w:t>
      </w:r>
      <w:r>
        <w:rPr>
          <w:b/>
          <w:bCs/>
        </w:rPr>
        <w:t xml:space="preserve">Fusaka/PeerDAS en mainnet el 3-dic-2025</w:t>
      </w:r>
      <w:r>
        <w:t xml:space="preserve">: muestreo de disponibilidad que reduce ~85 % la descarga de los validadores, con blobs efímeros y podables. NEXUS modela su DA sobre este diseño desplegado. La</w:t>
      </w:r>
      <w:r>
        <w:t xml:space="preserve"> </w:t>
      </w:r>
      <w:r>
        <w:rPr>
          <w:b/>
          <w:bCs/>
        </w:rPr>
        <w:t xml:space="preserve">ZK Compression</w:t>
      </w:r>
      <w:r>
        <w:t xml:space="preserve"> </w:t>
      </w:r>
      <w:r>
        <w:t xml:space="preserve">de Solana ofrece además un mecanismo para comprimir el estado (claves públicas grandes) con pruebas de validez. Esto corrige y sustituye el</w:t>
      </w:r>
      <w:r>
        <w:t xml:space="preserve"> </w:t>
      </w:r>
      <w:r>
        <w:t xml:space="preserve">“DAS”</w:t>
      </w:r>
      <w:r>
        <w:t xml:space="preserve"> </w:t>
      </w:r>
      <w:r>
        <w:t xml:space="preserve">del prototipo original (que muestreaba su propia RAM).</w:t>
      </w:r>
    </w:p>
    <w:p>
      <w:r>
        <w:pict>
          <v:rect style="width:0;height:1.5pt" o:hralign="center" o:hrstd="t" o:hr="t"/>
        </w:pict>
      </w:r>
    </w:p>
    <w:bookmarkEnd w:id="40"/>
    <w:bookmarkStart w:id="41" w:name="secuenciación-e-incentivos"/>
    <w:p>
      <w:pPr>
        <w:pStyle w:val="Heading2"/>
      </w:pPr>
      <w:r>
        <w:t xml:space="preserve">3.8 Secuenciación e incentivos</w:t>
      </w:r>
    </w:p>
    <w:p>
      <w:pPr>
        <w:pStyle w:val="FirstParagraph"/>
      </w:pPr>
      <w:r>
        <w:t xml:space="preserve">El</w:t>
      </w:r>
      <w:r>
        <w:t xml:space="preserve"> </w:t>
      </w:r>
      <w:r>
        <w:rPr>
          <w:b/>
          <w:bCs/>
        </w:rPr>
        <w:t xml:space="preserve">Nexus Sequencer</w:t>
      </w:r>
      <w:r>
        <w:t xml:space="preserve"> </w:t>
      </w:r>
      <w:r>
        <w:t xml:space="preserve">ordena las transacciones del L2. Un secuenciador único concentra poder de censura y de extracción de valor (MEV). El diseño contempla dos mitigaciones, ambas con respaldo en la frontera:</w:t>
      </w:r>
    </w:p>
    <w:p>
      <w:pPr>
        <w:pStyle w:val="Compact"/>
        <w:numPr>
          <w:ilvl w:val="0"/>
          <w:numId w:val="1007"/>
        </w:numPr>
      </w:pPr>
      <w:r>
        <w:rPr>
          <w:b/>
          <w:bCs/>
        </w:rPr>
        <w:t xml:space="preserve">Separación proponente/constructor (PBS):</w:t>
      </w:r>
      <w:r>
        <w:t xml:space="preserve"> </w:t>
      </w:r>
      <w:r>
        <w:t xml:space="preserve">separar</w:t>
      </w:r>
      <w:r>
        <w:t xml:space="preserve"> </w:t>
      </w:r>
      <w:r>
        <w:rPr>
          <w:i/>
          <w:iCs/>
        </w:rPr>
        <w:t xml:space="preserve">quién ordena</w:t>
      </w:r>
      <w:r>
        <w:t xml:space="preserve"> </w:t>
      </w:r>
      <w:r>
        <w:t xml:space="preserve">de</w:t>
      </w:r>
      <w:r>
        <w:t xml:space="preserve"> </w:t>
      </w:r>
      <w:r>
        <w:rPr>
          <w:i/>
          <w:iCs/>
        </w:rPr>
        <w:t xml:space="preserve">quién construye</w:t>
      </w:r>
      <w:r>
        <w:t xml:space="preserve"> </w:t>
      </w:r>
      <w:r>
        <w:t xml:space="preserve">el bloque, para limitar el MEV — el enfoque del</w:t>
      </w:r>
      <w:r>
        <w:t xml:space="preserve"> </w:t>
      </w:r>
      <w:r>
        <w:rPr>
          <w:b/>
          <w:bCs/>
        </w:rPr>
        <w:t xml:space="preserve">PBS enshrined (ePBS)</w:t>
      </w:r>
      <w:r>
        <w:t xml:space="preserve"> </w:t>
      </w:r>
      <w:r>
        <w:t xml:space="preserve">de Ethereum.</w:t>
      </w:r>
    </w:p>
    <w:p>
      <w:pPr>
        <w:pStyle w:val="Compact"/>
        <w:numPr>
          <w:ilvl w:val="0"/>
          <w:numId w:val="1007"/>
        </w:numPr>
      </w:pPr>
      <w:r>
        <w:rPr>
          <w:b/>
          <w:bCs/>
        </w:rPr>
        <w:t xml:space="preserve">Secuenciadores concurrentes:</w:t>
      </w:r>
      <w:r>
        <w:t xml:space="preserve"> </w:t>
      </w:r>
      <w:r>
        <w:t xml:space="preserve">múltiples productores concurrentes, como los</w:t>
      </w:r>
      <w:r>
        <w:t xml:space="preserve"> </w:t>
      </w:r>
      <w:r>
        <w:rPr>
          <w:b/>
          <w:bCs/>
        </w:rPr>
        <w:t xml:space="preserve">Multiple Concurrent Leaders (MCL)</w:t>
      </w:r>
      <w:r>
        <w:t xml:space="preserve"> </w:t>
      </w:r>
      <w:r>
        <w:t xml:space="preserve">de Solana, que reducen el poder de un único líder.</w:t>
      </w:r>
    </w:p>
    <w:p>
      <w:pPr>
        <w:pStyle w:val="FirstParagraph"/>
      </w:pPr>
      <w:r>
        <w:rPr>
          <w:b/>
          <w:bCs/>
        </w:rPr>
        <w:t xml:space="preserve">Modelo de incentivos.</w:t>
      </w:r>
      <w:r>
        <w:t xml:space="preserve"> </w:t>
      </w:r>
      <w:r>
        <w:t xml:space="preserve">El comportamiento del secuenciador se modela con teoría de juegos: se</w:t>
      </w:r>
      <w:r>
        <w:t xml:space="preserve"> </w:t>
      </w:r>
      <w:r>
        <w:rPr>
          <w:b/>
          <w:bCs/>
        </w:rPr>
        <w:t xml:space="preserve">argumenta</w:t>
      </w:r>
      <w:r>
        <w:t xml:space="preserve"> </w:t>
      </w:r>
      <w:r>
        <w:t xml:space="preserve">que, bajo un modelo de pagos con</w:t>
      </w:r>
      <w:r>
        <w:t xml:space="preserve"> </w:t>
      </w:r>
      <w:r>
        <w:rPr>
          <w:i/>
          <w:iCs/>
        </w:rPr>
        <w:t xml:space="preserve">stake</w:t>
      </w:r>
      <w:r>
        <w:t xml:space="preserve"> </w:t>
      </w:r>
      <w:r>
        <w:t xml:space="preserve">y</w:t>
      </w:r>
      <w:r>
        <w:t xml:space="preserve"> </w:t>
      </w:r>
      <w:r>
        <w:rPr>
          <w:i/>
          <w:iCs/>
        </w:rPr>
        <w:t xml:space="preserve">slashing</w:t>
      </w:r>
      <w:r>
        <w:t xml:space="preserve">, la estrategia honesta sería un</w:t>
      </w:r>
      <w:r>
        <w:t xml:space="preserve"> </w:t>
      </w:r>
      <w:r>
        <w:rPr>
          <w:b/>
          <w:bCs/>
        </w:rPr>
        <w:t xml:space="preserve">equilibrio de Nash</w:t>
      </w:r>
      <w:r>
        <w:t xml:space="preserve"> </w:t>
      </w:r>
      <w:r>
        <w:t xml:space="preserve">(la deshonestidad conduce a la pérdida del</w:t>
      </w:r>
      <w:r>
        <w:t xml:space="preserve"> </w:t>
      </w:r>
      <w:r>
        <w:rPr>
          <w:i/>
          <w:iCs/>
        </w:rPr>
        <w:t xml:space="preserve">stake</w:t>
      </w:r>
      <w:r>
        <w:t xml:space="preserve">) — análisis de diseño, no resultado formalmente probado. Con secuenciación</w:t>
      </w:r>
      <w:r>
        <w:t xml:space="preserve"> </w:t>
      </w:r>
      <w:r>
        <w:rPr>
          <w:b/>
          <w:bCs/>
        </w:rPr>
        <w:t xml:space="preserve">concurrente</w:t>
      </w:r>
      <w:r>
        <w:t xml:space="preserve">, el juego pasa de un único jugador a</w:t>
      </w:r>
      <w:r>
        <w:t xml:space="preserve"> </w:t>
      </w:r>
      <w:r>
        <w:rPr>
          <w:b/>
          <w:bCs/>
        </w:rPr>
        <w:t xml:space="preserve">N jugadores</w:t>
      </w:r>
      <w:r>
        <w:t xml:space="preserve">, de modo que la censura/MEV requeriría la</w:t>
      </w:r>
      <w:r>
        <w:t xml:space="preserve"> </w:t>
      </w:r>
      <w:r>
        <w:rPr>
          <w:b/>
          <w:bCs/>
        </w:rPr>
        <w:t xml:space="preserve">colusión de la mayoría</w:t>
      </w:r>
      <w:r>
        <w:t xml:space="preserve"> </w:t>
      </w:r>
      <w:r>
        <w:t xml:space="preserve">— un argumento de robustez más fuerte que el del secuenciador único.</w:t>
      </w:r>
      <w:r>
        <w:t xml:space="preserve"> </w:t>
      </w:r>
      <w:r>
        <w:rPr>
          <w:i/>
          <w:iCs/>
        </w:rPr>
        <w:t xml:space="preserve">(El mecanismo operativo de slashing es diseño de referencia; su implementación es trabajo futuro.)</w:t>
      </w:r>
    </w:p>
    <w:p>
      <w:r>
        <w:pict>
          <v:rect style="width:0;height:1.5pt" o:hralign="center" o:hrstd="t" o:hr="t"/>
        </w:pict>
      </w:r>
    </w:p>
    <w:bookmarkEnd w:id="41"/>
    <w:bookmarkStart w:id="42" w:name="finalidad"/>
    <w:p>
      <w:pPr>
        <w:pStyle w:val="Heading2"/>
      </w:pPr>
      <w:r>
        <w:t xml:space="preserve">3.9 Finalidad</w:t>
      </w:r>
    </w:p>
    <w:p>
      <w:pPr>
        <w:pStyle w:val="FirstParagraph"/>
      </w:pPr>
      <w:r>
        <w:t xml:space="preserve">La banca exige</w:t>
      </w:r>
      <w:r>
        <w:t xml:space="preserve"> </w:t>
      </w:r>
      <w:r>
        <w:rPr>
          <w:b/>
          <w:bCs/>
        </w:rPr>
        <w:t xml:space="preserve">finalidad rápida e irreversible</w:t>
      </w:r>
      <w:r>
        <w:t xml:space="preserve"> </w:t>
      </w:r>
      <w:r>
        <w:t xml:space="preserve">para la liquidación. El</w:t>
      </w:r>
      <w:r>
        <w:t xml:space="preserve"> </w:t>
      </w:r>
      <w:r>
        <w:rPr>
          <w:b/>
          <w:bCs/>
        </w:rPr>
        <w:t xml:space="preserve">Finality Gadget</w:t>
      </w:r>
      <w:r>
        <w:t xml:space="preserve"> </w:t>
      </w:r>
      <w:r>
        <w:t xml:space="preserve">de la Anchor Layer se especifica para finalizar un bloque cuando el peso de voto (ponderado por</w:t>
      </w:r>
      <w:r>
        <w:t xml:space="preserve"> </w:t>
      </w:r>
      <w:r>
        <w:rPr>
          <w:i/>
          <w:iCs/>
        </w:rPr>
        <w:t xml:space="preserve">stake</w:t>
      </w:r>
      <w:r>
        <w:t xml:space="preserve">) cruza el umbral de 2/3, con verificación de las firmas de voto y enlace de ascendencia entre bloques finalizados.</w:t>
      </w:r>
      <w:r>
        <w:t xml:space="preserve"> </w:t>
      </w:r>
      <w:r>
        <w:rPr>
          <w:i/>
          <w:iCs/>
        </w:rPr>
        <w:t xml:space="preserve">(Diseño de referencia; su implementación operativa es trabajo futuro, §3.10.)</w:t>
      </w:r>
    </w:p>
    <w:p>
      <w:pPr>
        <w:pStyle w:val="BlockText"/>
      </w:pPr>
      <w:r>
        <w:rPr>
          <w:b/>
          <w:bCs/>
        </w:rPr>
        <w:t xml:space="preserve">Validación externa y diseño a contrastar.</w:t>
      </w:r>
      <w:r>
        <w:t xml:space="preserve"> </w:t>
      </w:r>
      <w:r>
        <w:t xml:space="preserve">Solana</w:t>
      </w:r>
      <w:r>
        <w:t xml:space="preserve"> </w:t>
      </w:r>
      <w:r>
        <w:rPr>
          <w:b/>
          <w:bCs/>
        </w:rPr>
        <w:t xml:space="preserve">Alpenglow</w:t>
      </w:r>
      <w:r>
        <w:t xml:space="preserve"> </w:t>
      </w:r>
      <w:r>
        <w:t xml:space="preserve">(Votor + Rotor; testnet may-2026, mainnet ~finales 2026) reduce la finalidad de 12,8 s a</w:t>
      </w:r>
      <w:r>
        <w:t xml:space="preserve"> </w:t>
      </w:r>
      <w:r>
        <w:rPr>
          <w:b/>
          <w:bCs/>
        </w:rPr>
        <w:t xml:space="preserve">100–150 ms</w:t>
      </w:r>
      <w:r>
        <w:t xml:space="preserve">:</w:t>
      </w:r>
      <w:r>
        <w:t xml:space="preserve"> </w:t>
      </w:r>
      <w:r>
        <w:rPr>
          <w:b/>
          <w:bCs/>
        </w:rPr>
        <w:t xml:space="preserve">Votor</w:t>
      </w:r>
      <w:r>
        <w:t xml:space="preserve"> </w:t>
      </w:r>
      <w:r>
        <w:t xml:space="preserve">finaliza en</w:t>
      </w:r>
      <w:r>
        <w:t xml:space="preserve"> </w:t>
      </w:r>
      <w:r>
        <w:rPr>
          <w:b/>
          <w:bCs/>
        </w:rPr>
        <w:t xml:space="preserve">una ronda</w:t>
      </w:r>
      <w:r>
        <w:t xml:space="preserve"> </w:t>
      </w:r>
      <w:r>
        <w:t xml:space="preserve">con ≥80 % del</w:t>
      </w:r>
      <w:r>
        <w:t xml:space="preserve"> </w:t>
      </w:r>
      <w:r>
        <w:rPr>
          <w:i/>
          <w:iCs/>
        </w:rPr>
        <w:t xml:space="preserve">stake</w:t>
      </w:r>
      <w:r>
        <w:t xml:space="preserve"> </w:t>
      </w:r>
      <w:r>
        <w:t xml:space="preserve">en línea (~100 ms) y en dos rondas al 60 % (~150 ms). Ethereum persigue</w:t>
      </w:r>
      <w:r>
        <w:t xml:space="preserve"> </w:t>
      </w:r>
      <w:r>
        <w:rPr>
          <w:b/>
          <w:bCs/>
        </w:rPr>
        <w:t xml:space="preserve">finalidad de un solo paso (SSF)</w:t>
      </w:r>
      <w:r>
        <w:t xml:space="preserve"> </w:t>
      </w:r>
      <w:r>
        <w:t xml:space="preserve">y ~4 s en Lean Consensus. NEXUS adopta como requisito una</w:t>
      </w:r>
      <w:r>
        <w:t xml:space="preserve"> </w:t>
      </w:r>
      <w:r>
        <w:rPr>
          <w:b/>
          <w:bCs/>
        </w:rPr>
        <w:t xml:space="preserve">finalidad determinista rápida</w:t>
      </w:r>
      <w:r>
        <w:t xml:space="preserve"> </w:t>
      </w:r>
      <w:r>
        <w:t xml:space="preserve">y contrasta su gadget con el diseño de Votor (quórum por</w:t>
      </w:r>
      <w:r>
        <w:t xml:space="preserve"> </w:t>
      </w:r>
      <w:r>
        <w:rPr>
          <w:i/>
          <w:iCs/>
        </w:rPr>
        <w:t xml:space="preserve">stake</w:t>
      </w:r>
      <w:r>
        <w:t xml:space="preserve">, finalidad en 1–2 rondas), coherente con las correcciones del consenso (quórum ponderado por</w:t>
      </w:r>
      <w:r>
        <w:t xml:space="preserve"> </w:t>
      </w:r>
      <w:r>
        <w:rPr>
          <w:i/>
          <w:iCs/>
        </w:rPr>
        <w:t xml:space="preserve">stake</w:t>
      </w:r>
      <w:r>
        <w:t xml:space="preserve"> </w:t>
      </w:r>
      <w:r>
        <w:t xml:space="preserve">+ verificación de votos).</w:t>
      </w:r>
    </w:p>
    <w:p>
      <w:r>
        <w:pict>
          <v:rect style="width:0;height:1.5pt" o:hralign="center" o:hrstd="t" o:hr="t"/>
        </w:pict>
      </w:r>
    </w:p>
    <w:bookmarkEnd w:id="42"/>
    <w:bookmarkStart w:id="43" w:name="síntesis-y-supuesto-de-consenso"/>
    <w:p>
      <w:pPr>
        <w:pStyle w:val="Heading2"/>
      </w:pPr>
      <w:r>
        <w:t xml:space="preserve">3.10 Síntesis y supuesto de consenso</w:t>
      </w:r>
    </w:p>
    <w:p>
      <w:pPr>
        <w:pStyle w:val="FirstParagraph"/>
      </w:pPr>
      <w:r>
        <w:t xml:space="preserve">El diseño dual-chain de NEXUS responde, pieza por pieza, al problema que la PQC plantea:</w:t>
      </w:r>
    </w:p>
    <w:p>
      <w:pPr>
        <w:pStyle w:val="Compact"/>
        <w:numPr>
          <w:ilvl w:val="0"/>
          <w:numId w:val="1008"/>
        </w:numPr>
      </w:pPr>
      <w:r>
        <w:t xml:space="preserve">La PQC introduce un sobrecosto de</w:t>
      </w:r>
      <w:r>
        <w:t xml:space="preserve"> </w:t>
      </w:r>
      <w:r>
        <w:rPr>
          <w:b/>
          <w:bCs/>
        </w:rPr>
        <w:t xml:space="preserve">datos</w:t>
      </w:r>
      <w:r>
        <w:t xml:space="preserve"> </w:t>
      </w:r>
      <w:r>
        <w:t xml:space="preserve">(~50× firma, ~20× throughput en L1) — §3.3.</w:t>
      </w:r>
    </w:p>
    <w:p>
      <w:pPr>
        <w:pStyle w:val="Compact"/>
        <w:numPr>
          <w:ilvl w:val="0"/>
          <w:numId w:val="1008"/>
        </w:numPr>
      </w:pPr>
      <w:r>
        <w:t xml:space="preserve">El</w:t>
      </w:r>
      <w:r>
        <w:t xml:space="preserve"> </w:t>
      </w:r>
      <w:r>
        <w:rPr>
          <w:b/>
          <w:bCs/>
        </w:rPr>
        <w:t xml:space="preserve">rollup de validez</w:t>
      </w:r>
      <w:r>
        <w:t xml:space="preserve"> </w:t>
      </w:r>
      <w:r>
        <w:t xml:space="preserve">amortiza ese costo a</w:t>
      </w:r>
      <w:r>
        <w:t xml:space="preserve"> </w:t>
      </w:r>
      <m:oMath>
        <m:r>
          <m:rPr>
            <m:sty m:val="p"/>
          </m:rPr>
          <m:t>∼</m:t>
        </m:r>
        <m:r>
          <m:t>d</m:t>
        </m:r>
      </m:oMath>
      <w:r>
        <w:t xml:space="preserve"> </w:t>
      </w:r>
      <w:r>
        <w:t xml:space="preserve">(la diferencia de estado clásica), eliminando las firmas de la L1 — §3.4.</w:t>
      </w:r>
    </w:p>
    <w:p>
      <w:pPr>
        <w:pStyle w:val="Compact"/>
        <w:numPr>
          <w:ilvl w:val="0"/>
          <w:numId w:val="1008"/>
        </w:numPr>
      </w:pPr>
      <w:r>
        <w:t xml:space="preserve">La coherencia PQ exige un</w:t>
      </w:r>
      <w:r>
        <w:t xml:space="preserve"> </w:t>
      </w:r>
      <w:r>
        <w:rPr>
          <w:b/>
          <w:bCs/>
        </w:rPr>
        <w:t xml:space="preserve">verificador STARK</w:t>
      </w:r>
      <w:r>
        <w:t xml:space="preserve">, no Groth16 — §3.5; con la tensión Dilithium-vs-STARK declarada — §3.5.1.</w:t>
      </w:r>
    </w:p>
    <w:p>
      <w:pPr>
        <w:pStyle w:val="Compact"/>
        <w:numPr>
          <w:ilvl w:val="0"/>
          <w:numId w:val="1008"/>
        </w:numPr>
      </w:pPr>
      <w:r>
        <w:t xml:space="preserve">La</w:t>
      </w:r>
      <w:r>
        <w:t xml:space="preserve"> </w:t>
      </w:r>
      <w:r>
        <w:rPr>
          <w:b/>
          <w:bCs/>
        </w:rPr>
        <w:t xml:space="preserve">abstracción de cuenta + Key Registry</w:t>
      </w:r>
      <w:r>
        <w:t xml:space="preserve"> </w:t>
      </w:r>
      <w:r>
        <w:t xml:space="preserve">resuelve identidad-vs-clave y habilita migración — §3.6.</w:t>
      </w:r>
    </w:p>
    <w:p>
      <w:pPr>
        <w:pStyle w:val="Compact"/>
        <w:numPr>
          <w:ilvl w:val="0"/>
          <w:numId w:val="1008"/>
        </w:numPr>
      </w:pPr>
      <w:r>
        <w:t xml:space="preserve">La</w:t>
      </w:r>
      <w:r>
        <w:t xml:space="preserve"> </w:t>
      </w:r>
      <w:r>
        <w:rPr>
          <w:b/>
          <w:bCs/>
        </w:rPr>
        <w:t xml:space="preserve">DA estilo PeerDAS</w:t>
      </w:r>
      <w:r>
        <w:t xml:space="preserve"> </w:t>
      </w:r>
      <w:r>
        <w:t xml:space="preserve">y la</w:t>
      </w:r>
      <w:r>
        <w:t xml:space="preserve"> </w:t>
      </w:r>
      <w:r>
        <w:rPr>
          <w:b/>
          <w:bCs/>
        </w:rPr>
        <w:t xml:space="preserve">secuenciación con incentivos</w:t>
      </w:r>
      <w:r>
        <w:t xml:space="preserve"> </w:t>
      </w:r>
      <w:r>
        <w:t xml:space="preserve">y la</w:t>
      </w:r>
      <w:r>
        <w:t xml:space="preserve"> </w:t>
      </w:r>
      <w:r>
        <w:rPr>
          <w:b/>
          <w:bCs/>
        </w:rPr>
        <w:t xml:space="preserve">finalidad rápida</w:t>
      </w:r>
      <w:r>
        <w:t xml:space="preserve"> </w:t>
      </w:r>
      <w:r>
        <w:t xml:space="preserve">completan la arquitectura — §3.7–3.9.</w:t>
      </w:r>
    </w:p>
    <w:p>
      <w:pPr>
        <w:pStyle w:val="BlockText"/>
      </w:pPr>
      <w:r>
        <w:rPr>
          <w:b/>
          <w:bCs/>
        </w:rPr>
        <w:t xml:space="preserve">Supuesto explícito (para que las afirmaciones de seguridad estén bien formadas).</w:t>
      </w:r>
      <w:r>
        <w:t xml:space="preserve"> </w:t>
      </w:r>
      <w:r>
        <w:t xml:space="preserve">La integridad del libro mayor depende, además de la in-falsificabilidad de las firmas (Cap. 6), de la</w:t>
      </w:r>
      <w:r>
        <w:t xml:space="preserve"> </w:t>
      </w:r>
      <w:r>
        <w:rPr>
          <w:b/>
          <w:bCs/>
        </w:rPr>
        <w:t xml:space="preserve">seguridad del consenso</w:t>
      </w:r>
      <w:r>
        <w:t xml:space="preserve">. En NEXUS el consenso BFT operativo es</w:t>
      </w:r>
      <w:r>
        <w:t xml:space="preserve"> </w:t>
      </w:r>
      <w:r>
        <w:rPr>
          <w:b/>
          <w:bCs/>
        </w:rPr>
        <w:t xml:space="preserve">diseño de referencia</w:t>
      </w:r>
      <w:r>
        <w:t xml:space="preserve">, no implementación; por tanto, la garantía del sistema se enuncia condicionalmente:</w:t>
      </w:r>
      <w:r>
        <w:t xml:space="preserve"> </w:t>
      </w:r>
      <w:r>
        <w:rPr>
          <w:i/>
          <w:iCs/>
        </w:rPr>
        <w:t xml:space="preserve">in-falsificabilidad a nivel de transacción bajo el supuesto de consenso honesto-mayoritario</w:t>
      </w:r>
      <w:r>
        <w:t xml:space="preserve">. La realización completa del consenso, la DA y el verificador STARK es trabajo futuro (Cap. 7).</w:t>
      </w:r>
    </w:p>
    <w:p>
      <w:pPr>
        <w:pStyle w:val="FirstParagraph"/>
      </w:pPr>
      <w:r>
        <w:t xml:space="preserve">Con ello, el</w:t>
      </w:r>
      <w:r>
        <w:t xml:space="preserve"> </w:t>
      </w:r>
      <w:r>
        <w:rPr>
          <w:b/>
          <w:bCs/>
        </w:rPr>
        <w:t xml:space="preserve">Objetivo 1 queda atendido</w:t>
      </w:r>
      <w:r>
        <w:t xml:space="preserve">: la arquitectura dual-chain está especificada como modelo de referencia, con su rol —amortizar el sobrecosto post-cuántico manteniendo coherencia PQ— justificado cuantitativamente y validado por la convergencia de la industria.</w:t>
      </w:r>
    </w:p>
    <w:p>
      <w:r>
        <w:pict>
          <v:rect style="width:0;height:1.5pt" o:hralign="center" o:hrstd="t" o:hr="t"/>
        </w:pict>
      </w:r>
    </w:p>
    <w:bookmarkEnd w:id="43"/>
    <w:bookmarkStart w:id="44" w:name="referencias-del-capítulo-1"/>
    <w:p>
      <w:pPr>
        <w:pStyle w:val="Heading2"/>
      </w:pPr>
      <w:r>
        <w:t xml:space="preserve">Referencias del capítulo</w:t>
      </w:r>
    </w:p>
    <w:p>
      <w:pPr>
        <w:pStyle w:val="BlockText"/>
      </w:pPr>
      <w:r>
        <w:rPr>
          <w:i/>
          <w:iCs/>
        </w:rPr>
        <w:t xml:space="preserve">Índice local del capítulo; la</w:t>
      </w:r>
      <w:r>
        <w:rPr>
          <w:i/>
          <w:iCs/>
        </w:rPr>
        <w:t xml:space="preserve"> </w:t>
      </w:r>
      <w:r>
        <w:rPr>
          <w:b/>
          <w:bCs/>
          <w:i/>
          <w:iCs/>
        </w:rPr>
        <w:t xml:space="preserve">Bibliografía</w:t>
      </w:r>
      <w:r>
        <w:rPr>
          <w:i/>
          <w:iCs/>
        </w:rPr>
        <w:t xml:space="preserve"> </w:t>
      </w:r>
      <w:r>
        <w:rPr>
          <w:i/>
          <w:iCs/>
        </w:rPr>
        <w:t xml:space="preserve">consolidada al final del documento reúne todas las obras bajo clave única.</w:t>
      </w:r>
    </w:p>
    <w:p>
      <w:pPr>
        <w:pStyle w:val="Compact"/>
        <w:numPr>
          <w:ilvl w:val="0"/>
          <w:numId w:val="1009"/>
        </w:numPr>
      </w:pPr>
      <w:r>
        <w:t xml:space="preserve">[Buterin21] V. Buterin.</w:t>
      </w:r>
      <w:r>
        <w:t xml:space="preserve"> </w:t>
      </w:r>
      <w:r>
        <w:rPr>
          <w:i/>
          <w:iCs/>
        </w:rPr>
        <w:t xml:space="preserve">An Incomplete Guide to Rollups</w:t>
      </w:r>
      <w:r>
        <w:t xml:space="preserve">. 2021.</w:t>
      </w:r>
    </w:p>
    <w:p>
      <w:pPr>
        <w:pStyle w:val="Compact"/>
        <w:numPr>
          <w:ilvl w:val="0"/>
          <w:numId w:val="1009"/>
        </w:numPr>
      </w:pPr>
      <w:r>
        <w:t xml:space="preserve">Ethereum Foundation.</w:t>
      </w:r>
      <w:r>
        <w:t xml:space="preserve"> </w:t>
      </w:r>
      <w:r>
        <w:rPr>
          <w:i/>
          <w:iCs/>
        </w:rPr>
        <w:t xml:space="preserve">Fusaka Mainnet Announcement</w:t>
      </w:r>
      <w:r>
        <w:t xml:space="preserve"> </w:t>
      </w:r>
      <w:r>
        <w:t xml:space="preserve">(PeerDAS, EIP-7594). Nov. 2025. · ethereum.org/roadmap (Account abstraction EIP-7702; Quantum resistance / Lean Consensus, EIP-8141).</w:t>
      </w:r>
    </w:p>
    <w:p>
      <w:pPr>
        <w:pStyle w:val="Compact"/>
        <w:numPr>
          <w:ilvl w:val="0"/>
          <w:numId w:val="1009"/>
        </w:numPr>
      </w:pPr>
      <w:r>
        <w:t xml:space="preserve">Anza.</w:t>
      </w:r>
      <w:r>
        <w:t xml:space="preserve"> </w:t>
      </w:r>
      <w:r>
        <w:rPr>
          <w:i/>
          <w:iCs/>
        </w:rPr>
        <w:t xml:space="preserve">Alpenglow</w:t>
      </w:r>
      <w:r>
        <w:t xml:space="preserve"> </w:t>
      </w:r>
      <w:r>
        <w:t xml:space="preserve">(Votor/Rotor). 2025–2026. · Solana.</w:t>
      </w:r>
      <w:r>
        <w:t xml:space="preserve"> </w:t>
      </w:r>
      <w:r>
        <w:rPr>
          <w:i/>
          <w:iCs/>
        </w:rPr>
        <w:t xml:space="preserve">Quantum Readiness</w:t>
      </w:r>
      <w:r>
        <w:t xml:space="preserve"> </w:t>
      </w:r>
      <w:r>
        <w:t xml:space="preserve">(Falcon; Winternitz Vault). 2026.</w:t>
      </w:r>
    </w:p>
    <w:p>
      <w:pPr>
        <w:pStyle w:val="Compact"/>
        <w:numPr>
          <w:ilvl w:val="0"/>
          <w:numId w:val="1009"/>
        </w:numPr>
      </w:pPr>
      <w:r>
        <w:rPr>
          <w:i/>
          <w:iCs/>
        </w:rPr>
        <w:t xml:space="preserve">(Análisis de overhead: documento companion</w:t>
      </w:r>
      <w:r>
        <w:rPr>
          <w:i/>
          <w:iCs/>
        </w:rPr>
        <w:t xml:space="preserve"> </w:t>
      </w:r>
      <w:r>
        <w:rPr>
          <w:rStyle w:val="VerbatimChar"/>
          <w:i/>
          <w:iCs/>
        </w:rPr>
        <w:t xml:space="preserve">Analisis-Overhead-PQC-DualChain</w:t>
      </w:r>
      <w:r>
        <w:rPr>
          <w:i/>
          <w:iCs/>
        </w:rPr>
        <w:t xml:space="preserve">; validación de fuentes:</w:t>
      </w:r>
      <w:r>
        <w:rPr>
          <w:i/>
          <w:iCs/>
        </w:rPr>
        <w:t xml:space="preserve"> </w:t>
      </w:r>
      <w:r>
        <w:rPr>
          <w:rStyle w:val="VerbatimChar"/>
          <w:i/>
          <w:iCs/>
        </w:rPr>
        <w:t xml:space="preserve">Ideas-Ethereum-Solana-para-NEXUS</w:t>
      </w:r>
      <w:r>
        <w:rPr>
          <w:i/>
          <w:iCs/>
        </w:rPr>
        <w:t xml:space="preserve">.)</w:t>
      </w:r>
    </w:p>
    <w:bookmarkEnd w:id="44"/>
    <w:bookmarkEnd w:id="45"/>
    <w:bookmarkStart w:id="60" w:name="Xe6fe56bbe268d1e4e33e42ffcd305f47d0a80dc"/>
    <w:p>
      <w:pPr>
        <w:pStyle w:val="Heading1"/>
      </w:pPr>
      <w:r>
        <w:t xml:space="preserve">Capítulo 4 — Núcleo Criptográfico Post-Cuántico</w:t>
      </w:r>
    </w:p>
    <w:bookmarkStart w:id="46" w:name="objetivo-2-la-solución-del-arco"/>
    <w:p>
      <w:pPr>
        <w:pStyle w:val="Heading3"/>
      </w:pPr>
      <w:r>
        <w:t xml:space="preserve">(Objetivo 2 · la</w:t>
      </w:r>
      <w:r>
        <w:t xml:space="preserve"> </w:t>
      </w:r>
      <w:r>
        <w:t xml:space="preserve">“solución”</w:t>
      </w:r>
      <w:r>
        <w:t xml:space="preserve"> </w:t>
      </w:r>
      <w:r>
        <w:t xml:space="preserve">del arco)</w:t>
      </w:r>
    </w:p>
    <w:p>
      <w:pPr>
        <w:pStyle w:val="BlockText"/>
      </w:pPr>
      <w:r>
        <w:rPr>
          <w:b/>
          <w:bCs/>
        </w:rPr>
        <w:t xml:space="preserve">Rol en el arco de la tesis.</w:t>
      </w:r>
      <w:r>
        <w:t xml:space="preserve"> </w:t>
      </w:r>
      <w:r>
        <w:t xml:space="preserve">Este capítulo desarrolla el</w:t>
      </w:r>
      <w:r>
        <w:t xml:space="preserve"> </w:t>
      </w:r>
      <w:r>
        <w:rPr>
          <w:b/>
          <w:bCs/>
        </w:rPr>
        <w:t xml:space="preserve">primitivo de firma</w:t>
      </w:r>
      <w:r>
        <w:t xml:space="preserve"> </w:t>
      </w:r>
      <w:r>
        <w:t xml:space="preserve">que constituye la</w:t>
      </w:r>
      <w:r>
        <w:t xml:space="preserve"> </w:t>
      </w:r>
      <w:r>
        <w:rPr>
          <w:i/>
          <w:iCs/>
        </w:rPr>
        <w:t xml:space="preserve">solución</w:t>
      </w:r>
      <w:r>
        <w:t xml:space="preserve"> </w:t>
      </w:r>
      <w:r>
        <w:t xml:space="preserve">a la amenaza cuántica: el esquema CRYSTALS-Dilithium, su integración correcta en las transacciones y la derivación determinística de claves. Es la parte</w:t>
      </w:r>
      <w:r>
        <w:t xml:space="preserve"> </w:t>
      </w:r>
      <w:r>
        <w:rPr>
          <w:b/>
          <w:bCs/>
        </w:rPr>
        <w:t xml:space="preserve">genuinamente implementada y verificada</w:t>
      </w:r>
      <w:r>
        <w:t xml:space="preserve"> </w:t>
      </w:r>
      <w:r>
        <w:t xml:space="preserve">del prototipo; su seguridad se prueba formalmente en el</w:t>
      </w:r>
      <w:r>
        <w:t xml:space="preserve"> </w:t>
      </w:r>
      <w:r>
        <w:rPr>
          <w:b/>
          <w:bCs/>
        </w:rPr>
        <w:t xml:space="preserve">Capítulo 6</w:t>
      </w:r>
      <w:r>
        <w:t xml:space="preserve"> </w:t>
      </w:r>
      <w:r>
        <w:t xml:space="preserve">y su costo se amortiza en el</w:t>
      </w:r>
      <w:r>
        <w:t xml:space="preserve"> </w:t>
      </w:r>
      <w:r>
        <w:rPr>
          <w:b/>
          <w:bCs/>
        </w:rPr>
        <w:t xml:space="preserve">Capítulo 3</w:t>
      </w:r>
      <w:r>
        <w:t xml:space="preserve">.</w:t>
      </w:r>
    </w:p>
    <w:p>
      <w:r>
        <w:pict>
          <v:rect style="width:0;height:1.5pt" o:hralign="center" o:hrstd="t" o:hr="t"/>
        </w:pict>
      </w:r>
    </w:p>
    <w:bookmarkEnd w:id="46"/>
    <w:bookmarkStart w:id="47" w:name="introducción-1"/>
    <w:p>
      <w:pPr>
        <w:pStyle w:val="Heading2"/>
      </w:pPr>
      <w:r>
        <w:t xml:space="preserve">4.1 Introducción</w:t>
      </w:r>
    </w:p>
    <w:p>
      <w:pPr>
        <w:pStyle w:val="FirstParagraph"/>
      </w:pPr>
      <w:r>
        <w:t xml:space="preserve">El componente cuya seguridad es necesaria y suficiente para autenticar transacciones frente a un adversario cuántico es el</w:t>
      </w:r>
      <w:r>
        <w:t xml:space="preserve"> </w:t>
      </w:r>
      <w:r>
        <w:rPr>
          <w:b/>
          <w:bCs/>
        </w:rPr>
        <w:t xml:space="preserve">esquema de firma digital</w:t>
      </w:r>
      <w:r>
        <w:t xml:space="preserve">. NEXUS adopta</w:t>
      </w:r>
      <w:r>
        <w:t xml:space="preserve"> </w:t>
      </w:r>
      <w:r>
        <w:rPr>
          <w:b/>
          <w:bCs/>
        </w:rPr>
        <w:t xml:space="preserve">CRYSTALS-Dilithium</w:t>
      </w:r>
      <w:r>
        <w:t xml:space="preserve"> </w:t>
      </w:r>
      <w:r>
        <w:t xml:space="preserve">(NIST FIPS 204 / ML-DSA), un esquema basado en retículos cuya in-forjabilidad se reduce a Module-LWE (Cap. 6). Este capítulo cubre tres aspectos del Objetivo 2:</w:t>
      </w:r>
    </w:p>
    <w:p>
      <w:pPr>
        <w:pStyle w:val="Compact"/>
        <w:numPr>
          <w:ilvl w:val="0"/>
          <w:numId w:val="1010"/>
        </w:numPr>
      </w:pPr>
      <w:r>
        <w:t xml:space="preserve">La</w:t>
      </w:r>
      <w:r>
        <w:t xml:space="preserve"> </w:t>
      </w:r>
      <w:r>
        <w:rPr>
          <w:b/>
          <w:bCs/>
        </w:rPr>
        <w:t xml:space="preserve">implementación verificada</w:t>
      </w:r>
      <w:r>
        <w:t xml:space="preserve"> </w:t>
      </w:r>
      <w:r>
        <w:t xml:space="preserve">de Dilithium (firma y verificación reales sobre una biblioteca auditada), §4.2.</w:t>
      </w:r>
    </w:p>
    <w:p>
      <w:pPr>
        <w:pStyle w:val="Compact"/>
        <w:numPr>
          <w:ilvl w:val="0"/>
          <w:numId w:val="1010"/>
        </w:numPr>
      </w:pPr>
      <w:r>
        <w:t xml:space="preserve">El</w:t>
      </w:r>
      <w:r>
        <w:t xml:space="preserve"> </w:t>
      </w:r>
      <w:r>
        <w:rPr>
          <w:b/>
          <w:bCs/>
        </w:rPr>
        <w:t xml:space="preserve">enlace criptográfico</w:t>
      </w:r>
      <w:r>
        <w:t xml:space="preserve"> </w:t>
      </w:r>
      <w:r>
        <w:t xml:space="preserve">de la firma a la transacción y la verificación en la transición de estado —el</w:t>
      </w:r>
      <w:r>
        <w:t xml:space="preserve"> </w:t>
      </w:r>
      <w:r>
        <w:t xml:space="preserve">“uso correcto”</w:t>
      </w:r>
      <w:r>
        <w:t xml:space="preserve"> </w:t>
      </w:r>
      <w:r>
        <w:t xml:space="preserve">que permite pasar de la seguridad del primitivo a la seguridad de la transacción (Cap. 6, §6.7)—, §4.3–4.4.</w:t>
      </w:r>
    </w:p>
    <w:p>
      <w:pPr>
        <w:pStyle w:val="Compact"/>
        <w:numPr>
          <w:ilvl w:val="0"/>
          <w:numId w:val="1010"/>
        </w:numPr>
      </w:pPr>
      <w:r>
        <w:t xml:space="preserve">La</w:t>
      </w:r>
      <w:r>
        <w:t xml:space="preserve"> </w:t>
      </w:r>
      <w:r>
        <w:rPr>
          <w:b/>
          <w:bCs/>
        </w:rPr>
        <w:t xml:space="preserve">derivación determinística de claves</w:t>
      </w:r>
      <w:r>
        <w:t xml:space="preserve"> </w:t>
      </w:r>
      <w:r>
        <w:t xml:space="preserve">desde una semilla de alta entropía mediante un KDF, que conecta con la gestión activa de claves (Cap. 5), §4.5; y la</w:t>
      </w:r>
      <w:r>
        <w:t xml:space="preserve"> </w:t>
      </w:r>
      <w:r>
        <w:rPr>
          <w:b/>
          <w:bCs/>
        </w:rPr>
        <w:t xml:space="preserve">justificación de la elección de Dilithium</w:t>
      </w:r>
      <w:r>
        <w:t xml:space="preserve"> </w:t>
      </w:r>
      <w:r>
        <w:t xml:space="preserve">frente a esquemas alternativos, §4.6.</w:t>
      </w:r>
    </w:p>
    <w:p>
      <w:r>
        <w:pict>
          <v:rect style="width:0;height:1.5pt" o:hralign="center" o:hrstd="t" o:hr="t"/>
        </w:pict>
      </w:r>
    </w:p>
    <w:bookmarkEnd w:id="47"/>
    <w:bookmarkStart w:id="50" w:name="crystals-dilithium-en-nexus"/>
    <w:p>
      <w:pPr>
        <w:pStyle w:val="Heading2"/>
      </w:pPr>
      <w:r>
        <w:t xml:space="preserve">4.2 CRYSTALS-Dilithium en NEXUS</w:t>
      </w:r>
    </w:p>
    <w:bookmarkStart w:id="48" w:name="selección-multinivel"/>
    <w:p>
      <w:pPr>
        <w:pStyle w:val="Heading3"/>
      </w:pPr>
      <w:r>
        <w:t xml:space="preserve">4.2.1 Selección multinivel</w:t>
      </w:r>
    </w:p>
    <w:p>
      <w:pPr>
        <w:pStyle w:val="FirstParagraph"/>
      </w:pPr>
      <w:r>
        <w:t xml:space="preserve">NEXUS soporta los tres niveles estandarizados, seleccionables según el compromiso seguridad/tamaño (Cap. 6, §6.2.3):</w:t>
      </w:r>
    </w:p>
    <w:tbl>
      <w:tblPr>
        <w:tblStyle w:val="Table"/>
        <w:tblW w:type="pct" w:w="5000"/>
        <w:tblLayout w:type="fixed"/>
        <w:tblLook w:firstRow="1" w:lastRow="0" w:firstColumn="0" w:lastColumn="0" w:noHBand="0" w:noVBand="0" w:val="0020"/>
      </w:tblPr>
      <w:tblGrid>
        <w:gridCol w:w="1250"/>
        <w:gridCol w:w="2084"/>
        <w:gridCol w:w="1667"/>
        <w:gridCol w:w="1667"/>
        <w:gridCol w:w="1250"/>
      </w:tblGrid>
      <w:tr>
        <w:trPr>
          <w:tblHeader w:val="on"/>
        </w:trPr>
        <w:tc>
          <w:tcPr/>
          <w:p>
            <w:pPr>
              <w:pStyle w:val="Compact"/>
            </w:pPr>
            <w:r>
              <w:t xml:space="preserve">Nivel</w:t>
            </w:r>
          </w:p>
        </w:tc>
        <w:tc>
          <w:tcPr/>
          <w:p>
            <w:pPr>
              <w:pStyle w:val="Compact"/>
              <w:jc w:val="center"/>
            </w:pPr>
            <w:r>
              <w:t xml:space="preserve">Seguridad NIST</w:t>
            </w:r>
          </w:p>
        </w:tc>
        <w:tc>
          <w:tcPr/>
          <w:p>
            <w:pPr>
              <w:pStyle w:val="Compact"/>
              <w:jc w:val="right"/>
            </w:pPr>
            <w:r>
              <w:t xml:space="preserve">Clave pública</w:t>
            </w:r>
          </w:p>
        </w:tc>
        <w:tc>
          <w:tcPr/>
          <w:p>
            <w:pPr>
              <w:pStyle w:val="Compact"/>
              <w:jc w:val="right"/>
            </w:pPr>
            <w:r>
              <w:t xml:space="preserve">Firma</w:t>
            </w:r>
          </w:p>
        </w:tc>
        <w:tc>
          <w:tcPr/>
          <w:p>
            <w:pPr>
              <w:pStyle w:val="Compact"/>
            </w:pPr>
            <w:r>
              <w:t xml:space="preserve">Uso recomendado</w:t>
            </w:r>
          </w:p>
        </w:tc>
      </w:tr>
      <w:tr>
        <w:tc>
          <w:tcPr/>
          <w:p>
            <w:pPr>
              <w:pStyle w:val="Compact"/>
            </w:pPr>
            <w:r>
              <w:t xml:space="preserve">Dilithium2</w:t>
            </w:r>
          </w:p>
        </w:tc>
        <w:tc>
          <w:tcPr/>
          <w:p>
            <w:pPr>
              <w:pStyle w:val="Compact"/>
              <w:jc w:val="center"/>
            </w:pPr>
            <w:r>
              <w:t xml:space="preserve">2</w:t>
            </w:r>
          </w:p>
        </w:tc>
        <w:tc>
          <w:tcPr/>
          <w:p>
            <w:pPr>
              <w:pStyle w:val="Compact"/>
              <w:jc w:val="right"/>
            </w:pPr>
            <w:r>
              <w:t xml:space="preserve">1312 B</w:t>
            </w:r>
          </w:p>
        </w:tc>
        <w:tc>
          <w:tcPr/>
          <w:p>
            <w:pPr>
              <w:pStyle w:val="Compact"/>
              <w:jc w:val="right"/>
            </w:pPr>
            <w:r>
              <w:t xml:space="preserve">2420 B</w:t>
            </w:r>
          </w:p>
        </w:tc>
        <w:tc>
          <w:tcPr/>
          <w:p>
            <w:pPr>
              <w:pStyle w:val="Compact"/>
            </w:pPr>
            <w:r>
              <w:t xml:space="preserve">operaciones de alto volumen</w:t>
            </w:r>
          </w:p>
        </w:tc>
      </w:tr>
      <w:tr>
        <w:tc>
          <w:tcPr/>
          <w:p>
            <w:pPr>
              <w:pStyle w:val="Compact"/>
            </w:pPr>
            <w:r>
              <w:rPr>
                <w:b/>
                <w:bCs/>
              </w:rPr>
              <w:t xml:space="preserve">Dilithium3</w:t>
            </w:r>
          </w:p>
        </w:tc>
        <w:tc>
          <w:tcPr/>
          <w:p>
            <w:pPr>
              <w:pStyle w:val="Compact"/>
              <w:jc w:val="center"/>
            </w:pPr>
            <w:r>
              <w:rPr>
                <w:b/>
                <w:bCs/>
              </w:rPr>
              <w:t xml:space="preserve">3</w:t>
            </w:r>
          </w:p>
        </w:tc>
        <w:tc>
          <w:tcPr/>
          <w:p>
            <w:pPr>
              <w:pStyle w:val="Compact"/>
              <w:jc w:val="right"/>
            </w:pPr>
            <w:r>
              <w:rPr>
                <w:b/>
                <w:bCs/>
              </w:rPr>
              <w:t xml:space="preserve">1952 B</w:t>
            </w:r>
          </w:p>
        </w:tc>
        <w:tc>
          <w:tcPr/>
          <w:p>
            <w:pPr>
              <w:pStyle w:val="Compact"/>
              <w:jc w:val="right"/>
            </w:pPr>
            <w:r>
              <w:rPr>
                <w:b/>
                <w:bCs/>
              </w:rPr>
              <w:t xml:space="preserve">3309 B</w:t>
            </w:r>
          </w:p>
        </w:tc>
        <w:tc>
          <w:tcPr/>
          <w:p>
            <w:pPr>
              <w:pStyle w:val="Compact"/>
            </w:pPr>
            <w:r>
              <w:rPr>
                <w:b/>
                <w:bCs/>
              </w:rPr>
              <w:t xml:space="preserve">por defecto (banca)</w:t>
            </w:r>
          </w:p>
        </w:tc>
      </w:tr>
      <w:tr>
        <w:tc>
          <w:tcPr/>
          <w:p>
            <w:pPr>
              <w:pStyle w:val="Compact"/>
            </w:pPr>
            <w:r>
              <w:t xml:space="preserve">Dilithium5</w:t>
            </w:r>
          </w:p>
        </w:tc>
        <w:tc>
          <w:tcPr/>
          <w:p>
            <w:pPr>
              <w:pStyle w:val="Compact"/>
              <w:jc w:val="center"/>
            </w:pPr>
            <w:r>
              <w:t xml:space="preserve">5</w:t>
            </w:r>
          </w:p>
        </w:tc>
        <w:tc>
          <w:tcPr/>
          <w:p>
            <w:pPr>
              <w:pStyle w:val="Compact"/>
              <w:jc w:val="right"/>
            </w:pPr>
            <w:r>
              <w:t xml:space="preserve">2592 B</w:t>
            </w:r>
          </w:p>
        </w:tc>
        <w:tc>
          <w:tcPr/>
          <w:p>
            <w:pPr>
              <w:pStyle w:val="Compact"/>
              <w:jc w:val="right"/>
            </w:pPr>
            <w:r>
              <w:t xml:space="preserve">4627 B</w:t>
            </w:r>
          </w:p>
        </w:tc>
        <w:tc>
          <w:tcPr/>
          <w:p>
            <w:pPr>
              <w:pStyle w:val="Compact"/>
            </w:pPr>
            <w:r>
              <w:t xml:space="preserve">activos de máxima criticidad</w:t>
            </w:r>
          </w:p>
        </w:tc>
      </w:tr>
    </w:tbl>
    <w:p>
      <w:pPr>
        <w:pStyle w:val="BodyText"/>
      </w:pPr>
      <w:r>
        <w:t xml:space="preserve">Las claves y firmas tienen tamaños fijos por nivel, validados contra los tamaños reportados por la biblioteca antes de cualquier operación criptográfica.</w:t>
      </w:r>
    </w:p>
    <w:bookmarkEnd w:id="48"/>
    <w:bookmarkStart w:id="49" w:name="implementación-verificada"/>
    <w:p>
      <w:pPr>
        <w:pStyle w:val="Heading3"/>
      </w:pPr>
      <w:r>
        <w:t xml:space="preserve">4.2.2 Implementación verificada</w:t>
      </w:r>
    </w:p>
    <w:p>
      <w:pPr>
        <w:pStyle w:val="FirstParagraph"/>
      </w:pPr>
      <w:r>
        <w:t xml:space="preserve">La implementación (</w:t>
      </w:r>
      <w:r>
        <w:rPr>
          <w:rStyle w:val="VerbatimChar"/>
        </w:rPr>
        <w:t xml:space="preserve">nexus-crypto/src/dilithium.rs</w:t>
      </w:r>
      <w:r>
        <w:t xml:space="preserve">)</w:t>
      </w:r>
      <w:r>
        <w:t xml:space="preserve"> </w:t>
      </w:r>
      <w:r>
        <w:rPr>
          <w:b/>
          <w:bCs/>
        </w:rPr>
        <w:t xml:space="preserve">delega en la biblioteca auditada</w:t>
      </w:r>
      <w:r>
        <w:rPr>
          <w:b/>
          <w:bCs/>
        </w:rPr>
        <w:t xml:space="preserve"> </w:t>
      </w:r>
      <w:r>
        <w:rPr>
          <w:rStyle w:val="VerbatimChar"/>
          <w:b/>
          <w:bCs/>
        </w:rPr>
        <w:t xml:space="preserve">fips204</w:t>
      </w:r>
      <w:r>
        <w:t xml:space="preserve"> </w:t>
      </w:r>
      <w:r>
        <w:t xml:space="preserve">(implementación pura en Rust,</w:t>
      </w:r>
      <w:r>
        <w:t xml:space="preserve"> </w:t>
      </w:r>
      <w:r>
        <w:rPr>
          <w:i/>
          <w:iCs/>
        </w:rPr>
        <w:t xml:space="preserve">constant-time</w:t>
      </w:r>
      <w:r>
        <w:t xml:space="preserve">, de ML-DSA / FIPS 204), no en código criptográfico propio. Es una decisión de diseño deliberada: la criptografía post-cuántica de bajo nivel es delicada (canales laterales,</w:t>
      </w:r>
      <w:r>
        <w:t xml:space="preserve"> </w:t>
      </w:r>
      <w:r>
        <w:rPr>
          <w:i/>
          <w:iCs/>
        </w:rPr>
        <w:t xml:space="preserve">rejection sampling</w:t>
      </w:r>
      <w:r>
        <w:t xml:space="preserve">) y debe descansar sobre implementaciones revisadas. Se eligió</w:t>
      </w:r>
      <w:r>
        <w:t xml:space="preserve"> </w:t>
      </w:r>
      <w:r>
        <w:rPr>
          <w:rStyle w:val="VerbatimChar"/>
        </w:rPr>
        <w:t xml:space="preserve">fips204</w:t>
      </w:r>
      <w:r>
        <w:t xml:space="preserve"> </w:t>
      </w:r>
      <w:r>
        <w:t xml:space="preserve">por exponer una</w:t>
      </w:r>
      <w:r>
        <w:t xml:space="preserve"> </w:t>
      </w:r>
      <w:r>
        <w:rPr>
          <w:rStyle w:val="VerbatimChar"/>
          <w:b/>
          <w:bCs/>
        </w:rPr>
        <w:t xml:space="preserve">KeyGen</w:t>
      </w:r>
      <w:r>
        <w:rPr>
          <w:b/>
          <w:bCs/>
        </w:rPr>
        <w:t xml:space="preserve"> </w:t>
      </w:r>
      <w:r>
        <w:rPr>
          <w:b/>
          <w:bCs/>
        </w:rPr>
        <w:t xml:space="preserve">determinística basada en semilla</w:t>
      </w:r>
      <w:r>
        <w:t xml:space="preserve"> </w:t>
      </w:r>
      <w:r>
        <w:t xml:space="preserve">(§4.5), necesaria para el Objetivo 2.</w:t>
      </w:r>
    </w:p>
    <w:p>
      <w:pPr>
        <w:pStyle w:val="Compact"/>
        <w:numPr>
          <w:ilvl w:val="0"/>
          <w:numId w:val="1011"/>
        </w:numPr>
      </w:pPr>
      <w:r>
        <w:rPr>
          <w:b/>
          <w:bCs/>
        </w:rPr>
        <w:t xml:space="preserve">Generación de claves:</w:t>
      </w:r>
      <w:r>
        <w:t xml:space="preserve"> </w:t>
      </w:r>
      <w:r>
        <w:rPr>
          <w:rStyle w:val="VerbatimChar"/>
        </w:rPr>
        <w:t xml:space="preserve">ml_dsa_N::KG::try_keygen()</w:t>
      </w:r>
      <w:r>
        <w:t xml:space="preserve"> </w:t>
      </w:r>
      <w:r>
        <w:t xml:space="preserve">(aleatoria) o</w:t>
      </w:r>
      <w:r>
        <w:t xml:space="preserve"> </w:t>
      </w:r>
      <w:r>
        <w:rPr>
          <w:rStyle w:val="VerbatimChar"/>
        </w:rPr>
        <w:t xml:space="preserve">keygen_from_seed(ξ)</w:t>
      </w:r>
      <w:r>
        <w:t xml:space="preserve"> </w:t>
      </w:r>
      <w:r>
        <w:t xml:space="preserve">(determinística, §4.5) producen</w:t>
      </w:r>
      <w:r>
        <w:t xml:space="preserve"> </w:t>
      </w:r>
      <m:oMath>
        <m:r>
          <m:rPr>
            <m:sty m:val="p"/>
          </m:rPr>
          <m:t>(</m:t>
        </m:r>
        <m:r>
          <m:t>p</m:t>
        </m:r>
        <m:r>
          <m:t>k</m:t>
        </m:r>
        <m:r>
          <m:rPr>
            <m:sty m:val="p"/>
          </m:rPr>
          <m:t>,</m:t>
        </m:r>
        <m:r>
          <m:t>s</m:t>
        </m:r>
        <m:r>
          <m:t>k</m:t>
        </m:r>
        <m:r>
          <m:rPr>
            <m:sty m:val="p"/>
          </m:rPr>
          <m:t>)</m:t>
        </m:r>
      </m:oMath>
      <w:r>
        <w:t xml:space="preserve"> </w:t>
      </w:r>
      <w:r>
        <w:t xml:space="preserve">reales.</w:t>
      </w:r>
    </w:p>
    <w:p>
      <w:pPr>
        <w:pStyle w:val="Compact"/>
        <w:numPr>
          <w:ilvl w:val="0"/>
          <w:numId w:val="1011"/>
        </w:numPr>
      </w:pPr>
      <w:r>
        <w:rPr>
          <w:b/>
          <w:bCs/>
        </w:rPr>
        <w:t xml:space="preserve">Firma:</w:t>
      </w:r>
      <w:r>
        <w:t xml:space="preserve"> </w:t>
      </w:r>
      <w:r>
        <w:rPr>
          <w:rStyle w:val="VerbatimChar"/>
        </w:rPr>
        <w:t xml:space="preserve">sk.try_sign(mensaje, ctx)</w:t>
      </w:r>
      <w:r>
        <w:t xml:space="preserve"> </w:t>
      </w:r>
      <w:r>
        <w:t xml:space="preserve">produce una firma genuina;</w:t>
      </w:r>
      <w:r>
        <w:t xml:space="preserve"> </w:t>
      </w:r>
      <w:r>
        <w:rPr>
          <w:b/>
          <w:bCs/>
        </w:rPr>
        <w:t xml:space="preserve">no</w:t>
      </w:r>
      <w:r>
        <w:t xml:space="preserve"> </w:t>
      </w:r>
      <w:r>
        <w:t xml:space="preserve">hay bytes de firma fijos o simulados.</w:t>
      </w:r>
    </w:p>
    <w:p>
      <w:pPr>
        <w:pStyle w:val="Compact"/>
        <w:numPr>
          <w:ilvl w:val="0"/>
          <w:numId w:val="1011"/>
        </w:numPr>
      </w:pPr>
      <w:r>
        <w:rPr>
          <w:b/>
          <w:bCs/>
        </w:rPr>
        <w:t xml:space="preserve">Verificación:</w:t>
      </w:r>
      <w:r>
        <w:t xml:space="preserve"> </w:t>
      </w:r>
      <w:r>
        <w:rPr>
          <w:rStyle w:val="VerbatimChar"/>
        </w:rPr>
        <w:t xml:space="preserve">pk.verify(mensaje, firma, ctx)</w:t>
      </w:r>
      <w:r>
        <w:t xml:space="preserve"> </w:t>
      </w:r>
      <w:r>
        <w:rPr>
          <w:b/>
          <w:bCs/>
        </w:rPr>
        <w:t xml:space="preserve">propaga el resultado real</w:t>
      </w:r>
      <w:r>
        <w:t xml:space="preserve"> </w:t>
      </w:r>
      <w:r>
        <w:t xml:space="preserve">(booleano); un mensaje o firma incorrectos producen</w:t>
      </w:r>
      <w:r>
        <w:t xml:space="preserve"> </w:t>
      </w:r>
      <w:r>
        <w:rPr>
          <w:rStyle w:val="VerbatimChar"/>
        </w:rPr>
        <w:t xml:space="preserve">false</w:t>
      </w:r>
      <w:r>
        <w:t xml:space="preserve">.</w:t>
      </w:r>
      <w:r>
        <w:t xml:space="preserve"> </w:t>
      </w:r>
      <w:r>
        <w:rPr>
          <w:b/>
          <w:bCs/>
        </w:rPr>
        <w:t xml:space="preserve">No</w:t>
      </w:r>
      <w:r>
        <w:t xml:space="preserve"> </w:t>
      </w:r>
      <w:r>
        <w:t xml:space="preserve">existe un verificador que retorne</w:t>
      </w:r>
      <w:r>
        <w:t xml:space="preserve"> </w:t>
      </w:r>
      <w:r>
        <w:rPr>
          <w:rStyle w:val="VerbatimChar"/>
        </w:rPr>
        <w:t xml:space="preserve">true</w:t>
      </w:r>
      <w:r>
        <w:t xml:space="preserve"> </w:t>
      </w:r>
      <w:r>
        <w:t xml:space="preserve">incondicionalmente.</w:t>
      </w:r>
    </w:p>
    <w:p>
      <w:pPr>
        <w:pStyle w:val="FirstParagraph"/>
      </w:pPr>
      <w:r>
        <w:t xml:space="preserve">Una prueba unitaria de ida y vuelta confirma que una firma sobre un mensaje verifica como válida y que sobre un mensaje distinto verifica como inválida.</w:t>
      </w:r>
    </w:p>
    <w:p>
      <w:pPr>
        <w:pStyle w:val="BlockText"/>
      </w:pPr>
      <w:r>
        <w:rPr>
          <w:b/>
          <w:bCs/>
        </w:rPr>
        <w:t xml:space="preserve">Estado.</w:t>
      </w:r>
      <w:r>
        <w:t xml:space="preserve"> </w:t>
      </w:r>
      <w:r>
        <w:t xml:space="preserve">Este es el componente</w:t>
      </w:r>
      <w:r>
        <w:t xml:space="preserve"> </w:t>
      </w:r>
      <w:r>
        <w:rPr>
          <w:b/>
          <w:bCs/>
        </w:rPr>
        <w:t xml:space="preserve">funcional y verificado</w:t>
      </w:r>
      <w:r>
        <w:t xml:space="preserve"> </w:t>
      </w:r>
      <w:r>
        <w:t xml:space="preserve">del prototipo: la firma post-cuántica de NEXUS es real.</w:t>
      </w:r>
    </w:p>
    <w:p>
      <w:r>
        <w:pict>
          <v:rect style="width:0;height:1.5pt" o:hralign="center" o:hrstd="t" o:hr="t"/>
        </w:pict>
      </w:r>
    </w:p>
    <w:bookmarkEnd w:id="49"/>
    <w:bookmarkEnd w:id="50"/>
    <w:bookmarkStart w:id="51" w:name="X05e2e878f2b97dd07406bf7fd225687e2051550"/>
    <w:p>
      <w:pPr>
        <w:pStyle w:val="Heading2"/>
      </w:pPr>
      <w:r>
        <w:t xml:space="preserve">4.3 Enlace criptográfico de la firma a la transacción</w:t>
      </w:r>
    </w:p>
    <w:p>
      <w:pPr>
        <w:pStyle w:val="FirstParagraph"/>
      </w:pPr>
      <w:r>
        <w:t xml:space="preserve">La seguridad del primitivo (Cap. 6) solo se traduce en seguridad de la transacción si la firma está</w:t>
      </w:r>
      <w:r>
        <w:t xml:space="preserve"> </w:t>
      </w:r>
      <w:r>
        <w:rPr>
          <w:b/>
          <w:bCs/>
        </w:rPr>
        <w:t xml:space="preserve">ligada al contenido exacto</w:t>
      </w:r>
      <w:r>
        <w:t xml:space="preserve"> </w:t>
      </w:r>
      <w:r>
        <w:t xml:space="preserve">de la transacción y se</w:t>
      </w:r>
      <w:r>
        <w:t xml:space="preserve"> </w:t>
      </w:r>
      <w:r>
        <w:rPr>
          <w:b/>
          <w:bCs/>
        </w:rPr>
        <w:t xml:space="preserve">verifica</w:t>
      </w:r>
      <w:r>
        <w:t xml:space="preserve"> </w:t>
      </w:r>
      <w:r>
        <w:t xml:space="preserve">antes de aplicar la transición de estado. NEXUS lo garantiza con tres mecanismos:</w:t>
      </w:r>
    </w:p>
    <w:p>
      <w:pPr>
        <w:numPr>
          <w:ilvl w:val="0"/>
          <w:numId w:val="1012"/>
        </w:numPr>
      </w:pPr>
      <w:r>
        <w:rPr>
          <w:b/>
          <w:bCs/>
        </w:rPr>
        <w:t xml:space="preserve">Preimagen de firma (</w:t>
      </w:r>
      <w:r>
        <w:rPr>
          <w:rStyle w:val="VerbatimChar"/>
          <w:b/>
          <w:bCs/>
        </w:rPr>
        <w:t xml:space="preserve">signing_hash</w:t>
      </w:r>
      <w:r>
        <w:rPr>
          <w:b/>
          <w:bCs/>
        </w:rPr>
        <w:t xml:space="preserve">).</w:t>
      </w:r>
      <w:r>
        <w:t xml:space="preserve"> </w:t>
      </w:r>
      <w:r>
        <w:t xml:space="preserve">La firma se computa sobre</w:t>
      </w:r>
      <w:r>
        <w:t xml:space="preserve"> </w:t>
      </w:r>
      <m:oMath>
        <m:r>
          <m:t>H</m:t>
        </m:r>
        <m:r>
          <m:rPr>
            <m:sty m:val="p"/>
          </m:rPr>
          <m:t>(</m:t>
        </m:r>
        <m:r>
          <m:rPr>
            <m:sty m:val="p"/>
          </m:rPr>
          <m:t>b</m:t>
        </m:r>
        <m:r>
          <m:rPr>
            <m:sty m:val="p"/>
          </m:rPr>
          <m:t>i</m:t>
        </m:r>
        <m:r>
          <m:rPr>
            <m:sty m:val="p"/>
          </m:rPr>
          <m:t>n</m:t>
        </m:r>
        <m:r>
          <m:rPr>
            <m:sty m:val="p"/>
          </m:rPr>
          <m:t>c</m:t>
        </m:r>
        <m:r>
          <m:rPr>
            <m:sty m:val="p"/>
          </m:rPr>
          <m:t>o</m:t>
        </m:r>
        <m:r>
          <m:rPr>
            <m:sty m:val="p"/>
          </m:rPr>
          <m:t>d</m:t>
        </m:r>
        <m:r>
          <m:rPr>
            <m:sty m:val="p"/>
          </m:rPr>
          <m:t>e</m:t>
        </m:r>
        <m:r>
          <m:rPr>
            <m:sty m:val="p"/>
          </m:rPr>
          <m:t>(</m:t>
        </m:r>
        <m:r>
          <m:t>t</m:t>
        </m:r>
        <m:r>
          <m:t>x</m:t>
        </m:r>
        <m:r>
          <m:rPr>
            <m:sty m:val="p"/>
          </m:rPr>
          <m:t>)</m:t>
        </m:r>
        <m:r>
          <m:rPr>
            <m:sty m:val="p"/>
          </m:rPr>
          <m:t>)</m:t>
        </m:r>
      </m:oMath>
      <w:r>
        <w:t xml:space="preserve">, donde</w:t>
      </w:r>
      <w:r>
        <w:t xml:space="preserve"> </w:t>
      </w:r>
      <m:oMath>
        <m:r>
          <m:t>t</m:t>
        </m:r>
        <m:r>
          <m:t>x</m:t>
        </m:r>
      </m:oMath>
      <w:r>
        <w:t xml:space="preserve"> </w:t>
      </w:r>
      <w:r>
        <w:t xml:space="preserve">incluye</w:t>
      </w:r>
      <w:r>
        <w:t xml:space="preserve"> </w:t>
      </w:r>
      <w:r>
        <w:rPr>
          <w:rStyle w:val="VerbatimChar"/>
        </w:rPr>
        <w:t xml:space="preserve">chain_id</w:t>
      </w:r>
      <w:r>
        <w:t xml:space="preserve"> </w:t>
      </w:r>
      <w:r>
        <w:t xml:space="preserve">(anti-</w:t>
      </w:r>
      <w:r>
        <w:rPr>
          <w:i/>
          <w:iCs/>
        </w:rPr>
        <w:t xml:space="preserve">replay</w:t>
      </w:r>
      <w:r>
        <w:t xml:space="preserve"> </w:t>
      </w:r>
      <w:r>
        <w:t xml:space="preserve">entre cadenas),</w:t>
      </w:r>
      <w:r>
        <w:t xml:space="preserve"> </w:t>
      </w:r>
      <w:r>
        <w:rPr>
          <w:rStyle w:val="VerbatimChar"/>
        </w:rPr>
        <w:t xml:space="preserve">nonce</w:t>
      </w:r>
      <w:r>
        <w:t xml:space="preserve"> </w:t>
      </w:r>
      <w:r>
        <w:t xml:space="preserve">(anti-</w:t>
      </w:r>
      <w:r>
        <w:rPr>
          <w:i/>
          <w:iCs/>
        </w:rPr>
        <w:t xml:space="preserve">replay</w:t>
      </w:r>
      <w:r>
        <w:t xml:space="preserve"> </w:t>
      </w:r>
      <w:r>
        <w:t xml:space="preserve">en la cuenta), tipo de transacción y montos. Así,</w:t>
      </w:r>
      <w:r>
        <w:t xml:space="preserve"> </w:t>
      </w:r>
      <w:r>
        <w:rPr>
          <w:b/>
          <w:bCs/>
        </w:rPr>
        <w:t xml:space="preserve">cualquier alteración del contenido invalida la firma</w:t>
      </w:r>
      <w:r>
        <w:t xml:space="preserve">.</w:t>
      </w:r>
    </w:p>
    <w:p>
      <w:pPr>
        <w:numPr>
          <w:ilvl w:val="0"/>
          <w:numId w:val="1012"/>
        </w:numPr>
      </w:pPr>
      <w:r>
        <w:rPr>
          <w:b/>
          <w:bCs/>
        </w:rPr>
        <w:t xml:space="preserve">Enlace clave pública ↔ dirección.</w:t>
      </w:r>
      <w:r>
        <w:t xml:space="preserve"> </w:t>
      </w:r>
      <w:r>
        <w:t xml:space="preserve">La validación de estructura recomputa</w:t>
      </w:r>
      <w:r>
        <w:t xml:space="preserve"> </w:t>
      </w:r>
      <m:oMath>
        <m:r>
          <m:rPr>
            <m:sty m:val="p"/>
          </m:rPr>
          <m:t>d</m:t>
        </m:r>
        <m:r>
          <m:rPr>
            <m:sty m:val="p"/>
          </m:rPr>
          <m:t>i</m:t>
        </m:r>
        <m:r>
          <m:rPr>
            <m:sty m:val="p"/>
          </m:rPr>
          <m:t>r</m:t>
        </m:r>
        <m:r>
          <m:rPr>
            <m:sty m:val="p"/>
          </m:rPr>
          <m:t>e</m:t>
        </m:r>
        <m:r>
          <m:rPr>
            <m:sty m:val="p"/>
          </m:rPr>
          <m:t>c</m:t>
        </m:r>
        <m:r>
          <m:rPr>
            <m:sty m:val="p"/>
          </m:rPr>
          <m:t>c</m:t>
        </m:r>
        <m:r>
          <m:rPr>
            <m:sty m:val="p"/>
          </m:rPr>
          <m:t>i</m:t>
        </m:r>
        <m:r>
          <m:rPr>
            <m:sty m:val="p"/>
          </m:rPr>
          <m:t>ó</m:t>
        </m:r>
        <m:r>
          <m:rPr>
            <m:sty m:val="p"/>
          </m:rPr>
          <m:t>n</m:t>
        </m:r>
        <m:r>
          <m:rPr>
            <m:sty m:val="p"/>
          </m:rPr>
          <m:t>=</m:t>
        </m:r>
        <m:r>
          <m:t>H</m:t>
        </m:r>
        <m:r>
          <m:rPr>
            <m:sty m:val="p"/>
          </m:rPr>
          <m:t>(</m:t>
        </m:r>
        <m:r>
          <m:t>p</m:t>
        </m:r>
        <m:r>
          <m:t>k</m:t>
        </m:r>
        <m:r>
          <m:rPr>
            <m:sty m:val="p"/>
          </m:rPr>
          <m:t>)</m:t>
        </m:r>
      </m:oMath>
      <w:r>
        <w:t xml:space="preserve"> </w:t>
      </w:r>
      <w:r>
        <w:t xml:space="preserve">y rechaza la transacción si no coincide con el remitente declarado. Esto impide la</w:t>
      </w:r>
      <w:r>
        <w:t xml:space="preserve"> </w:t>
      </w:r>
      <w:r>
        <w:rPr>
          <w:b/>
          <w:bCs/>
        </w:rPr>
        <w:t xml:space="preserve">sustitución de clave</w:t>
      </w:r>
      <w:r>
        <w:t xml:space="preserve">: un atacante no puede presentar la clave pública de otra cuenta.</w:t>
      </w:r>
    </w:p>
    <w:p>
      <w:pPr>
        <w:numPr>
          <w:ilvl w:val="0"/>
          <w:numId w:val="1012"/>
        </w:numPr>
      </w:pPr>
      <w:r>
        <w:rPr>
          <w:b/>
          <w:bCs/>
        </w:rPr>
        <w:t xml:space="preserve">Verificación en la transición de estado.</w:t>
      </w:r>
      <w:r>
        <w:t xml:space="preserve"> </w:t>
      </w:r>
      <w:r>
        <w:t xml:space="preserve">El motor de ejecución (</w:t>
      </w:r>
      <w:r>
        <w:rPr>
          <w:rStyle w:val="VerbatimChar"/>
        </w:rPr>
        <w:t xml:space="preserve">nexus-active/src/execution.rs</w:t>
      </w:r>
      <w:r>
        <w:t xml:space="preserve">) llama a</w:t>
      </w:r>
      <w:r>
        <w:t xml:space="preserve"> </w:t>
      </w:r>
      <w:r>
        <w:rPr>
          <w:rStyle w:val="VerbatimChar"/>
        </w:rPr>
        <w:t xml:space="preserve">verify_signed_transaction</w:t>
      </w:r>
      <w:r>
        <w:t xml:space="preserve"> </w:t>
      </w:r>
      <w:r>
        <w:t xml:space="preserve">—que recomputa</w:t>
      </w:r>
      <w:r>
        <w:t xml:space="preserve"> </w:t>
      </w:r>
      <w:r>
        <w:rPr>
          <w:rStyle w:val="VerbatimChar"/>
        </w:rPr>
        <w:t xml:space="preserve">signing_hash</w:t>
      </w:r>
      <w:r>
        <w:t xml:space="preserve"> </w:t>
      </w:r>
      <w:r>
        <w:t xml:space="preserve">y ejecuta la verificación Dilithium—</w:t>
      </w:r>
      <w:r>
        <w:t xml:space="preserve"> </w:t>
      </w:r>
      <w:r>
        <w:rPr>
          <w:b/>
          <w:bCs/>
        </w:rPr>
        <w:t xml:space="preserve">antes</w:t>
      </w:r>
      <w:r>
        <w:t xml:space="preserve"> </w:t>
      </w:r>
      <w:r>
        <w:t xml:space="preserve">de aplicar el débito/crédito; lo mismo hace la validación de bloques de la Anchor Layer. Una transacción con firma inválida</w:t>
      </w:r>
      <w:r>
        <w:t xml:space="preserve"> </w:t>
      </w:r>
      <w:r>
        <w:rPr>
          <w:b/>
          <w:bCs/>
        </w:rPr>
        <w:t xml:space="preserve">no</w:t>
      </w:r>
      <w:r>
        <w:t xml:space="preserve"> </w:t>
      </w:r>
      <w:r>
        <w:t xml:space="preserve">modifica el estado.</w:t>
      </w:r>
    </w:p>
    <w:p>
      <w:pPr>
        <w:pStyle w:val="BlockText"/>
      </w:pPr>
      <w:r>
        <w:rPr>
          <w:b/>
          <w:bCs/>
        </w:rPr>
        <w:t xml:space="preserve">Conexión con el Cap. 6.</w:t>
      </w:r>
      <w:r>
        <w:t xml:space="preserve"> </w:t>
      </w:r>
      <w:r>
        <w:t xml:space="preserve">Esta cadena —Dilithium sUF-CMA</w:t>
      </w:r>
      <w:r>
        <w:t xml:space="preserve"> </w:t>
      </w:r>
      <w:r>
        <w:rPr>
          <w:b/>
          <w:bCs/>
        </w:rPr>
        <w:t xml:space="preserve">+ uso correcto</w:t>
      </w:r>
      <w:r>
        <w:t xml:space="preserve"> </w:t>
      </w:r>
      <w:r>
        <w:t xml:space="preserve">(firma ligada al contenido y verificada antes de la transición)— es la que sustenta la afirmación</w:t>
      </w:r>
      <w:r>
        <w:t xml:space="preserve"> </w:t>
      </w:r>
      <w:r>
        <w:rPr>
          <w:i/>
          <w:iCs/>
        </w:rPr>
        <w:t xml:space="preserve">in-falsificabilidad a nivel de transacción</w:t>
      </w:r>
      <w:r>
        <w:t xml:space="preserve"> </w:t>
      </w:r>
      <w:r>
        <w:t xml:space="preserve">(Cap. 6, §6.7), condicionada al supuesto de consenso honesto.</w:t>
      </w:r>
    </w:p>
    <w:p>
      <w:r>
        <w:pict>
          <v:rect style="width:0;height:1.5pt" o:hralign="center" o:hrstd="t" o:hr="t"/>
        </w:pict>
      </w:r>
    </w:p>
    <w:bookmarkEnd w:id="51"/>
    <w:bookmarkStart w:id="52" w:name="higiene-del-material-secreto"/>
    <w:p>
      <w:pPr>
        <w:pStyle w:val="Heading2"/>
      </w:pPr>
      <w:r>
        <w:t xml:space="preserve">4.4 Higiene del material secreto</w:t>
      </w:r>
    </w:p>
    <w:p>
      <w:pPr>
        <w:pStyle w:val="FirstParagraph"/>
      </w:pPr>
      <w:r>
        <w:t xml:space="preserve">El manejo de claves secretas sigue buenas prácticas, verificadas en el código:</w:t>
      </w:r>
    </w:p>
    <w:p>
      <w:pPr>
        <w:pStyle w:val="Compact"/>
        <w:numPr>
          <w:ilvl w:val="0"/>
          <w:numId w:val="1013"/>
        </w:numPr>
      </w:pPr>
      <w:r>
        <w:rPr>
          <w:b/>
          <w:bCs/>
        </w:rPr>
        <w:t xml:space="preserve">Borrado de memoria (</w:t>
      </w:r>
      <w:r>
        <w:rPr>
          <w:rStyle w:val="VerbatimChar"/>
          <w:b/>
          <w:bCs/>
        </w:rPr>
        <w:t xml:space="preserve">zeroize</w:t>
      </w:r>
      <w:r>
        <w:rPr>
          <w:b/>
          <w:bCs/>
        </w:rPr>
        <w:t xml:space="preserve">).</w:t>
      </w:r>
      <w:r>
        <w:t xml:space="preserve"> </w:t>
      </w:r>
      <w:r>
        <w:t xml:space="preserve">La clave secreta implementa</w:t>
      </w:r>
      <w:r>
        <w:t xml:space="preserve"> </w:t>
      </w:r>
      <w:r>
        <w:rPr>
          <w:rStyle w:val="VerbatimChar"/>
        </w:rPr>
        <w:t xml:space="preserve">ZeroizeOnDrop</w:t>
      </w:r>
      <w:r>
        <w:t xml:space="preserve">: sus bytes se sobrescriben al liberarse, reduciendo la ventana de exposición en memoria.</w:t>
      </w:r>
    </w:p>
    <w:p>
      <w:pPr>
        <w:pStyle w:val="Compact"/>
        <w:numPr>
          <w:ilvl w:val="0"/>
          <w:numId w:val="1013"/>
        </w:numPr>
      </w:pPr>
      <w:r>
        <w:rPr>
          <w:rStyle w:val="VerbatimChar"/>
          <w:b/>
          <w:bCs/>
        </w:rPr>
        <w:t xml:space="preserve">Debug</w:t>
      </w:r>
      <w:r>
        <w:rPr>
          <w:b/>
          <w:bCs/>
        </w:rPr>
        <w:t xml:space="preserve"> </w:t>
      </w:r>
      <w:r>
        <w:rPr>
          <w:b/>
          <w:bCs/>
        </w:rPr>
        <w:t xml:space="preserve">redactado.</w:t>
      </w:r>
      <w:r>
        <w:t xml:space="preserve"> </w:t>
      </w:r>
      <w:r>
        <w:t xml:space="preserve">Las representaciones de depuración de la clave secreta y del par de claves muestran</w:t>
      </w:r>
      <w:r>
        <w:t xml:space="preserve"> </w:t>
      </w:r>
      <w:r>
        <w:rPr>
          <w:rStyle w:val="VerbatimChar"/>
        </w:rPr>
        <w:t xml:space="preserve">[REDACTED]</w:t>
      </w:r>
      <w:r>
        <w:t xml:space="preserve">, evitando filtraciones accidentales por</w:t>
      </w:r>
      <w:r>
        <w:t xml:space="preserve"> </w:t>
      </w:r>
      <w:r>
        <w:rPr>
          <w:i/>
          <w:iCs/>
        </w:rPr>
        <w:t xml:space="preserve">logs</w:t>
      </w:r>
      <w:r>
        <w:t xml:space="preserve">.</w:t>
      </w:r>
    </w:p>
    <w:p>
      <w:pPr>
        <w:pStyle w:val="Compact"/>
        <w:numPr>
          <w:ilvl w:val="0"/>
          <w:numId w:val="1013"/>
        </w:numPr>
      </w:pPr>
      <w:r>
        <w:rPr>
          <w:b/>
          <w:bCs/>
        </w:rPr>
        <w:t xml:space="preserve">Posesión por valor.</w:t>
      </w:r>
      <w:r>
        <w:t xml:space="preserve"> </w:t>
      </w:r>
      <w:r>
        <w:t xml:space="preserve">El par de claves mantiene la clave secreta por valor, de modo que su borrado se garantiza al destruirse el par.</w:t>
      </w:r>
    </w:p>
    <w:p>
      <w:pPr>
        <w:pStyle w:val="BlockText"/>
      </w:pPr>
      <w:r>
        <w:rPr>
          <w:b/>
          <w:bCs/>
        </w:rPr>
        <w:t xml:space="preserve">Pendiente menor (Plan Maestro, Fase A/B).</w:t>
      </w:r>
      <w:r>
        <w:t xml:space="preserve"> </w:t>
      </w:r>
      <w:r>
        <w:t xml:space="preserve">La clave secreta deriva</w:t>
      </w:r>
      <w:r>
        <w:t xml:space="preserve"> </w:t>
      </w:r>
      <w:r>
        <w:rPr>
          <w:rStyle w:val="VerbatimChar"/>
        </w:rPr>
        <w:t xml:space="preserve">Clone</w:t>
      </w:r>
      <w:r>
        <w:t xml:space="preserve">, lo que permite copias transitorias cuyo borrado depende de que cada copia se destruya. Conviene restringir o auditar los usos de</w:t>
      </w:r>
      <w:r>
        <w:t xml:space="preserve"> </w:t>
      </w:r>
      <w:r>
        <w:rPr>
          <w:rStyle w:val="VerbatimChar"/>
        </w:rPr>
        <w:t xml:space="preserve">.clone()</w:t>
      </w:r>
      <w:r>
        <w:t xml:space="preserve"> </w:t>
      </w:r>
      <w:r>
        <w:t xml:space="preserve">sobre material secreto.</w:t>
      </w:r>
    </w:p>
    <w:p>
      <w:r>
        <w:pict>
          <v:rect style="width:0;height:1.5pt" o:hralign="center" o:hrstd="t" o:hr="t"/>
        </w:pict>
      </w:r>
    </w:p>
    <w:bookmarkEnd w:id="52"/>
    <w:bookmarkStart w:id="55" w:name="X7dd2149f13adb57ef569ef6f3ac4b1c8944921c"/>
    <w:p>
      <w:pPr>
        <w:pStyle w:val="Heading2"/>
      </w:pPr>
      <w:r>
        <w:t xml:space="preserve">4.5 Derivación determinística de claves desde semilla</w:t>
      </w:r>
    </w:p>
    <w:p>
      <w:pPr>
        <w:pStyle w:val="FirstParagraph"/>
      </w:pPr>
      <w:r>
        <w:t xml:space="preserve">El Objetivo 2 incluye la</w:t>
      </w:r>
      <w:r>
        <w:t xml:space="preserve"> </w:t>
      </w:r>
      <w:r>
        <w:rPr>
          <w:b/>
          <w:bCs/>
        </w:rPr>
        <w:t xml:space="preserve">generación determinística de claves a partir de una semilla</w:t>
      </w:r>
      <w:r>
        <w:t xml:space="preserve">. Esto es esencial para la gestión de claves (Cap. 5): permite reproducir una clave desde una semilla custodiada y conecta la fuente de entropía con el par de claves.</w:t>
      </w:r>
    </w:p>
    <w:bookmarkStart w:id="53" w:name="fundamento-ml-dsa.keygen-desde-semilla"/>
    <w:p>
      <w:pPr>
        <w:pStyle w:val="Heading3"/>
      </w:pPr>
      <w:r>
        <w:t xml:space="preserve">4.5.1 Fundamento: ML-DSA.KeyGen desde semilla</w:t>
      </w:r>
    </w:p>
    <w:p>
      <w:pPr>
        <w:pStyle w:val="BlockText"/>
      </w:pPr>
      <w:r>
        <w:rPr>
          <w:b/>
          <w:bCs/>
        </w:rPr>
        <w:t xml:space="preserve">FIPS 204 / ML-DSA define una</w:t>
      </w:r>
      <w:r>
        <w:rPr>
          <w:b/>
          <w:bCs/>
        </w:rPr>
        <w:t xml:space="preserve"> </w:t>
      </w:r>
      <w:r>
        <w:rPr>
          <w:rStyle w:val="VerbatimChar"/>
          <w:b/>
          <w:bCs/>
        </w:rPr>
        <w:t xml:space="preserve">KeyGen</w:t>
      </w:r>
      <w:r>
        <w:rPr>
          <w:b/>
          <w:bCs/>
        </w:rPr>
        <w:t xml:space="preserve"> </w:t>
      </w:r>
      <w:r>
        <w:rPr>
          <w:b/>
          <w:bCs/>
        </w:rPr>
        <w:t xml:space="preserve">determinística a partir de una semilla de 32 bytes</w:t>
      </w:r>
      <w:r>
        <w:t xml:space="preserve"> </w:t>
      </w:r>
      <m:oMath>
        <m:r>
          <m:t>ξ</m:t>
        </m:r>
      </m:oMath>
      <w:r>
        <w:t xml:space="preserve">: toda la aleatoriedad del esquema se deriva expandiendo</w:t>
      </w:r>
      <w:r>
        <w:t xml:space="preserve"> </w:t>
      </w:r>
      <m:oMath>
        <m:r>
          <m:t>ξ</m:t>
        </m:r>
      </m:oMath>
      <w:r>
        <w:t xml:space="preserve"> </w:t>
      </w:r>
      <w:r>
        <w:t xml:space="preserve">con una función</w:t>
      </w:r>
      <w:r>
        <w:t xml:space="preserve"> </w:t>
      </w:r>
      <w:r>
        <w:rPr>
          <w:i/>
          <w:iCs/>
        </w:rPr>
        <w:t xml:space="preserve">XOF</w:t>
      </w:r>
      <w:r>
        <w:t xml:space="preserve"> </w:t>
      </w:r>
      <w:r>
        <w:t xml:space="preserve">(SHAKE). Por tanto, la generación determinística</w:t>
      </w:r>
      <w:r>
        <w:t xml:space="preserve"> </w:t>
      </w:r>
      <w:r>
        <w:rPr>
          <w:b/>
          <w:bCs/>
        </w:rPr>
        <w:t xml:space="preserve">no</w:t>
      </w:r>
      <w:r>
        <w:t xml:space="preserve"> </w:t>
      </w:r>
      <w:r>
        <w:t xml:space="preserve">requiere biometría ni construcciones ad hoc —basta con la</w:t>
      </w:r>
      <w:r>
        <w:t xml:space="preserve"> </w:t>
      </w:r>
      <w:r>
        <w:rPr>
          <w:rStyle w:val="VerbatimChar"/>
        </w:rPr>
        <w:t xml:space="preserve">KeyGen</w:t>
      </w:r>
      <w:r>
        <w:t xml:space="preserve"> </w:t>
      </w:r>
      <w:r>
        <w:t xml:space="preserve">semillada del estándar.</w:t>
      </w:r>
    </w:p>
    <w:p>
      <w:pPr>
        <w:pStyle w:val="FirstParagraph"/>
      </w:pPr>
      <w:r>
        <w:t xml:space="preserve">El diseño de NEXUS:</w:t>
      </w:r>
    </w:p>
    <w:p>
      <w:pPr>
        <w:pStyle w:val="BodyText"/>
      </w:pPr>
      <m:oMathPara>
        <m:oMathParaPr>
          <m:jc m:val="center"/>
        </m:oMathParaPr>
        <m:oMath>
          <m:r>
            <m:t>ξ</m:t>
          </m:r>
          <m:limUpp>
            <m:e>
              <m:r>
                <m:rPr>
                  <m:sty m:val="p"/>
                </m:rPr>
                <m:t>←</m:t>
              </m:r>
            </m:e>
            <m:lim>
              <m:r>
                <m:t> </m:t>
              </m:r>
              <m:r>
                <m:rPr>
                  <m:nor/>
                  <m:sty m:val="p"/>
                </m:rPr>
                <m:t>KDF</m:t>
              </m:r>
              <m:r>
                <m:t> </m:t>
              </m:r>
            </m:lim>
          </m:limUpp>
          <m:r>
            <m:rPr>
              <m:nor/>
              <m:sty m:val="p"/>
            </m:rPr>
            <m:t>material de la fuente de entropía (Cap. 5)</m:t>
          </m:r>
          <m:r>
            <m:rPr>
              <m:sty m:val="p"/>
            </m:rPr>
            <m:t>,</m:t>
          </m:r>
          <m:r>
            <m:t>  </m:t>
          </m:r>
          <m:r>
            <m:rPr>
              <m:sty m:val="p"/>
            </m:rPr>
            <m:t>(</m:t>
          </m:r>
          <m:r>
            <m:t>p</m:t>
          </m:r>
          <m:r>
            <m:t>k</m:t>
          </m:r>
          <m:r>
            <m:rPr>
              <m:sty m:val="p"/>
            </m:rPr>
            <m:t>,</m:t>
          </m:r>
          <m:r>
            <m:t>s</m:t>
          </m:r>
          <m:r>
            <m:t>k</m:t>
          </m:r>
          <m:r>
            <m:rPr>
              <m:sty m:val="p"/>
            </m:rPr>
            <m:t>)</m:t>
          </m:r>
          <m:r>
            <m:rPr>
              <m:sty m:val="p"/>
            </m:rPr>
            <m:t>=</m:t>
          </m:r>
          <m:r>
            <m:rPr>
              <m:scr m:val="sans-serif"/>
              <m:sty m:val="p"/>
            </m:rPr>
            <m:t>M</m:t>
          </m:r>
          <m:r>
            <m:rPr>
              <m:scr m:val="sans-serif"/>
              <m:sty m:val="p"/>
            </m:rPr>
            <m:t>L</m:t>
          </m:r>
          <m:r>
            <m:rPr>
              <m:nor/>
              <m:sty m:val="p"/>
            </m:rPr>
            <m:t>-</m:t>
          </m:r>
          <m:r>
            <m:rPr>
              <m:scr m:val="sans-serif"/>
              <m:sty m:val="p"/>
            </m:rPr>
            <m:t>D</m:t>
          </m:r>
          <m:r>
            <m:rPr>
              <m:scr m:val="sans-serif"/>
              <m:sty m:val="p"/>
            </m:rPr>
            <m:t>S</m:t>
          </m:r>
          <m:r>
            <m:rPr>
              <m:scr m:val="sans-serif"/>
              <m:sty m:val="p"/>
            </m:rPr>
            <m:t>A</m:t>
          </m:r>
          <m:r>
            <m:rPr>
              <m:scr m:val="sans-serif"/>
              <m:sty m:val="p"/>
            </m:rPr>
            <m:t>.</m:t>
          </m:r>
          <m:r>
            <m:rPr>
              <m:scr m:val="sans-serif"/>
              <m:sty m:val="p"/>
            </m:rPr>
            <m:t>K</m:t>
          </m:r>
          <m:r>
            <m:rPr>
              <m:scr m:val="sans-serif"/>
              <m:sty m:val="p"/>
            </m:rPr>
            <m:t>e</m:t>
          </m:r>
          <m:r>
            <m:rPr>
              <m:scr m:val="sans-serif"/>
              <m:sty m:val="p"/>
            </m:rPr>
            <m:t>y</m:t>
          </m:r>
          <m:r>
            <m:rPr>
              <m:scr m:val="sans-serif"/>
              <m:sty m:val="p"/>
            </m:rPr>
            <m:t>G</m:t>
          </m:r>
          <m:r>
            <m:rPr>
              <m:scr m:val="sans-serif"/>
              <m:sty m:val="p"/>
            </m:rPr>
            <m:t>e</m:t>
          </m:r>
          <m:r>
            <m:rPr>
              <m:scr m:val="sans-serif"/>
              <m:sty m:val="p"/>
            </m:rPr>
            <m:t>n</m:t>
          </m:r>
          <m:r>
            <m:rPr>
              <m:sty m:val="p"/>
            </m:rPr>
            <m:t>(</m:t>
          </m:r>
          <m:r>
            <m:t>ξ</m:t>
          </m:r>
          <m:r>
            <m:rPr>
              <m:sty m:val="p"/>
            </m:rPr>
            <m:t>)</m:t>
          </m:r>
          <m:r>
            <m:rPr>
              <m:sty m:val="p"/>
            </m:rPr>
            <m:t>.</m:t>
          </m:r>
        </m:oMath>
      </m:oMathPara>
    </w:p>
    <w:p>
      <w:pPr>
        <w:pStyle w:val="FirstParagraph"/>
      </w:pPr>
      <w:r>
        <w:t xml:space="preserve">La semilla</w:t>
      </w:r>
      <w:r>
        <w:t xml:space="preserve"> </w:t>
      </w:r>
      <m:oMath>
        <m:r>
          <m:t>ξ</m:t>
        </m:r>
      </m:oMath>
      <w:r>
        <w:t xml:space="preserve"> </w:t>
      </w:r>
      <w:r>
        <w:t xml:space="preserve">se deriva mediante un</w:t>
      </w:r>
      <w:r>
        <w:t xml:space="preserve"> </w:t>
      </w:r>
      <w:r>
        <w:rPr>
          <w:b/>
          <w:bCs/>
        </w:rPr>
        <w:t xml:space="preserve">KDF con separación de dominio</w:t>
      </w:r>
      <w:r>
        <w:t xml:space="preserve"> </w:t>
      </w:r>
      <w:r>
        <w:t xml:space="preserve">(SHA3/SHAKE) a partir del material de la fuente monitoreada (Cap. 5). Esto reemplaza por completo la derivación biométrica del alcance original (eliminada en v2): el determinismo se obtiene de una</w:t>
      </w:r>
      <w:r>
        <w:t xml:space="preserve"> </w:t>
      </w:r>
      <w:r>
        <w:rPr>
          <w:b/>
          <w:bCs/>
        </w:rPr>
        <w:t xml:space="preserve">semilla de alta entropía</w:t>
      </w:r>
      <w:r>
        <w:t xml:space="preserve">, no de un biométrico.</w:t>
      </w:r>
    </w:p>
    <w:bookmarkEnd w:id="53"/>
    <w:bookmarkStart w:id="54" w:name="implementación-verificada-1"/>
    <w:p>
      <w:pPr>
        <w:pStyle w:val="Heading3"/>
      </w:pPr>
      <w:r>
        <w:t xml:space="preserve">4.5.2 Implementación (verificada)</w:t>
      </w:r>
    </w:p>
    <w:p>
      <w:pPr>
        <w:pStyle w:val="FirstParagraph"/>
      </w:pPr>
      <w:r>
        <w:rPr>
          <w:rStyle w:val="VerbatimChar"/>
        </w:rPr>
        <w:t xml:space="preserve">DilithiumKeypair::from_seed(ξ, esquema)</w:t>
      </w:r>
      <w:r>
        <w:t xml:space="preserve"> </w:t>
      </w:r>
      <w:r>
        <w:t xml:space="preserve">invoca la</w:t>
      </w:r>
      <w:r>
        <w:t xml:space="preserve"> </w:t>
      </w:r>
      <w:r>
        <w:rPr>
          <w:rStyle w:val="VerbatimChar"/>
        </w:rPr>
        <w:t xml:space="preserve">KeyGen</w:t>
      </w:r>
      <w:r>
        <w:t xml:space="preserve"> </w:t>
      </w:r>
      <w:r>
        <w:t xml:space="preserve">semillada del crate</w:t>
      </w:r>
      <w:r>
        <w:t xml:space="preserve"> </w:t>
      </w:r>
      <w:r>
        <w:rPr>
          <w:rStyle w:val="VerbatimChar"/>
        </w:rPr>
        <w:t xml:space="preserve">fips204</w:t>
      </w:r>
      <w:r>
        <w:t xml:space="preserve"> </w:t>
      </w:r>
      <w:r>
        <w:t xml:space="preserve">(</w:t>
      </w:r>
      <w:r>
        <w:rPr>
          <w:rStyle w:val="VerbatimChar"/>
        </w:rPr>
        <w:t xml:space="preserve">ml_dsa_N::KG::keygen_from_seed(ξ)</w:t>
      </w:r>
      <w:r>
        <w:t xml:space="preserve">), de modo que</w:t>
      </w:r>
      <w:r>
        <w:t xml:space="preserve"> </w:t>
      </w:r>
      <w:r>
        <w:rPr>
          <w:b/>
          <w:bCs/>
        </w:rPr>
        <w:t xml:space="preserve">la misma semilla produce siempre el mismo par de claves</w:t>
      </w:r>
      <w:r>
        <w:t xml:space="preserve">. El test</w:t>
      </w:r>
      <w:r>
        <w:t xml:space="preserve"> </w:t>
      </w:r>
      <w:r>
        <w:rPr>
          <w:rStyle w:val="VerbatimChar"/>
        </w:rPr>
        <w:t xml:space="preserve">test_deterministic_from_seed</w:t>
      </w:r>
      <w:r>
        <w:t xml:space="preserve"> </w:t>
      </w:r>
      <w:r>
        <w:t xml:space="preserve">verifica que dos derivaciones con la misma semilla coinciden, que semillas distintas difieren, y que la clave derivada firma/verifica.</w:t>
      </w:r>
      <w:r>
        <w:t xml:space="preserve"> </w:t>
      </w:r>
      <w:r>
        <w:rPr>
          <w:b/>
          <w:bCs/>
        </w:rPr>
        <w:t xml:space="preserve">El determinismo prometido por el Objetivo 2 está implementado y verificado.</w:t>
      </w:r>
    </w:p>
    <w:p>
      <w:pPr>
        <w:pStyle w:val="BlockText"/>
      </w:pPr>
      <w:r>
        <w:rPr>
          <w:b/>
          <w:bCs/>
        </w:rPr>
        <w:t xml:space="preserve">Nota.</w:t>
      </w:r>
      <w:r>
        <w:t xml:space="preserve"> </w:t>
      </w:r>
      <w:r>
        <w:t xml:space="preserve">La migración de</w:t>
      </w:r>
      <w:r>
        <w:t xml:space="preserve"> </w:t>
      </w:r>
      <w:r>
        <w:rPr>
          <w:rStyle w:val="VerbatimChar"/>
        </w:rPr>
        <w:t xml:space="preserve">pqcrypto-dilithium</w:t>
      </w:r>
      <w:r>
        <w:t xml:space="preserve"> </w:t>
      </w:r>
      <w:r>
        <w:t xml:space="preserve">(que no exponía</w:t>
      </w:r>
      <w:r>
        <w:t xml:space="preserve"> </w:t>
      </w:r>
      <w:r>
        <w:rPr>
          <w:rStyle w:val="VerbatimChar"/>
        </w:rPr>
        <w:t xml:space="preserve">KeyGen</w:t>
      </w:r>
      <w:r>
        <w:t xml:space="preserve"> </w:t>
      </w:r>
      <w:r>
        <w:t xml:space="preserve">semillada y usaba randomness del SO) a</w:t>
      </w:r>
      <w:r>
        <w:t xml:space="preserve"> </w:t>
      </w:r>
      <w:r>
        <w:rPr>
          <w:rStyle w:val="VerbatimChar"/>
        </w:rPr>
        <w:t xml:space="preserve">fips204</w:t>
      </w:r>
      <w:r>
        <w:t xml:space="preserve"> </w:t>
      </w:r>
      <w:r>
        <w:t xml:space="preserve">cerró esta brecha y, de paso, alineó el código con</w:t>
      </w:r>
      <w:r>
        <w:t xml:space="preserve"> </w:t>
      </w:r>
      <w:r>
        <w:rPr>
          <w:b/>
          <w:bCs/>
        </w:rPr>
        <w:t xml:space="preserve">FIPS 204 exacto</w:t>
      </w:r>
      <w:r>
        <w:t xml:space="preserve">, eliminando la distinción round-3 / ML-DSA.</w:t>
      </w:r>
    </w:p>
    <w:p>
      <w:r>
        <w:pict>
          <v:rect style="width:0;height:1.5pt" o:hralign="center" o:hrstd="t" o:hr="t"/>
        </w:pict>
      </w:r>
    </w:p>
    <w:bookmarkEnd w:id="54"/>
    <w:bookmarkEnd w:id="55"/>
    <w:bookmarkStart w:id="56" w:name="X40f6e356f8affef86b9f5ea09018ffc7dd6bad4"/>
    <w:p>
      <w:pPr>
        <w:pStyle w:val="Heading2"/>
      </w:pPr>
      <w:r>
        <w:t xml:space="preserve">4.6 Elección del esquema de firma post-cuántica</w:t>
      </w:r>
    </w:p>
    <w:p>
      <w:pPr>
        <w:pStyle w:val="FirstParagraph"/>
      </w:pPr>
      <w:r>
        <w:t xml:space="preserve">La elección de Dilithium debe justificarse explícitamente, porque el sobrecosto de ~50× (Cap. 3) es</w:t>
      </w:r>
      <w:r>
        <w:t xml:space="preserve"> </w:t>
      </w:r>
      <w:r>
        <w:rPr>
          <w:b/>
          <w:bCs/>
        </w:rPr>
        <w:t xml:space="preserve">específico de Dilithium</w:t>
      </w:r>
      <w:r>
        <w:t xml:space="preserve"> </w:t>
      </w:r>
      <w:r>
        <w:t xml:space="preserve">y existen alternativas con perfiles distintos. La estandarización NIST y las decisiones de las cadenas líderes ofrecen anclas reales.</w:t>
      </w:r>
    </w:p>
    <w:p>
      <w:pPr>
        <w:pStyle w:val="BodyText"/>
      </w:pPr>
      <w:r>
        <w:rPr>
          <w:b/>
          <w:bCs/>
        </w:rPr>
        <w:t xml:space="preserve">Tabla 4.1 — Esquemas de firma post-cuántica.</w:t>
      </w:r>
    </w:p>
    <w:tbl>
      <w:tblPr>
        <w:tblStyle w:val="Table"/>
        <w:tblW w:type="pct" w:w="5000"/>
        <w:tblLayout w:type="fixed"/>
        <w:tblLook w:firstRow="1" w:lastRow="0" w:firstColumn="0" w:lastColumn="0" w:noHBand="0" w:noVBand="0" w:val="0020"/>
      </w:tblPr>
      <w:tblGrid>
        <w:gridCol w:w="1827"/>
        <w:gridCol w:w="2436"/>
        <w:gridCol w:w="1827"/>
        <w:gridCol w:w="1827"/>
      </w:tblGrid>
      <w:tr>
        <w:trPr>
          <w:tblHeader w:val="on"/>
        </w:trPr>
        <w:tc>
          <w:tcPr/>
          <w:p>
            <w:pPr>
              <w:pStyle w:val="Compact"/>
            </w:pPr>
            <w:r>
              <w:t xml:space="preserve">Esquema (estándar)</w:t>
            </w:r>
          </w:p>
        </w:tc>
        <w:tc>
          <w:tcPr/>
          <w:p>
            <w:pPr>
              <w:pStyle w:val="Compact"/>
              <w:jc w:val="right"/>
            </w:pPr>
            <w:r>
              <w:t xml:space="preserve">Tamaño de firma</w:t>
            </w:r>
          </w:p>
        </w:tc>
        <w:tc>
          <w:tcPr/>
          <w:p>
            <w:pPr>
              <w:pStyle w:val="Compact"/>
            </w:pPr>
            <w:r>
              <w:t xml:space="preserve">Perfil</w:t>
            </w:r>
          </w:p>
        </w:tc>
        <w:tc>
          <w:tcPr/>
          <w:p>
            <w:pPr>
              <w:pStyle w:val="Compact"/>
            </w:pPr>
            <w:r>
              <w:t xml:space="preserve">Adopción real</w:t>
            </w:r>
          </w:p>
        </w:tc>
      </w:tr>
      <w:tr>
        <w:tc>
          <w:tcPr/>
          <w:p>
            <w:pPr>
              <w:pStyle w:val="Compact"/>
            </w:pPr>
            <w:r>
              <w:rPr>
                <w:b/>
                <w:bCs/>
              </w:rPr>
              <w:t xml:space="preserve">Dilithium / ML-DSA</w:t>
            </w:r>
            <w:r>
              <w:t xml:space="preserve"> </w:t>
            </w:r>
            <w:r>
              <w:t xml:space="preserve">(FIPS 204, final)</w:t>
            </w:r>
          </w:p>
        </w:tc>
        <w:tc>
          <w:tcPr/>
          <w:p>
            <w:pPr>
              <w:pStyle w:val="Compact"/>
              <w:jc w:val="right"/>
            </w:pPr>
            <w:r>
              <w:t xml:space="preserve">2,4–4,6 KB</w:t>
            </w:r>
          </w:p>
        </w:tc>
        <w:tc>
          <w:tcPr/>
          <w:p>
            <w:pPr>
              <w:pStyle w:val="Compact"/>
            </w:pPr>
            <w:r>
              <w:t xml:space="preserve">Reticular (Module-LWE);</w:t>
            </w:r>
            <w:r>
              <w:t xml:space="preserve"> </w:t>
            </w:r>
            <w:r>
              <w:rPr>
                <w:b/>
                <w:bCs/>
              </w:rPr>
              <w:t xml:space="preserve">balanceado</w:t>
            </w:r>
            <w:r>
              <w:t xml:space="preserve">, robusto, fácil de implementar</w:t>
            </w:r>
          </w:p>
        </w:tc>
        <w:tc>
          <w:tcPr/>
          <w:p>
            <w:pPr>
              <w:pStyle w:val="Compact"/>
            </w:pPr>
            <w:r>
              <w:rPr>
                <w:b/>
                <w:bCs/>
              </w:rPr>
              <w:t xml:space="preserve">NEXUS</w:t>
            </w:r>
            <w:r>
              <w:t xml:space="preserve">; estándar de referencia</w:t>
            </w:r>
          </w:p>
        </w:tc>
      </w:tr>
      <w:tr>
        <w:tc>
          <w:tcPr/>
          <w:p>
            <w:pPr>
              <w:pStyle w:val="Compact"/>
            </w:pPr>
            <w:r>
              <w:t xml:space="preserve">Falcon / FN-DSA (FIPS 206,</w:t>
            </w:r>
            <w:r>
              <w:t xml:space="preserve"> </w:t>
            </w:r>
            <w:r>
              <w:rPr>
                <w:b/>
                <w:bCs/>
              </w:rPr>
              <w:t xml:space="preserve">borrador ~fin 2026</w:t>
            </w:r>
            <w:r>
              <w:t xml:space="preserve">)</w:t>
            </w:r>
          </w:p>
        </w:tc>
        <w:tc>
          <w:tcPr/>
          <w:p>
            <w:pPr>
              <w:pStyle w:val="Compact"/>
              <w:jc w:val="right"/>
            </w:pPr>
            <w:r>
              <w:rPr>
                <w:b/>
                <w:bCs/>
              </w:rPr>
              <w:t xml:space="preserve">~666 B</w:t>
            </w:r>
          </w:p>
        </w:tc>
        <w:tc>
          <w:tcPr/>
          <w:p>
            <w:pPr>
              <w:pStyle w:val="Compact"/>
            </w:pPr>
            <w:r>
              <w:t xml:space="preserve">Reticular (NTRU); firma</w:t>
            </w:r>
            <w:r>
              <w:t xml:space="preserve"> </w:t>
            </w:r>
            <w:r>
              <w:rPr>
                <w:b/>
                <w:bCs/>
              </w:rPr>
              <w:t xml:space="preserve">pequeña</w:t>
            </w:r>
            <w:r>
              <w:t xml:space="preserve">, pero usa punto flotante y es sensible a canales laterales</w:t>
            </w:r>
          </w:p>
        </w:tc>
        <w:tc>
          <w:tcPr/>
          <w:p>
            <w:pPr>
              <w:pStyle w:val="Compact"/>
            </w:pPr>
            <w:r>
              <w:rPr>
                <w:b/>
                <w:bCs/>
              </w:rPr>
              <w:t xml:space="preserve">Solana</w:t>
            </w:r>
            <w:r>
              <w:t xml:space="preserve"> </w:t>
            </w:r>
            <w:r>
              <w:t xml:space="preserve">(Anza y Firedancer convergieron)</w:t>
            </w:r>
          </w:p>
        </w:tc>
      </w:tr>
      <w:tr>
        <w:tc>
          <w:tcPr/>
          <w:p>
            <w:pPr>
              <w:pStyle w:val="Compact"/>
            </w:pPr>
            <w:r>
              <w:t xml:space="preserve">SLH-DSA / SPHINCS+ (FIPS 205, final)</w:t>
            </w:r>
          </w:p>
        </w:tc>
        <w:tc>
          <w:tcPr/>
          <w:p>
            <w:pPr>
              <w:pStyle w:val="Compact"/>
              <w:jc w:val="right"/>
            </w:pPr>
            <w:r>
              <w:t xml:space="preserve">7–17 KB</w:t>
            </w:r>
          </w:p>
        </w:tc>
        <w:tc>
          <w:tcPr/>
          <w:p>
            <w:pPr>
              <w:pStyle w:val="Compact"/>
            </w:pPr>
            <w:r>
              <w:rPr>
                <w:i/>
                <w:iCs/>
              </w:rPr>
              <w:t xml:space="preserve">Hash-based</w:t>
            </w:r>
            <w:r>
              <w:t xml:space="preserve">,</w:t>
            </w:r>
            <w:r>
              <w:t xml:space="preserve"> </w:t>
            </w:r>
            <w:r>
              <w:rPr>
                <w:b/>
                <w:bCs/>
              </w:rPr>
              <w:t xml:space="preserve">ultra-conservador</w:t>
            </w:r>
            <w:r>
              <w:t xml:space="preserve"> </w:t>
            </w:r>
            <w:r>
              <w:t xml:space="preserve">(solo depende del hash), sin estado</w:t>
            </w:r>
          </w:p>
        </w:tc>
        <w:tc>
          <w:tcPr/>
          <w:p>
            <w:pPr>
              <w:pStyle w:val="Compact"/>
            </w:pPr>
            <w:r>
              <w:t xml:space="preserve">custodia de alta garantía</w:t>
            </w:r>
          </w:p>
        </w:tc>
      </w:tr>
      <w:tr>
        <w:tc>
          <w:tcPr/>
          <w:p>
            <w:pPr>
              <w:pStyle w:val="Compact"/>
            </w:pPr>
            <w:r>
              <w:t xml:space="preserve">Winternitz OTS (hash-based, un solo uso)</w:t>
            </w:r>
          </w:p>
        </w:tc>
        <w:tc>
          <w:tcPr/>
          <w:p>
            <w:pPr>
              <w:pStyle w:val="Compact"/>
              <w:jc w:val="right"/>
            </w:pPr>
            <w:r>
              <w:t xml:space="preserve">pequeña, con estado</w:t>
            </w:r>
          </w:p>
        </w:tc>
        <w:tc>
          <w:tcPr/>
          <w:p>
            <w:pPr>
              <w:pStyle w:val="Compact"/>
            </w:pPr>
            <w:r>
              <w:t xml:space="preserve">One-time; conservador</w:t>
            </w:r>
          </w:p>
        </w:tc>
        <w:tc>
          <w:tcPr/>
          <w:p>
            <w:pPr>
              <w:pStyle w:val="Compact"/>
            </w:pPr>
            <w:r>
              <w:rPr>
                <w:b/>
                <w:bCs/>
              </w:rPr>
              <w:t xml:space="preserve">Solana Winternitz Vault</w:t>
            </w:r>
            <w:r>
              <w:t xml:space="preserve"> </w:t>
            </w:r>
            <w:r>
              <w:t xml:space="preserve">(live &gt;2 años)</w:t>
            </w:r>
          </w:p>
        </w:tc>
      </w:tr>
      <w:tr>
        <w:tc>
          <w:tcPr/>
          <w:p>
            <w:pPr>
              <w:pStyle w:val="Compact"/>
            </w:pPr>
            <w:r>
              <w:t xml:space="preserve">leanXMSS (hash-based, XMSS)</w:t>
            </w:r>
          </w:p>
        </w:tc>
        <w:tc>
          <w:tcPr/>
          <w:p>
            <w:pPr>
              <w:pStyle w:val="Compact"/>
              <w:jc w:val="right"/>
            </w:pPr>
            <w:r>
              <w:t xml:space="preserve">2–4 KB</w:t>
            </w:r>
          </w:p>
        </w:tc>
        <w:tc>
          <w:tcPr/>
          <w:p>
            <w:pPr>
              <w:pStyle w:val="Compact"/>
            </w:pPr>
            <w:r>
              <w:t xml:space="preserve">Conservador + STARK-friendly; requiere agregación</w:t>
            </w:r>
          </w:p>
        </w:tc>
        <w:tc>
          <w:tcPr/>
          <w:p>
            <w:pPr>
              <w:pStyle w:val="Compact"/>
            </w:pPr>
            <w:r>
              <w:rPr>
                <w:b/>
                <w:bCs/>
              </w:rPr>
              <w:t xml:space="preserve">Ethereum</w:t>
            </w:r>
            <w:r>
              <w:t xml:space="preserve"> </w:t>
            </w:r>
            <w:r>
              <w:t xml:space="preserve">(Lean Consensus, validadores)</w:t>
            </w:r>
          </w:p>
        </w:tc>
      </w:tr>
    </w:tbl>
    <w:p>
      <w:pPr>
        <w:pStyle w:val="BodyText"/>
      </w:pPr>
      <w:r>
        <w:rPr>
          <w:b/>
          <w:bCs/>
        </w:rPr>
        <w:t xml:space="preserve">Justificación de Dilithium para NEXUS.</w:t>
      </w:r>
      <w:r>
        <w:t xml:space="preserve"> </w:t>
      </w:r>
      <w:r>
        <w:t xml:space="preserve">Se elige Dilithium por el</w:t>
      </w:r>
      <w:r>
        <w:t xml:space="preserve"> </w:t>
      </w:r>
      <w:r>
        <w:rPr>
          <w:b/>
          <w:bCs/>
        </w:rPr>
        <w:t xml:space="preserve">equilibrio entre seguridad, tamaño e implementabilidad correcta</w:t>
      </w:r>
      <w:r>
        <w:t xml:space="preserve"> </w:t>
      </w:r>
      <w:r>
        <w:t xml:space="preserve">(es el esquema reticular más maduro y fácil de implementar sin errores). Las alternativas y sus trade-offs:</w:t>
      </w:r>
    </w:p>
    <w:p>
      <w:pPr>
        <w:pStyle w:val="Compact"/>
        <w:numPr>
          <w:ilvl w:val="0"/>
          <w:numId w:val="1014"/>
        </w:numPr>
      </w:pPr>
      <w:r>
        <w:rPr>
          <w:b/>
          <w:bCs/>
        </w:rPr>
        <w:t xml:space="preserve">Falcon</w:t>
      </w:r>
      <w:r>
        <w:t xml:space="preserve"> </w:t>
      </w:r>
      <w:r>
        <w:t xml:space="preserve">recortaría el sobrecosto de ~50× a</w:t>
      </w:r>
      <w:r>
        <w:t xml:space="preserve"> </w:t>
      </w:r>
      <w:r>
        <w:rPr>
          <w:b/>
          <w:bCs/>
        </w:rPr>
        <w:t xml:space="preserve">~10×</w:t>
      </w:r>
      <w:r>
        <w:t xml:space="preserve"> </w:t>
      </w:r>
      <w:r>
        <w:t xml:space="preserve">(firma ~666 B), atacando el problema de tamaño de frente; pero su firma con punto flotante es delicada y FIPS 206</w:t>
      </w:r>
      <w:r>
        <w:t xml:space="preserve"> </w:t>
      </w:r>
      <w:r>
        <w:rPr>
          <w:b/>
          <w:bCs/>
        </w:rPr>
        <w:t xml:space="preserve">aún está en borrador</w:t>
      </w:r>
      <w:r>
        <w:t xml:space="preserve"> </w:t>
      </w:r>
      <w:r>
        <w:t xml:space="preserve">(~fin 2026). Es la apuesta de Solana, que prioriza el tamaño.</w:t>
      </w:r>
    </w:p>
    <w:p>
      <w:pPr>
        <w:pStyle w:val="Compact"/>
        <w:numPr>
          <w:ilvl w:val="0"/>
          <w:numId w:val="1014"/>
        </w:numPr>
      </w:pPr>
      <w:r>
        <w:rPr>
          <w:b/>
          <w:bCs/>
        </w:rPr>
        <w:t xml:space="preserve">Hash-based (SPHINCS+/Winternitz)</w:t>
      </w:r>
      <w:r>
        <w:t xml:space="preserve"> </w:t>
      </w:r>
      <w:r>
        <w:t xml:space="preserve">maximiza la confianza (seguridad conservadora) a costa de firmas mayores; es la apuesta de Ethereum para los validadores (donde la conservadurismo y la STARK-friendliness importan más), y un buen modelo para</w:t>
      </w:r>
      <w:r>
        <w:t xml:space="preserve"> </w:t>
      </w:r>
      <w:r>
        <w:rPr>
          <w:b/>
          <w:bCs/>
        </w:rPr>
        <w:t xml:space="preserve">custodia en frío</w:t>
      </w:r>
      <w:r>
        <w:t xml:space="preserve"> </w:t>
      </w:r>
      <w:r>
        <w:t xml:space="preserve">(la bóveda Winternitz de Solana).</w:t>
      </w:r>
    </w:p>
    <w:p>
      <w:pPr>
        <w:pStyle w:val="BlockText"/>
      </w:pPr>
      <w:r>
        <w:rPr>
          <w:b/>
          <w:bCs/>
        </w:rPr>
        <w:t xml:space="preserve">Conexión con el Cap. 3.</w:t>
      </w:r>
      <w:r>
        <w:t xml:space="preserve"> </w:t>
      </w:r>
      <w:r>
        <w:t xml:space="preserve">La elección de Dilithium se compensa con la</w:t>
      </w:r>
      <w:r>
        <w:t xml:space="preserve"> </w:t>
      </w:r>
      <w:r>
        <w:rPr>
          <w:b/>
          <w:bCs/>
        </w:rPr>
        <w:t xml:space="preserve">amortización dual-chain</w:t>
      </w:r>
      <w:r>
        <w:t xml:space="preserve">: el sobrecosto de tamaño se paga una vez fuera de cadena y se amortiza en L1. La divergencia</w:t>
      </w:r>
      <w:r>
        <w:t xml:space="preserve"> </w:t>
      </w:r>
      <w:r>
        <w:rPr>
          <w:b/>
          <w:bCs/>
        </w:rPr>
        <w:t xml:space="preserve">Ethereum (hash-based) / Solana (Falcon) / NEXUS (Dilithium)</w:t>
      </w:r>
      <w:r>
        <w:t xml:space="preserve"> </w:t>
      </w:r>
      <w:r>
        <w:t xml:space="preserve">muestra que no hay una respuesta única; cada sistema elige según sus prioridades, y NEXUS justifica la suya.</w:t>
      </w:r>
      <w:r>
        <w:t xml:space="preserve"> </w:t>
      </w:r>
      <w:r>
        <w:rPr>
          <w:i/>
          <w:iCs/>
        </w:rPr>
        <w:t xml:space="preserve">(Recuérdese además la tensión Dilithium-vs-STARK-friendliness del Cap. 3, §3.5.1.)</w:t>
      </w:r>
    </w:p>
    <w:p>
      <w:r>
        <w:pict>
          <v:rect style="width:0;height:1.5pt" o:hralign="center" o:hrstd="t" o:hr="t"/>
        </w:pict>
      </w:r>
    </w:p>
    <w:bookmarkEnd w:id="56"/>
    <w:bookmarkStart w:id="57" w:name="estado-de-implementación-y-limitaciones"/>
    <w:p>
      <w:pPr>
        <w:pStyle w:val="Heading2"/>
      </w:pPr>
      <w:r>
        <w:t xml:space="preserve">4.7 Estado de implementación y limitaciones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Componente</w:t>
            </w:r>
          </w:p>
        </w:tc>
        <w:tc>
          <w:tcPr/>
          <w:p>
            <w:pPr>
              <w:pStyle w:val="Compact"/>
            </w:pPr>
            <w:r>
              <w:t xml:space="preserve">Estado</w:t>
            </w:r>
          </w:p>
        </w:tc>
      </w:tr>
      <w:tr>
        <w:tc>
          <w:tcPr/>
          <w:p>
            <w:pPr>
              <w:pStyle w:val="Compact"/>
            </w:pPr>
            <w:r>
              <w:t xml:space="preserve">Firma/verificación Dilithium (niveles 2/3/5)</w:t>
            </w:r>
          </w:p>
        </w:tc>
        <w:tc>
          <w:tcPr/>
          <w:p>
            <w:pPr>
              <w:pStyle w:val="Compact"/>
            </w:pPr>
            <w:r>
              <w:rPr>
                <w:b/>
                <w:bCs/>
              </w:rPr>
              <w:t xml:space="preserve">Implementado y verificado</w:t>
            </w:r>
            <w:r>
              <w:t xml:space="preserve"> </w:t>
            </w:r>
            <w:r>
              <w:t xml:space="preserve">(vía</w:t>
            </w:r>
            <w:r>
              <w:t xml:space="preserve"> </w:t>
            </w:r>
            <w:r>
              <w:rPr>
                <w:rStyle w:val="VerbatimChar"/>
              </w:rPr>
              <w:t xml:space="preserve">fips204</w:t>
            </w:r>
            <w:r>
              <w:t xml:space="preserve"> </w:t>
            </w:r>
            <w:r>
              <w:t xml:space="preserve">/ ML-DSA)</w:t>
            </w:r>
          </w:p>
        </w:tc>
      </w:tr>
      <w:tr>
        <w:tc>
          <w:tcPr/>
          <w:p>
            <w:pPr>
              <w:pStyle w:val="Compact"/>
            </w:pPr>
            <w:r>
              <w:t xml:space="preserve">Enlace firma↔transacción + verificación en ejecución</w:t>
            </w:r>
          </w:p>
        </w:tc>
        <w:tc>
          <w:tcPr/>
          <w:p>
            <w:pPr>
              <w:pStyle w:val="Compact"/>
            </w:pPr>
            <w:r>
              <w:rPr>
                <w:b/>
                <w:bCs/>
              </w:rPr>
              <w:t xml:space="preserve">Implementado</w:t>
            </w:r>
          </w:p>
        </w:tc>
      </w:tr>
      <w:tr>
        <w:tc>
          <w:tcPr/>
          <w:p>
            <w:pPr>
              <w:pStyle w:val="Compact"/>
            </w:pPr>
            <w:r>
              <w:t xml:space="preserve">Higiene de claves (</w:t>
            </w:r>
            <w:r>
              <w:rPr>
                <w:rStyle w:val="VerbatimChar"/>
              </w:rPr>
              <w:t xml:space="preserve">zeroize</w:t>
            </w:r>
            <w:r>
              <w:t xml:space="preserve">,</w:t>
            </w:r>
            <w:r>
              <w:t xml:space="preserve"> </w:t>
            </w:r>
            <w:r>
              <w:rPr>
                <w:rStyle w:val="VerbatimChar"/>
              </w:rPr>
              <w:t xml:space="preserve">Debug</w:t>
            </w:r>
            <w:r>
              <w:t xml:space="preserve"> </w:t>
            </w:r>
            <w:r>
              <w:t xml:space="preserve">redactado)</w:t>
            </w:r>
          </w:p>
        </w:tc>
        <w:tc>
          <w:tcPr/>
          <w:p>
            <w:pPr>
              <w:pStyle w:val="Compact"/>
            </w:pPr>
            <w:r>
              <w:rPr>
                <w:b/>
                <w:bCs/>
              </w:rPr>
              <w:t xml:space="preserve">Implementado</w:t>
            </w:r>
            <w:r>
              <w:t xml:space="preserve"> </w:t>
            </w:r>
            <w:r>
              <w:t xml:space="preserve">(auditar</w:t>
            </w:r>
            <w:r>
              <w:t xml:space="preserve"> </w:t>
            </w:r>
            <w:r>
              <w:rPr>
                <w:rStyle w:val="VerbatimChar"/>
              </w:rPr>
              <w:t xml:space="preserve">.clone()</w:t>
            </w:r>
            <w:r>
              <w:t xml:space="preserve"> </w:t>
            </w:r>
            <w:r>
              <w:t xml:space="preserve">de secretos)</w:t>
            </w:r>
          </w:p>
        </w:tc>
      </w:tr>
      <w:tr>
        <w:tc>
          <w:tcPr/>
          <w:p>
            <w:pPr>
              <w:pStyle w:val="Compact"/>
            </w:pPr>
            <w:r>
              <w:t xml:space="preserve">Generación</w:t>
            </w:r>
            <w:r>
              <w:t xml:space="preserve"> </w:t>
            </w:r>
            <w:r>
              <w:rPr>
                <w:b/>
                <w:bCs/>
              </w:rPr>
              <w:t xml:space="preserve">determinística</w:t>
            </w:r>
            <w:r>
              <w:t xml:space="preserve"> </w:t>
            </w:r>
            <w:r>
              <w:t xml:space="preserve">desde semilla</w:t>
            </w:r>
          </w:p>
        </w:tc>
        <w:tc>
          <w:tcPr/>
          <w:p>
            <w:pPr>
              <w:pStyle w:val="Compact"/>
            </w:pPr>
            <w:r>
              <w:rPr>
                <w:b/>
                <w:bCs/>
              </w:rPr>
              <w:t xml:space="preserve">Implementado y verificado</w:t>
            </w:r>
            <w:r>
              <w:t xml:space="preserve">:</w:t>
            </w:r>
            <w:r>
              <w:t xml:space="preserve"> </w:t>
            </w:r>
            <w:r>
              <w:rPr>
                <w:rStyle w:val="VerbatimChar"/>
              </w:rPr>
              <w:t xml:space="preserve">from_seed</w:t>
            </w:r>
            <w:r>
              <w:t xml:space="preserve"> </w:t>
            </w:r>
            <w:r>
              <w:t xml:space="preserve">usa la</w:t>
            </w:r>
            <w:r>
              <w:t xml:space="preserve"> </w:t>
            </w:r>
            <w:r>
              <w:rPr>
                <w:rStyle w:val="VerbatimChar"/>
              </w:rPr>
              <w:t xml:space="preserve">KeyGen</w:t>
            </w:r>
            <w:r>
              <w:t xml:space="preserve"> </w:t>
            </w:r>
            <w:r>
              <w:t xml:space="preserve">semillada de</w:t>
            </w:r>
            <w:r>
              <w:t xml:space="preserve"> </w:t>
            </w:r>
            <w:r>
              <w:rPr>
                <w:rStyle w:val="VerbatimChar"/>
              </w:rPr>
              <w:t xml:space="preserve">fips204</w:t>
            </w:r>
            <w:r>
              <w:t xml:space="preserve"> </w:t>
            </w:r>
            <w:r>
              <w:t xml:space="preserve">(test</w:t>
            </w:r>
            <w:r>
              <w:t xml:space="preserve"> </w:t>
            </w:r>
            <w:r>
              <w:rPr>
                <w:rStyle w:val="VerbatimChar"/>
              </w:rPr>
              <w:t xml:space="preserve">test_deterministic_from_seed</w:t>
            </w:r>
            <w:r>
              <w:t xml:space="preserve">); ver §4.5</w:t>
            </w:r>
          </w:p>
        </w:tc>
      </w:tr>
      <w:tr>
        <w:tc>
          <w:tcPr/>
          <w:p>
            <w:pPr>
              <w:pStyle w:val="Compact"/>
            </w:pPr>
            <w:r>
              <w:t xml:space="preserve">Comparativa formal de esquemas PQ</w:t>
            </w:r>
          </w:p>
        </w:tc>
        <w:tc>
          <w:tcPr/>
          <w:p>
            <w:pPr>
              <w:pStyle w:val="Compact"/>
            </w:pPr>
            <w:r>
              <w:t xml:space="preserve">desarrollada (§4.6)</w:t>
            </w:r>
          </w:p>
        </w:tc>
      </w:tr>
    </w:tbl>
    <w:p>
      <w:r>
        <w:pict>
          <v:rect style="width:0;height:1.5pt" o:hralign="center" o:hrstd="t" o:hr="t"/>
        </w:pict>
      </w:r>
    </w:p>
    <w:bookmarkEnd w:id="57"/>
    <w:bookmarkStart w:id="58" w:name="conclusiones-del-capítulo"/>
    <w:p>
      <w:pPr>
        <w:pStyle w:val="Heading2"/>
      </w:pPr>
      <w:r>
        <w:t xml:space="preserve">4.8 Conclusiones del capítulo</w:t>
      </w:r>
    </w:p>
    <w:p>
      <w:pPr>
        <w:pStyle w:val="FirstParagraph"/>
      </w:pPr>
      <w:r>
        <w:t xml:space="preserve">Este capítulo desarrolló el núcleo criptográfico (Objetivo 2):</w:t>
      </w:r>
    </w:p>
    <w:p>
      <w:pPr>
        <w:pStyle w:val="Compact"/>
        <w:numPr>
          <w:ilvl w:val="0"/>
          <w:numId w:val="1015"/>
        </w:numPr>
      </w:pPr>
      <w:r>
        <w:rPr>
          <w:b/>
          <w:bCs/>
        </w:rPr>
        <w:t xml:space="preserve">Dilithium está implementado y verificado</w:t>
      </w:r>
      <w:r>
        <w:t xml:space="preserve"> </w:t>
      </w:r>
      <w:r>
        <w:t xml:space="preserve">sobre una biblioteca auditada, con selección multinivel y verificación real (no</w:t>
      </w:r>
      <w:r>
        <w:t xml:space="preserve"> </w:t>
      </w:r>
      <w:r>
        <w:rPr>
          <w:i/>
          <w:iCs/>
        </w:rPr>
        <w:t xml:space="preserve">stubs</w:t>
      </w:r>
      <w:r>
        <w:t xml:space="preserve">).</w:t>
      </w:r>
    </w:p>
    <w:p>
      <w:pPr>
        <w:pStyle w:val="Compact"/>
        <w:numPr>
          <w:ilvl w:val="0"/>
          <w:numId w:val="1015"/>
        </w:numPr>
      </w:pPr>
      <w:r>
        <w:t xml:space="preserve">La firma está</w:t>
      </w:r>
      <w:r>
        <w:t xml:space="preserve"> </w:t>
      </w:r>
      <w:r>
        <w:rPr>
          <w:b/>
          <w:bCs/>
        </w:rPr>
        <w:t xml:space="preserve">correctamente ligada</w:t>
      </w:r>
      <w:r>
        <w:t xml:space="preserve"> </w:t>
      </w:r>
      <w:r>
        <w:t xml:space="preserve">al contenido de la transacción y se</w:t>
      </w:r>
      <w:r>
        <w:t xml:space="preserve"> </w:t>
      </w:r>
      <w:r>
        <w:rPr>
          <w:b/>
          <w:bCs/>
        </w:rPr>
        <w:t xml:space="preserve">verifica antes</w:t>
      </w:r>
      <w:r>
        <w:t xml:space="preserve"> </w:t>
      </w:r>
      <w:r>
        <w:t xml:space="preserve">de la transición de estado, sustentando la in-falsificabilidad a nivel de transacción (Cap. 6).</w:t>
      </w:r>
    </w:p>
    <w:p>
      <w:pPr>
        <w:pStyle w:val="Compact"/>
        <w:numPr>
          <w:ilvl w:val="0"/>
          <w:numId w:val="1015"/>
        </w:numPr>
      </w:pPr>
      <w:r>
        <w:t xml:space="preserve">La</w:t>
      </w:r>
      <w:r>
        <w:t xml:space="preserve"> </w:t>
      </w:r>
      <w:r>
        <w:rPr>
          <w:b/>
          <w:bCs/>
        </w:rPr>
        <w:t xml:space="preserve">generación determinística desde semilla</w:t>
      </w:r>
      <w:r>
        <w:t xml:space="preserve"> </w:t>
      </w:r>
      <w:r>
        <w:t xml:space="preserve">está</w:t>
      </w:r>
      <w:r>
        <w:t xml:space="preserve"> </w:t>
      </w:r>
      <w:r>
        <w:rPr>
          <w:b/>
          <w:bCs/>
        </w:rPr>
        <w:t xml:space="preserve">implementada y verificada</w:t>
      </w:r>
      <w:r>
        <w:t xml:space="preserve"> </w:t>
      </w:r>
      <w:r>
        <w:t xml:space="preserve">vía la</w:t>
      </w:r>
      <w:r>
        <w:t xml:space="preserve"> </w:t>
      </w:r>
      <w:r>
        <w:rPr>
          <w:rStyle w:val="VerbatimChar"/>
        </w:rPr>
        <w:t xml:space="preserve">KeyGen</w:t>
      </w:r>
      <w:r>
        <w:t xml:space="preserve"> </w:t>
      </w:r>
      <w:r>
        <w:t xml:space="preserve">semillada de</w:t>
      </w:r>
      <w:r>
        <w:t xml:space="preserve"> </w:t>
      </w:r>
      <w:r>
        <w:rPr>
          <w:rStyle w:val="VerbatimChar"/>
        </w:rPr>
        <w:t xml:space="preserve">fips204</w:t>
      </w:r>
      <w:r>
        <w:t xml:space="preserve"> </w:t>
      </w:r>
      <w:r>
        <w:t xml:space="preserve">(FIPS 204 ML-DSA) + el KDF de</w:t>
      </w:r>
      <w:r>
        <w:t xml:space="preserve"> </w:t>
      </w:r>
      <w:r>
        <w:rPr>
          <w:rStyle w:val="VerbatimChar"/>
        </w:rPr>
        <w:t xml:space="preserve">SentinelSeed</w:t>
      </w:r>
      <w:r>
        <w:t xml:space="preserve">, reemplazando la derivación biométrica (eliminada).</w:t>
      </w:r>
    </w:p>
    <w:p>
      <w:pPr>
        <w:pStyle w:val="Compact"/>
        <w:numPr>
          <w:ilvl w:val="0"/>
          <w:numId w:val="1015"/>
        </w:numPr>
      </w:pPr>
      <w:r>
        <w:t xml:space="preserve">La</w:t>
      </w:r>
      <w:r>
        <w:t xml:space="preserve"> </w:t>
      </w:r>
      <w:r>
        <w:rPr>
          <w:b/>
          <w:bCs/>
        </w:rPr>
        <w:t xml:space="preserve">elección de Dilithium</w:t>
      </w:r>
      <w:r>
        <w:t xml:space="preserve"> </w:t>
      </w:r>
      <w:r>
        <w:t xml:space="preserve">se justifica frente a Falcon (menor tamaño, menor madurez) y a los esquemas hash-based (mayor conservadurismo, mayor tamaño), con anclas reales en Ethereum y Solana y conexión con la amortización del Cap. 3.</w:t>
      </w:r>
    </w:p>
    <w:p>
      <w:r>
        <w:pict>
          <v:rect style="width:0;height:1.5pt" o:hralign="center" o:hrstd="t" o:hr="t"/>
        </w:pict>
      </w:r>
    </w:p>
    <w:bookmarkEnd w:id="58"/>
    <w:bookmarkStart w:id="59" w:name="referencias-del-capítulo-2"/>
    <w:p>
      <w:pPr>
        <w:pStyle w:val="Heading2"/>
      </w:pPr>
      <w:r>
        <w:t xml:space="preserve">Referencias del capítulo</w:t>
      </w:r>
    </w:p>
    <w:p>
      <w:pPr>
        <w:pStyle w:val="BlockText"/>
      </w:pPr>
      <w:r>
        <w:rPr>
          <w:i/>
          <w:iCs/>
        </w:rPr>
        <w:t xml:space="preserve">Índice local del capítulo; la</w:t>
      </w:r>
      <w:r>
        <w:rPr>
          <w:i/>
          <w:iCs/>
        </w:rPr>
        <w:t xml:space="preserve"> </w:t>
      </w:r>
      <w:r>
        <w:rPr>
          <w:b/>
          <w:bCs/>
          <w:i/>
          <w:iCs/>
        </w:rPr>
        <w:t xml:space="preserve">Bibliografía</w:t>
      </w:r>
      <w:r>
        <w:rPr>
          <w:i/>
          <w:iCs/>
        </w:rPr>
        <w:t xml:space="preserve"> </w:t>
      </w:r>
      <w:r>
        <w:rPr>
          <w:i/>
          <w:iCs/>
        </w:rPr>
        <w:t xml:space="preserve">consolidada al final del documento reúne todas las obras bajo clave única.</w:t>
      </w:r>
    </w:p>
    <w:p>
      <w:pPr>
        <w:pStyle w:val="Compact"/>
        <w:numPr>
          <w:ilvl w:val="0"/>
          <w:numId w:val="1016"/>
        </w:numPr>
      </w:pPr>
      <w:r>
        <w:t xml:space="preserve">NIST.</w:t>
      </w:r>
      <w:r>
        <w:t xml:space="preserve"> </w:t>
      </w:r>
      <w:r>
        <w:rPr>
          <w:i/>
          <w:iCs/>
        </w:rPr>
        <w:t xml:space="preserve">FIPS 204: Module-Lattice-Based Digital Signature Standard (ML-DSA)</w:t>
      </w:r>
      <w:r>
        <w:t xml:space="preserve">. 2024.</w:t>
      </w:r>
    </w:p>
    <w:p>
      <w:pPr>
        <w:pStyle w:val="Compact"/>
        <w:numPr>
          <w:ilvl w:val="0"/>
          <w:numId w:val="1016"/>
        </w:numPr>
      </w:pPr>
      <w:r>
        <w:rPr>
          <w:b/>
          <w:bCs/>
        </w:rPr>
        <w:t xml:space="preserve">[D+18]</w:t>
      </w:r>
      <w:r>
        <w:t xml:space="preserve"> </w:t>
      </w:r>
      <w:r>
        <w:t xml:space="preserve">Ducas, Kiltz, Lepoint, Lyubashevsky, Schwabe, Seiler, Stehlé.</w:t>
      </w:r>
      <w:r>
        <w:t xml:space="preserve"> </w:t>
      </w:r>
      <w:r>
        <w:rPr>
          <w:i/>
          <w:iCs/>
        </w:rPr>
        <w:t xml:space="preserve">CRYSTALS-Dilithium: A Lattice-Based Digital Signature Scheme.</w:t>
      </w:r>
      <w:r>
        <w:t xml:space="preserve"> </w:t>
      </w:r>
      <w:r>
        <w:t xml:space="preserve">IACR ToCHES 2018(1).</w:t>
      </w:r>
    </w:p>
    <w:p>
      <w:pPr>
        <w:pStyle w:val="Compact"/>
        <w:numPr>
          <w:ilvl w:val="0"/>
          <w:numId w:val="1016"/>
        </w:numPr>
      </w:pPr>
      <w:r>
        <w:t xml:space="preserve">NIST.</w:t>
      </w:r>
      <w:r>
        <w:t xml:space="preserve"> </w:t>
      </w:r>
      <w:r>
        <w:rPr>
          <w:i/>
          <w:iCs/>
        </w:rPr>
        <w:t xml:space="preserve">FIPS 205: Stateless Hash-Based Digital Signature Standard (SLH-DSA)</w:t>
      </w:r>
      <w:r>
        <w:t xml:space="preserve">. 2024. ·</w:t>
      </w:r>
      <w:r>
        <w:t xml:space="preserve"> </w:t>
      </w:r>
      <w:r>
        <w:rPr>
          <w:i/>
          <w:iCs/>
        </w:rPr>
        <w:t xml:space="preserve">FIPS 206: FN-DSA (Falcon)</w:t>
      </w:r>
      <w:r>
        <w:t xml:space="preserve"> </w:t>
      </w:r>
      <w:r>
        <w:t xml:space="preserve">— borrador (~2026).</w:t>
      </w:r>
    </w:p>
    <w:p>
      <w:pPr>
        <w:pStyle w:val="Compact"/>
        <w:numPr>
          <w:ilvl w:val="0"/>
          <w:numId w:val="1016"/>
        </w:numPr>
      </w:pPr>
      <w:r>
        <w:t xml:space="preserve">H. Krawczyk.</w:t>
      </w:r>
      <w:r>
        <w:t xml:space="preserve"> </w:t>
      </w:r>
      <w:r>
        <w:rPr>
          <w:i/>
          <w:iCs/>
        </w:rPr>
        <w:t xml:space="preserve">Cryptographic Extraction and Key Derivation: The HKDF Scheme</w:t>
      </w:r>
      <w:r>
        <w:t xml:space="preserve">. CRYPTO 2010 (RFC 5869).</w:t>
      </w:r>
    </w:p>
    <w:p>
      <w:pPr>
        <w:pStyle w:val="Compact"/>
        <w:numPr>
          <w:ilvl w:val="0"/>
          <w:numId w:val="1016"/>
        </w:numPr>
      </w:pPr>
      <w:r>
        <w:t xml:space="preserve">Solana.</w:t>
      </w:r>
      <w:r>
        <w:t xml:space="preserve"> </w:t>
      </w:r>
      <w:r>
        <w:rPr>
          <w:i/>
          <w:iCs/>
        </w:rPr>
        <w:t xml:space="preserve">Quantum Readiness</w:t>
      </w:r>
      <w:r>
        <w:t xml:space="preserve"> </w:t>
      </w:r>
      <w:r>
        <w:t xml:space="preserve">(Falcon; Winternitz Vault). 2026. · Ethereum.</w:t>
      </w:r>
      <w:r>
        <w:t xml:space="preserve"> </w:t>
      </w:r>
      <w:r>
        <w:rPr>
          <w:i/>
          <w:iCs/>
        </w:rPr>
        <w:t xml:space="preserve">Lean Consensus / leanXMSS</w:t>
      </w:r>
      <w:r>
        <w:t xml:space="preserve"> </w:t>
      </w:r>
      <w:r>
        <w:t xml:space="preserve">(ethereum.org/roadmap/future-proofing/quantum-resistance). 2026.</w:t>
      </w:r>
    </w:p>
    <w:bookmarkEnd w:id="59"/>
    <w:bookmarkEnd w:id="60"/>
    <w:bookmarkStart w:id="72" w:name="Xda9e956547a8011f9aa63390b0f956b0be31ba8"/>
    <w:p>
      <w:pPr>
        <w:pStyle w:val="Heading1"/>
      </w:pPr>
      <w:r>
        <w:t xml:space="preserve">Capítulo 5 — Gestión Activa del Ciclo de Vida de Claves</w:t>
      </w:r>
    </w:p>
    <w:bookmarkStart w:id="61" w:name="X649d8f8995125ebca29b22c8781d5bcb5676486"/>
    <w:p>
      <w:pPr>
        <w:pStyle w:val="Heading3"/>
      </w:pPr>
      <w:r>
        <w:t xml:space="preserve">(Objetivo 3 · la capa operativa de seguridad)</w:t>
      </w:r>
    </w:p>
    <w:p>
      <w:pPr>
        <w:pStyle w:val="BlockText"/>
      </w:pPr>
      <w:r>
        <w:rPr>
          <w:b/>
          <w:bCs/>
        </w:rPr>
        <w:t xml:space="preserve">Rol en el arco de la tesis.</w:t>
      </w:r>
      <w:r>
        <w:t xml:space="preserve"> </w:t>
      </w:r>
      <w:r>
        <w:t xml:space="preserve">Este capítulo desarrolla la</w:t>
      </w:r>
      <w:r>
        <w:t xml:space="preserve"> </w:t>
      </w:r>
      <w:r>
        <w:rPr>
          <w:b/>
          <w:bCs/>
        </w:rPr>
        <w:t xml:space="preserve">lógica de seguridad activa</w:t>
      </w:r>
      <w:r>
        <w:t xml:space="preserve"> </w:t>
      </w:r>
      <w:r>
        <w:t xml:space="preserve">que rodea al primitivo de firma (Cap. 4): cómo se obtiene aleatoriedad de calidad, cómo se deriva la semilla de la clave, y cómo se rota la clave para limitar el daño ante un compromiso. Es la capa</w:t>
      </w:r>
      <w:r>
        <w:t xml:space="preserve"> </w:t>
      </w:r>
      <w:r>
        <w:rPr>
          <w:b/>
          <w:bCs/>
        </w:rPr>
        <w:t xml:space="preserve">operativa</w:t>
      </w:r>
      <w:r>
        <w:t xml:space="preserve"> </w:t>
      </w:r>
      <w:r>
        <w:t xml:space="preserve">que da</w:t>
      </w:r>
      <w:r>
        <w:t xml:space="preserve"> </w:t>
      </w:r>
      <w:r>
        <w:rPr>
          <w:i/>
          <w:iCs/>
        </w:rPr>
        <w:t xml:space="preserve">resiliencia</w:t>
      </w:r>
      <w:r>
        <w:t xml:space="preserve"> </w:t>
      </w:r>
      <w:r>
        <w:t xml:space="preserve">al sistema; reformula sobre bases criptográficas correctas el monitoreo de entropía del alcance original.</w:t>
      </w:r>
    </w:p>
    <w:p>
      <w:r>
        <w:pict>
          <v:rect style="width:0;height:1.5pt" o:hralign="center" o:hrstd="t" o:hr="t"/>
        </w:pict>
      </w:r>
    </w:p>
    <w:bookmarkEnd w:id="61"/>
    <w:bookmarkStart w:id="62" w:name="introducción-2"/>
    <w:p>
      <w:pPr>
        <w:pStyle w:val="Heading2"/>
      </w:pPr>
      <w:r>
        <w:t xml:space="preserve">5.1 Introducción</w:t>
      </w:r>
    </w:p>
    <w:p>
      <w:pPr>
        <w:pStyle w:val="FirstParagraph"/>
      </w:pPr>
      <w:r>
        <w:t xml:space="preserve">Una clave de firma post-cuántica no vive aislada: nace de una fuente de aleatoriedad, se deriva de una semilla y, a lo largo de su uso, debe</w:t>
      </w:r>
      <w:r>
        <w:t xml:space="preserve"> </w:t>
      </w:r>
      <w:r>
        <w:rPr>
          <w:b/>
          <w:bCs/>
        </w:rPr>
        <w:t xml:space="preserve">rotarse</w:t>
      </w:r>
      <w:r>
        <w:t xml:space="preserve"> </w:t>
      </w:r>
      <w:r>
        <w:t xml:space="preserve">para acotar el impacto de un eventual compromiso. El Objetivo 3 modela e implementa esta</w:t>
      </w:r>
      <w:r>
        <w:t xml:space="preserve"> </w:t>
      </w:r>
      <w:r>
        <w:rPr>
          <w:b/>
          <w:bCs/>
        </w:rPr>
        <w:t xml:space="preserve">gestión activa del ciclo de vida</w:t>
      </w:r>
      <w:r>
        <w:t xml:space="preserve">, definida por tres elementos:</w:t>
      </w:r>
    </w:p>
    <w:p>
      <w:pPr>
        <w:pStyle w:val="Compact"/>
        <w:numPr>
          <w:ilvl w:val="0"/>
          <w:numId w:val="1017"/>
        </w:numPr>
      </w:pPr>
      <w:r>
        <w:t xml:space="preserve">una</w:t>
      </w:r>
      <w:r>
        <w:t xml:space="preserve"> </w:t>
      </w:r>
      <w:r>
        <w:rPr>
          <w:b/>
          <w:bCs/>
        </w:rPr>
        <w:t xml:space="preserve">fuente de entropía monitoreada</w:t>
      </w:r>
      <w:r>
        <w:t xml:space="preserve">, evaluada por su</w:t>
      </w:r>
      <w:r>
        <w:t xml:space="preserve"> </w:t>
      </w:r>
      <w:r>
        <w:rPr>
          <w:b/>
          <w:bCs/>
        </w:rPr>
        <w:t xml:space="preserve">min-entropía</w:t>
      </w:r>
      <w:r>
        <w:t xml:space="preserve"> </w:t>
      </w:r>
      <w:r>
        <w:t xml:space="preserve">y vigilada por</w:t>
      </w:r>
      <w:r>
        <w:t xml:space="preserve"> </w:t>
      </w:r>
      <w:r>
        <w:rPr>
          <w:b/>
          <w:bCs/>
        </w:rPr>
        <w:t xml:space="preserve">pruebas de salud en línea</w:t>
      </w:r>
      <w:r>
        <w:t xml:space="preserve"> </w:t>
      </w:r>
      <w:r>
        <w:t xml:space="preserve">(NIST SP 800-90B), §5.2–5.3;</w:t>
      </w:r>
    </w:p>
    <w:p>
      <w:pPr>
        <w:pStyle w:val="Compact"/>
        <w:numPr>
          <w:ilvl w:val="0"/>
          <w:numId w:val="1017"/>
        </w:numPr>
      </w:pPr>
      <w:r>
        <w:t xml:space="preserve">la</w:t>
      </w:r>
      <w:r>
        <w:t xml:space="preserve"> </w:t>
      </w:r>
      <w:r>
        <w:rPr>
          <w:b/>
          <w:bCs/>
        </w:rPr>
        <w:t xml:space="preserve">derivación de claves</w:t>
      </w:r>
      <w:r>
        <w:t xml:space="preserve"> </w:t>
      </w:r>
      <w:r>
        <w:t xml:space="preserve">mediante un KDF con separación de dominio, §5.4 (conecta con el Cap. 4, §4.5);</w:t>
      </w:r>
    </w:p>
    <w:p>
      <w:pPr>
        <w:pStyle w:val="Compact"/>
        <w:numPr>
          <w:ilvl w:val="0"/>
          <w:numId w:val="1017"/>
        </w:numPr>
      </w:pPr>
      <w:r>
        <w:t xml:space="preserve">la</w:t>
      </w:r>
      <w:r>
        <w:t xml:space="preserve"> </w:t>
      </w:r>
      <w:r>
        <w:rPr>
          <w:b/>
          <w:bCs/>
        </w:rPr>
        <w:t xml:space="preserve">rotación con secrecia hacia adelante</w:t>
      </w:r>
      <w:r>
        <w:t xml:space="preserve">, disparada por política, con registro auditable, §5.5;</w:t>
      </w:r>
    </w:p>
    <w:p>
      <w:pPr>
        <w:pStyle w:val="Compact"/>
        <w:numPr>
          <w:ilvl w:val="0"/>
          <w:numId w:val="1017"/>
        </w:numPr>
      </w:pPr>
      <w:r>
        <w:t xml:space="preserve">la</w:t>
      </w:r>
      <w:r>
        <w:t xml:space="preserve"> </w:t>
      </w:r>
      <w:r>
        <w:rPr>
          <w:b/>
          <w:bCs/>
        </w:rPr>
        <w:t xml:space="preserve">residencia efímera de la clave en memoria</w:t>
      </w:r>
      <w:r>
        <w:t xml:space="preserve">: en reposo solo persiste la semilla, y la clave expandida se regenera justo a tiempo para cada firma y se zeroiza, §5.6.</w:t>
      </w:r>
    </w:p>
    <w:p>
      <w:pPr>
        <w:pStyle w:val="FirstParagraph"/>
      </w:pPr>
      <w:r>
        <w:t xml:space="preserve">Estos elementos forman una</w:t>
      </w:r>
      <w:r>
        <w:t xml:space="preserve"> </w:t>
      </w:r>
      <w:r>
        <w:rPr>
          <w:b/>
          <w:bCs/>
        </w:rPr>
        <w:t xml:space="preserve">tubería única</w:t>
      </w:r>
      <w:r>
        <w:t xml:space="preserve"> </w:t>
      </w:r>
      <w:r>
        <w:t xml:space="preserve">(§5.7) que une la fuente de aleatoriedad con la clave Dilithium y su rotación. El capítulo corrige explícitamente el enfoque del prototipo original, que usaba la</w:t>
      </w:r>
      <w:r>
        <w:t xml:space="preserve"> </w:t>
      </w:r>
      <w:r>
        <w:rPr>
          <w:b/>
          <w:bCs/>
        </w:rPr>
        <w:t xml:space="preserve">entropía de Shannon de la semilla</w:t>
      </w:r>
      <w:r>
        <w:t xml:space="preserve"> </w:t>
      </w:r>
      <w:r>
        <w:t xml:space="preserve">como métrica de seguridad —un planteamiento erróneo que se explica y reemplaza en §5.2—.</w:t>
      </w:r>
    </w:p>
    <w:p>
      <w:r>
        <w:pict>
          <v:rect style="width:0;height:1.5pt" o:hralign="center" o:hrstd="t" o:hr="t"/>
        </w:pict>
      </w:r>
    </w:p>
    <w:bookmarkEnd w:id="62"/>
    <w:bookmarkStart w:id="63" w:name="X8c69cd26db69093c2cc900a45276d3fddb77b5d"/>
    <w:p>
      <w:pPr>
        <w:pStyle w:val="Heading2"/>
      </w:pPr>
      <w:r>
        <w:t xml:space="preserve">5.2 La métrica correcta: min-entropía de la fuente</w:t>
      </w:r>
    </w:p>
    <w:p>
      <w:pPr>
        <w:pStyle w:val="FirstParagraph"/>
      </w:pPr>
      <w:r>
        <w:t xml:space="preserve">El prototipo original disparaba la rotación cuando la</w:t>
      </w:r>
      <w:r>
        <w:t xml:space="preserve"> </w:t>
      </w:r>
      <w:r>
        <w:rPr>
          <w:b/>
          <w:bCs/>
        </w:rPr>
        <w:t xml:space="preserve">entropía de Shannon</w:t>
      </w:r>
      <w:r>
        <w:t xml:space="preserve"> </w:t>
      </w:r>
      <w:r>
        <w:t xml:space="preserve">de la semilla de 32 bytes caía por debajo de 7,5 bits/byte. Este planteamiento es</w:t>
      </w:r>
      <w:r>
        <w:t xml:space="preserve"> </w:t>
      </w:r>
      <w:r>
        <w:rPr>
          <w:b/>
          <w:bCs/>
        </w:rPr>
        <w:t xml:space="preserve">incorrecto por dos razones</w:t>
      </w:r>
      <w:r>
        <w:t xml:space="preserve">:</w:t>
      </w:r>
    </w:p>
    <w:p>
      <w:pPr>
        <w:pStyle w:val="Compact"/>
        <w:numPr>
          <w:ilvl w:val="0"/>
          <w:numId w:val="1018"/>
        </w:numPr>
      </w:pPr>
      <w:r>
        <w:rPr>
          <w:b/>
          <w:bCs/>
        </w:rPr>
        <w:t xml:space="preserve">La entropía de Shannon de una muestra no mide el secreto de una clave.</w:t>
      </w:r>
      <w:r>
        <w:t xml:space="preserve"> </w:t>
      </w:r>
      <w:r>
        <w:t xml:space="preserve">La salida de un CSPRNG luce con entropía de Shannon máxima (</w:t>
      </w:r>
      <m:oMath>
        <m:r>
          <m:rPr>
            <m:sty m:val="p"/>
          </m:rPr>
          <m:t>≈</m:t>
        </m:r>
        <m:r>
          <m:t>8</m:t>
        </m:r>
      </m:oMath>
      <w:r>
        <w:t xml:space="preserve"> </w:t>
      </w:r>
      <w:r>
        <w:t xml:space="preserve">bits/byte)</w:t>
      </w:r>
      <w:r>
        <w:t xml:space="preserve"> </w:t>
      </w:r>
      <w:r>
        <w:rPr>
          <w:b/>
          <w:bCs/>
        </w:rPr>
        <w:t xml:space="preserve">independientemente</w:t>
      </w:r>
      <w:r>
        <w:t xml:space="preserve"> </w:t>
      </w:r>
      <w:r>
        <w:t xml:space="preserve">de si la semilla-fuente es secreta o predecible. Lo que importa para una clave es la</w:t>
      </w:r>
      <w:r>
        <w:t xml:space="preserve"> </w:t>
      </w:r>
      <w:r>
        <w:rPr>
          <w:b/>
          <w:bCs/>
        </w:rPr>
        <w:t xml:space="preserve">imprevisibilidad de la fuente</w:t>
      </w:r>
      <w:r>
        <w:t xml:space="preserve">, no la uniformidad estadística de una muestra.</w:t>
      </w:r>
    </w:p>
    <w:p>
      <w:pPr>
        <w:pStyle w:val="Compact"/>
        <w:numPr>
          <w:ilvl w:val="0"/>
          <w:numId w:val="1018"/>
        </w:numPr>
      </w:pPr>
      <w:r>
        <w:rPr>
          <w:b/>
          <w:bCs/>
        </w:rPr>
        <w:t xml:space="preserve">Es degenerada para 32 bytes.</w:t>
      </w:r>
      <w:r>
        <w:t xml:space="preserve"> </w:t>
      </w:r>
      <w:r>
        <w:t xml:space="preserve">Con solo 32 muestras sobre 256 valores posibles, la entropía de Shannon empírica máxima alcanzable es</w:t>
      </w:r>
      <w:r>
        <w:t xml:space="preserve"> </w:t>
      </w:r>
      <m:oMath>
        <m:sSub>
          <m:e>
            <m:r>
              <m:rPr>
                <m:sty m:val="p"/>
              </m:rPr>
              <m:t>log</m:t>
            </m:r>
          </m:e>
          <m:sub>
            <m:r>
              <m:t>2</m:t>
            </m:r>
          </m:sub>
        </m:sSub>
        <m:r>
          <m:t>32</m:t>
        </m:r>
        <m:r>
          <m:rPr>
            <m:sty m:val="p"/>
          </m:rPr>
          <m:t>=</m:t>
        </m:r>
        <m:r>
          <m:t>5</m:t>
        </m:r>
      </m:oMath>
      <w:r>
        <w:t xml:space="preserve"> </w:t>
      </w:r>
      <w:r>
        <w:t xml:space="preserve">bits/byte,</w:t>
      </w:r>
      <w:r>
        <w:t xml:space="preserve"> </w:t>
      </w:r>
      <w:r>
        <w:rPr>
          <w:b/>
          <w:bCs/>
        </w:rPr>
        <w:t xml:space="preserve">nunca 7,5</w:t>
      </w:r>
      <w:r>
        <w:t xml:space="preserve">. El umbral era inalcanzable y la prueba habría fallado.</w:t>
      </w:r>
    </w:p>
    <w:p>
      <w:pPr>
        <w:pStyle w:val="FirstParagraph"/>
      </w:pPr>
      <w:r>
        <w:rPr>
          <w:b/>
          <w:bCs/>
        </w:rPr>
        <w:t xml:space="preserve">La métrica pertinente es la min-entropía de la fuente:</w:t>
      </w:r>
    </w:p>
    <w:p>
      <w:pPr>
        <w:pStyle w:val="BodyText"/>
      </w:pPr>
      <m:oMathPara>
        <m:oMathParaPr>
          <m:jc m:val="center"/>
        </m:oMathParaPr>
        <m:oMath>
          <m:sSub>
            <m:e>
              <m:r>
                <m:t>H</m:t>
              </m:r>
            </m:e>
            <m:sub>
              <m:r>
                <m:rPr>
                  <m:sty m:val="p"/>
                </m:rPr>
                <m:t>∞</m:t>
              </m:r>
            </m:sub>
          </m:sSub>
          <m:r>
            <m:rPr>
              <m:sty m:val="p"/>
            </m:rPr>
            <m:t>(</m:t>
          </m:r>
          <m:r>
            <m:t>X</m:t>
          </m:r>
          <m:r>
            <m:rPr>
              <m:sty m:val="p"/>
            </m:rPr>
            <m:t>)</m:t>
          </m:r>
          <m:r>
            <m:rPr>
              <m:sty m:val="p"/>
            </m:rPr>
            <m:t>=</m:t>
          </m:r>
          <m:r>
            <m:rPr>
              <m:sty m:val="p"/>
            </m:rPr>
            <m:t>−</m:t>
          </m:r>
          <m:sSub>
            <m:e>
              <m:r>
                <m:rPr>
                  <m:sty m:val="p"/>
                </m:rPr>
                <m:t>log</m:t>
              </m:r>
            </m:e>
            <m:sub>
              <m:r>
                <m:t>2</m:t>
              </m:r>
            </m:sub>
          </m:sSub>
          <m:d>
            <m:dPr>
              <m:begChr m:val="("/>
              <m:sepChr m:val=""/>
              <m:endChr m:val=")"/>
              <m:grow/>
            </m:dPr>
            <m:e>
              <m:limLow>
                <m:e>
                  <m:r>
                    <m:rPr>
                      <m:sty m:val="p"/>
                    </m:rPr>
                    <m:t>max</m:t>
                  </m:r>
                </m:e>
                <m:lim>
                  <m:r>
                    <m:t>x</m:t>
                  </m:r>
                </m:lim>
              </m:limLow>
              <m:r>
                <m:rPr>
                  <m:sty m:val="p"/>
                </m:rPr>
                <m:t>Pr</m:t>
              </m:r>
              <m:r>
                <m:rPr>
                  <m:sty m:val="p"/>
                </m:rPr>
                <m:t>[</m:t>
              </m:r>
              <m:r>
                <m:t>X</m:t>
              </m:r>
              <m:r>
                <m:rPr>
                  <m:sty m:val="p"/>
                </m:rPr>
                <m:t>=</m:t>
              </m:r>
              <m:r>
                <m:t>x</m:t>
              </m:r>
              <m:r>
                <m:rPr>
                  <m:sty m:val="p"/>
                </m:rPr>
                <m:t>]</m:t>
              </m:r>
            </m:e>
          </m:d>
          <m:r>
            <m:rPr>
              <m:sty m:val="p"/>
            </m:rPr>
            <m:t>.</m:t>
          </m:r>
        </m:oMath>
      </m:oMathPara>
    </w:p>
    <w:p>
      <w:pPr>
        <w:pStyle w:val="FirstParagraph"/>
      </w:pPr>
      <w:r>
        <w:t xml:space="preserve">La min-entropía captura la imprevisibilidad en el</w:t>
      </w:r>
      <w:r>
        <w:t xml:space="preserve"> </w:t>
      </w:r>
      <w:r>
        <w:rPr>
          <w:b/>
          <w:bCs/>
        </w:rPr>
        <w:t xml:space="preserve">peor caso</w:t>
      </w:r>
      <w:r>
        <w:t xml:space="preserve"> </w:t>
      </w:r>
      <w:r>
        <w:t xml:space="preserve">(el valor más probable), que es la medida conservadora apropiada para material criptográfico. La cantidad de bits de seguridad que aporta un bloque de datos de la fuente es</w:t>
      </w:r>
      <w:r>
        <w:t xml:space="preserve"> </w:t>
      </w:r>
      <m:oMath>
        <m:r>
          <m:rPr>
            <m:sty m:val="p"/>
          </m:rPr>
          <m:t>≈</m:t>
        </m:r>
        <m:sSub>
          <m:e>
            <m:r>
              <m:t>H</m:t>
            </m:r>
          </m:e>
          <m:sub>
            <m:r>
              <m:rPr>
                <m:sty m:val="p"/>
              </m:rPr>
              <m:t>∞</m:t>
            </m:r>
          </m:sub>
        </m:sSub>
        <m:r>
          <m:rPr>
            <m:sty m:val="p"/>
          </m:rPr>
          <m:t>×</m:t>
        </m:r>
        <m:r>
          <m:rPr>
            <m:sty m:val="p"/>
          </m:rPr>
          <m:t>(</m:t>
        </m:r>
        <m:r>
          <m:rPr>
            <m:nor/>
            <m:sty m:val="p"/>
          </m:rPr>
          <m:t>longitud</m:t>
        </m:r>
        <m:r>
          <m:rPr>
            <m:sty m:val="p"/>
          </m:rPr>
          <m:t>)</m:t>
        </m:r>
      </m:oMath>
      <w:r>
        <w:t xml:space="preserve">.</w:t>
      </w:r>
    </w:p>
    <w:p>
      <w:pPr>
        <w:pStyle w:val="BlockText"/>
      </w:pPr>
      <w:r>
        <w:rPr>
          <w:b/>
          <w:bCs/>
        </w:rPr>
        <w:t xml:space="preserve">NIST SP 800-90B</w:t>
      </w:r>
      <w:r>
        <w:t xml:space="preserve"> </w:t>
      </w:r>
      <w:r>
        <w:t xml:space="preserve">estandariza precisamente la</w:t>
      </w:r>
      <w:r>
        <w:t xml:space="preserve"> </w:t>
      </w:r>
      <w:r>
        <w:rPr>
          <w:b/>
          <w:bCs/>
        </w:rPr>
        <w:t xml:space="preserve">estimación de min-entropía</w:t>
      </w:r>
      <w:r>
        <w:t xml:space="preserve"> </w:t>
      </w:r>
      <w:r>
        <w:t xml:space="preserve">de fuentes de entropía (con estimadores para los casos IID y no-IID, p. ej. el de valor más común, el de Markov, etc.). NEXUS adopta este marco: la fuente se caracteriza por su min-entropía estimada, no por la entropía de Shannon de una muestra.</w:t>
      </w:r>
    </w:p>
    <w:p>
      <w:r>
        <w:pict>
          <v:rect style="width:0;height:1.5pt" o:hralign="center" o:hrstd="t" o:hr="t"/>
        </w:pict>
      </w:r>
    </w:p>
    <w:bookmarkEnd w:id="63"/>
    <w:bookmarkStart w:id="64" w:name="X396fa5463ccf4cd60f2a1a9b8ada3d49d7be7bf"/>
    <w:p>
      <w:pPr>
        <w:pStyle w:val="Heading2"/>
      </w:pPr>
      <w:r>
        <w:t xml:space="preserve">5.3 Monitoreo de salud en línea (NIST SP 800-90B)</w:t>
      </w:r>
    </w:p>
    <w:p>
      <w:pPr>
        <w:pStyle w:val="FirstParagraph"/>
      </w:pPr>
      <w:r>
        <w:t xml:space="preserve">“Monitoreo activo de entropía”</w:t>
      </w:r>
      <w:r>
        <w:t xml:space="preserve">, en sentido riguroso, significa</w:t>
      </w:r>
      <w:r>
        <w:t xml:space="preserve"> </w:t>
      </w:r>
      <w:r>
        <w:rPr>
          <w:b/>
          <w:bCs/>
        </w:rPr>
        <w:t xml:space="preserve">vigilar la salud del generador en tiempo de ejecución</w:t>
      </w:r>
      <w:r>
        <w:t xml:space="preserve"> </w:t>
      </w:r>
      <w:r>
        <w:t xml:space="preserve">para detectar su degradación. NIST SP 800-90B define dos</w:t>
      </w:r>
      <w:r>
        <w:t xml:space="preserve"> </w:t>
      </w:r>
      <w:r>
        <w:rPr>
          <w:b/>
          <w:bCs/>
        </w:rPr>
        <w:t xml:space="preserve">pruebas de salud continuas</w:t>
      </w:r>
      <w:r>
        <w:t xml:space="preserve"> </w:t>
      </w:r>
      <w:r>
        <w:t xml:space="preserve">que NEXUS adopta:</w:t>
      </w:r>
    </w:p>
    <w:p>
      <w:pPr>
        <w:pStyle w:val="BodyText"/>
      </w:pPr>
      <w:r>
        <w:rPr>
          <w:b/>
          <w:bCs/>
        </w:rPr>
        <w:t xml:space="preserve">1. Repetition Count Test (RCT).</w:t>
      </w:r>
      <w:r>
        <w:t xml:space="preserve"> </w:t>
      </w:r>
      <w:r>
        <w:t xml:space="preserve">Detecta un generador</w:t>
      </w:r>
      <w:r>
        <w:t xml:space="preserve"> </w:t>
      </w:r>
      <w:r>
        <w:t xml:space="preserve">“atascado”</w:t>
      </w:r>
      <w:r>
        <w:t xml:space="preserve"> </w:t>
      </w:r>
      <w:r>
        <w:t xml:space="preserve">(que emite el mismo valor repetidamente). Dado un nivel de min-entropía</w:t>
      </w:r>
      <w:r>
        <w:t xml:space="preserve"> </w:t>
      </w:r>
      <m:oMath>
        <m:r>
          <m:t>H</m:t>
        </m:r>
      </m:oMath>
      <w:r>
        <w:t xml:space="preserve"> </w:t>
      </w:r>
      <w:r>
        <w:t xml:space="preserve">y una probabilidad de falso positivo</w:t>
      </w:r>
      <w:r>
        <w:t xml:space="preserve"> </w:t>
      </w:r>
      <m:oMath>
        <m:r>
          <m:t>α</m:t>
        </m:r>
      </m:oMath>
      <w:r>
        <w:t xml:space="preserve">, define un umbral</w:t>
      </w:r>
    </w:p>
    <w:p>
      <w:pPr>
        <w:pStyle w:val="BodyText"/>
      </w:pPr>
      <m:oMathPara>
        <m:oMathParaPr>
          <m:jc m:val="center"/>
        </m:oMathParaPr>
        <m:oMath>
          <m:r>
            <m:t>C</m:t>
          </m:r>
          <m:r>
            <m:rPr>
              <m:sty m:val="p"/>
            </m:rPr>
            <m:t>=</m:t>
          </m:r>
          <m:r>
            <m:t>1</m:t>
          </m:r>
          <m:r>
            <m:rPr>
              <m:sty m:val="p"/>
            </m:rPr>
            <m:t>+</m:t>
          </m:r>
          <m:d>
            <m:dPr>
              <m:begChr m:val="⌈"/>
              <m:sepChr m:val=""/>
              <m:endChr m:val="⌉"/>
              <m:grow/>
            </m:dPr>
            <m:e>
              <m:f>
                <m:fPr>
                  <m:type m:val="bar"/>
                </m:fPr>
                <m:num>
                  <m:r>
                    <m:rPr>
                      <m:sty m:val="p"/>
                    </m:rPr>
                    <m:t>−</m:t>
                  </m:r>
                  <m:sSub>
                    <m:e>
                      <m:r>
                        <m:rPr>
                          <m:sty m:val="p"/>
                        </m:rPr>
                        <m:t>log</m:t>
                      </m:r>
                    </m:e>
                    <m:sub>
                      <m:r>
                        <m:t>2</m:t>
                      </m:r>
                    </m:sub>
                  </m:sSub>
                  <m:r>
                    <m:t>α</m:t>
                  </m:r>
                </m:num>
                <m:den>
                  <m:r>
                    <m:t>H</m:t>
                  </m:r>
                </m:den>
              </m:f>
            </m:e>
          </m:d>
          <m:r>
            <m:rPr>
              <m:sty m:val="p"/>
            </m:rPr>
            <m:t>.</m:t>
          </m:r>
        </m:oMath>
      </m:oMathPara>
    </w:p>
    <w:p>
      <w:pPr>
        <w:pStyle w:val="FirstParagraph"/>
      </w:pPr>
      <w:r>
        <w:t xml:space="preserve">Si un mismo valor aparece</w:t>
      </w:r>
      <w:r>
        <w:t xml:space="preserve"> </w:t>
      </w:r>
      <m:oMath>
        <m:r>
          <m:rPr>
            <m:sty m:val="p"/>
          </m:rPr>
          <m:t>≥</m:t>
        </m:r>
        <m:r>
          <m:t>C</m:t>
        </m:r>
      </m:oMath>
      <w:r>
        <w:t xml:space="preserve"> </w:t>
      </w:r>
      <w:r>
        <w:t xml:space="preserve">veces</w:t>
      </w:r>
      <w:r>
        <w:t xml:space="preserve"> </w:t>
      </w:r>
      <w:r>
        <w:rPr>
          <w:b/>
          <w:bCs/>
        </w:rPr>
        <w:t xml:space="preserve">consecutivas</w:t>
      </w:r>
      <w:r>
        <w:t xml:space="preserve">, la prueba</w:t>
      </w:r>
      <w:r>
        <w:t xml:space="preserve"> </w:t>
      </w:r>
      <w:r>
        <w:rPr>
          <w:b/>
          <w:bCs/>
        </w:rPr>
        <w:t xml:space="preserve">falla</w:t>
      </w:r>
      <w:r>
        <w:t xml:space="preserve"> </w:t>
      </w:r>
      <w:r>
        <w:t xml:space="preserve">(la fuente se considera comprometida).</w:t>
      </w:r>
    </w:p>
    <w:p>
      <w:pPr>
        <w:pStyle w:val="BodyText"/>
      </w:pPr>
      <w:r>
        <w:rPr>
          <w:b/>
          <w:bCs/>
        </w:rPr>
        <w:t xml:space="preserve">2. Adaptive Proportion Test (APT).</w:t>
      </w:r>
      <w:r>
        <w:t xml:space="preserve"> </w:t>
      </w:r>
      <w:r>
        <w:t xml:space="preserve">Detecta una pérdida gradual de entropía. Sobre una ventana de</w:t>
      </w:r>
      <w:r>
        <w:t xml:space="preserve"> </w:t>
      </w:r>
      <m:oMath>
        <m:r>
          <m:t>W</m:t>
        </m:r>
      </m:oMath>
      <w:r>
        <w:t xml:space="preserve"> </w:t>
      </w:r>
      <w:r>
        <w:t xml:space="preserve">muestras (típicamente</w:t>
      </w:r>
      <w:r>
        <w:t xml:space="preserve"> </w:t>
      </w:r>
      <m:oMath>
        <m:r>
          <m:t>W</m:t>
        </m:r>
        <m:r>
          <m:rPr>
            <m:sty m:val="p"/>
          </m:rPr>
          <m:t>=</m:t>
        </m:r>
        <m:r>
          <m:t>512</m:t>
        </m:r>
      </m:oMath>
      <w:r>
        <w:t xml:space="preserve"> </w:t>
      </w:r>
      <w:r>
        <w:t xml:space="preserve">para fuentes binarias,</w:t>
      </w:r>
      <w:r>
        <w:t xml:space="preserve"> </w:t>
      </w:r>
      <m:oMath>
        <m:r>
          <m:t>1024</m:t>
        </m:r>
      </m:oMath>
      <w:r>
        <w:t xml:space="preserve"> </w:t>
      </w:r>
      <w:r>
        <w:t xml:space="preserve">para no binarias), cuenta cuántas veces</w:t>
      </w:r>
      <w:r>
        <w:t xml:space="preserve"> </w:t>
      </w:r>
      <w:r>
        <w:rPr>
          <w:b/>
          <w:bCs/>
        </w:rPr>
        <w:t xml:space="preserve">reaparece</w:t>
      </w:r>
      <w:r>
        <w:t xml:space="preserve"> </w:t>
      </w:r>
      <w:r>
        <w:t xml:space="preserve">la primera muestra de la ventana; si el conteo excede un umbral derivado de</w:t>
      </w:r>
      <w:r>
        <w:t xml:space="preserve"> </w:t>
      </w:r>
      <m:oMath>
        <m:r>
          <m:t>H</m:t>
        </m:r>
      </m:oMath>
      <w:r>
        <w:t xml:space="preserve"> </w:t>
      </w:r>
      <w:r>
        <w:t xml:space="preserve">y</w:t>
      </w:r>
      <w:r>
        <w:t xml:space="preserve"> </w:t>
      </w:r>
      <m:oMath>
        <m:r>
          <m:t>α</m:t>
        </m:r>
      </m:oMath>
      <w:r>
        <w:t xml:space="preserve">, la prueba</w:t>
      </w:r>
      <w:r>
        <w:t xml:space="preserve"> </w:t>
      </w:r>
      <w:r>
        <w:rPr>
          <w:b/>
          <w:bCs/>
        </w:rPr>
        <w:t xml:space="preserve">falla</w:t>
      </w:r>
      <w:r>
        <w:t xml:space="preserve">.</w:t>
      </w:r>
    </w:p>
    <w:p>
      <w:pPr>
        <w:pStyle w:val="BodyText"/>
      </w:pPr>
      <w:r>
        <w:t xml:space="preserve">Ambas pruebas corren</w:t>
      </w:r>
      <w:r>
        <w:t xml:space="preserve"> </w:t>
      </w:r>
      <w:r>
        <w:rPr>
          <w:b/>
          <w:bCs/>
        </w:rPr>
        <w:t xml:space="preserve">continuamente</w:t>
      </w:r>
      <w:r>
        <w:t xml:space="preserve"> </w:t>
      </w:r>
      <w:r>
        <w:t xml:space="preserve">sobre el flujo de la fuente. Su fallo es el disparador de salud que</w:t>
      </w:r>
      <w:r>
        <w:t xml:space="preserve"> </w:t>
      </w:r>
      <w:r>
        <w:rPr>
          <w:b/>
          <w:bCs/>
        </w:rPr>
        <w:t xml:space="preserve">bloquea la derivación de claves</w:t>
      </w:r>
      <w:r>
        <w:t xml:space="preserve"> </w:t>
      </w:r>
      <w:r>
        <w:t xml:space="preserve">y fuerza el</w:t>
      </w:r>
      <w:r>
        <w:t xml:space="preserve"> </w:t>
      </w:r>
      <w:r>
        <w:rPr>
          <w:i/>
          <w:iCs/>
        </w:rPr>
        <w:t xml:space="preserve">reseeding</w:t>
      </w:r>
      <w:r>
        <w:t xml:space="preserve">/rotación (§5.5). Este es el mecanismo que sustituye, de forma fundamentada, al disparador</w:t>
      </w:r>
      <w:r>
        <w:t xml:space="preserve"> </w:t>
      </w:r>
      <w:r>
        <w:t xml:space="preserve">“Shannon &lt; 7,5”</w:t>
      </w:r>
      <w:r>
        <w:t xml:space="preserve"> </w:t>
      </w:r>
      <w:r>
        <w:t xml:space="preserve">del prototipo.</w:t>
      </w:r>
    </w:p>
    <w:p>
      <w:r>
        <w:pict>
          <v:rect style="width:0;height:1.5pt" o:hralign="center" o:hrstd="t" o:hr="t"/>
        </w:pict>
      </w:r>
    </w:p>
    <w:bookmarkEnd w:id="64"/>
    <w:bookmarkStart w:id="65" w:name="derivación-de-claves-por-kdf"/>
    <w:p>
      <w:pPr>
        <w:pStyle w:val="Heading2"/>
      </w:pPr>
      <w:r>
        <w:t xml:space="preserve">5.4 Derivación de claves por KDF</w:t>
      </w:r>
    </w:p>
    <w:p>
      <w:pPr>
        <w:pStyle w:val="FirstParagraph"/>
      </w:pPr>
      <w:r>
        <w:t xml:space="preserve">Entre la fuente de entropía y la clave Dilithium se interpone una</w:t>
      </w:r>
      <w:r>
        <w:t xml:space="preserve"> </w:t>
      </w:r>
      <w:r>
        <w:rPr>
          <w:b/>
          <w:bCs/>
        </w:rPr>
        <w:t xml:space="preserve">función de derivación de claves (KDF) con separación de dominio</w:t>
      </w:r>
      <w:r>
        <w:t xml:space="preserve">, que cumple dos funciones: (i)</w:t>
      </w:r>
      <w:r>
        <w:t xml:space="preserve"> </w:t>
      </w:r>
      <w:r>
        <w:t xml:space="preserve">“condensar”</w:t>
      </w:r>
      <w:r>
        <w:t xml:space="preserve"> </w:t>
      </w:r>
      <w:r>
        <w:t xml:space="preserve">el material de la fuente en una semilla uniforme de longitud fija, y (ii)</w:t>
      </w:r>
      <w:r>
        <w:t xml:space="preserve"> </w:t>
      </w:r>
      <w:r>
        <w:rPr>
          <w:b/>
          <w:bCs/>
        </w:rPr>
        <w:t xml:space="preserve">separar dominios</w:t>
      </w:r>
      <w:r>
        <w:t xml:space="preserve"> </w:t>
      </w:r>
      <w:r>
        <w:t xml:space="preserve">para que claves derivadas en contextos distintos (firma, identificación, época) sean independientes.</w:t>
      </w:r>
    </w:p>
    <w:p>
      <w:pPr>
        <w:pStyle w:val="BodyText"/>
      </w:pPr>
      <w:r>
        <w:t xml:space="preserve">NEXUS emplea</w:t>
      </w:r>
      <w:r>
        <w:t xml:space="preserve"> </w:t>
      </w:r>
      <w:r>
        <w:rPr>
          <w:b/>
          <w:bCs/>
        </w:rPr>
        <w:t xml:space="preserve">HKDF</w:t>
      </w:r>
      <w:r>
        <w:t xml:space="preserve"> </w:t>
      </w:r>
      <w:r>
        <w:t xml:space="preserve">(RFC 5869, paradigma</w:t>
      </w:r>
      <w:r>
        <w:t xml:space="preserve"> </w:t>
      </w:r>
      <w:r>
        <w:rPr>
          <w:i/>
          <w:iCs/>
        </w:rPr>
        <w:t xml:space="preserve">Extract-then-Expand</w:t>
      </w:r>
      <w:r>
        <w:t xml:space="preserve">) o, equivalentemente,</w:t>
      </w:r>
      <w:r>
        <w:t xml:space="preserve"> </w:t>
      </w:r>
      <w:r>
        <w:rPr>
          <w:b/>
          <w:bCs/>
        </w:rPr>
        <w:t xml:space="preserve">SHAKE256</w:t>
      </w:r>
      <w:r>
        <w:t xml:space="preserve"> </w:t>
      </w:r>
      <w:r>
        <w:t xml:space="preserve">como</w:t>
      </w:r>
      <w:r>
        <w:t xml:space="preserve"> </w:t>
      </w:r>
      <w:r>
        <w:rPr>
          <w:i/>
          <w:iCs/>
        </w:rPr>
        <w:t xml:space="preserve">XOF</w:t>
      </w:r>
      <w:r>
        <w:t xml:space="preserve"> </w:t>
      </w:r>
      <w:r>
        <w:t xml:space="preserve">con un prefijo de dominio:</w:t>
      </w:r>
    </w:p>
    <w:p>
      <w:pPr>
        <w:pStyle w:val="BodyText"/>
      </w:pPr>
      <m:oMathPara>
        <m:oMathParaPr>
          <m:jc m:val="center"/>
        </m:oMathParaPr>
        <m:oMath>
          <m:r>
            <m:t>ξ</m:t>
          </m:r>
          <m:r>
            <m:rPr>
              <m:sty m:val="p"/>
            </m:rPr>
            <m:t>=</m:t>
          </m:r>
          <m:r>
            <m:rPr>
              <m:sty m:val="p"/>
            </m:rPr>
            <m:t>K</m:t>
          </m:r>
          <m:r>
            <m:rPr>
              <m:sty m:val="p"/>
            </m:rPr>
            <m:t>D</m:t>
          </m:r>
          <m:r>
            <m:rPr>
              <m:sty m:val="p"/>
            </m:rPr>
            <m:t>F</m:t>
          </m:r>
          <m:d>
            <m:dPr>
              <m:begChr m:val="("/>
              <m:sepChr m:val=""/>
              <m:endChr m:val=")"/>
              <m:grow/>
            </m:dPr>
            <m:e>
              <m:limLow>
                <m:e>
                  <m:limLow>
                    <m:e>
                      <m:r>
                        <m:rPr>
                          <m:nor/>
                          <m:sty m:val="p"/>
                        </m:rPr>
                        <m:t>material de la fuente</m:t>
                      </m:r>
                    </m:e>
                    <m:lim>
                      <m:r>
                        <m:rPr>
                          <m:sty m:val="p"/>
                        </m:rPr>
                        <m:t>⏟</m:t>
                      </m:r>
                    </m:lim>
                  </m:limLow>
                </m:e>
                <m:lim>
                  <m:r>
                    <m:rPr>
                      <m:nor/>
                      <m:sty m:val="p"/>
                    </m:rPr>
                    <m:t>alta min-entropía</m:t>
                  </m:r>
                </m:lim>
              </m:limLow>
              <m:r>
                <m:rPr>
                  <m:sty m:val="p"/>
                </m:rPr>
                <m:t>,</m:t>
              </m:r>
              <m:r>
                <m:t> </m:t>
              </m:r>
              <m:limLow>
                <m:e>
                  <m:limLow>
                    <m:e>
                      <m:r>
                        <m:rPr>
                          <m:nor/>
                          <m:sty m:val="p"/>
                        </m:rPr>
                        <m:t>sal</m:t>
                      </m:r>
                    </m:e>
                    <m:lim>
                      <m:r>
                        <m:rPr>
                          <m:sty m:val="p"/>
                        </m:rPr>
                        <m:t>⏟</m:t>
                      </m:r>
                    </m:lim>
                  </m:limLow>
                </m:e>
                <m:lim>
                  <m:r>
                    <m:t>​</m:t>
                  </m:r>
                </m:lim>
              </m:limLow>
              <m:r>
                <m:t> </m:t>
              </m:r>
              <m:r>
                <m:rPr>
                  <m:sty m:val="p"/>
                </m:rPr>
                <m:t>,</m:t>
              </m:r>
              <m:r>
                <m:t> </m:t>
              </m:r>
              <m:limLow>
                <m:e>
                  <m:limLow>
                    <m:e>
                      <m:r>
                        <m:rPr>
                          <m:nor/>
                          <m:sty m:val="p"/>
                        </m:rPr>
                        <m:t>contexto</m:t>
                      </m:r>
                    </m:e>
                    <m:lim>
                      <m:r>
                        <m:rPr>
                          <m:sty m:val="p"/>
                        </m:rPr>
                        <m:t>⏟</m:t>
                      </m:r>
                    </m:lim>
                  </m:limLow>
                </m:e>
                <m:lim>
                  <m:r>
                    <m:rPr>
                      <m:nor/>
                      <m:sty m:val="p"/>
                    </m:rPr>
                    <m:t>dominio</m:t>
                  </m:r>
                  <m:r>
                    <m:t> </m:t>
                  </m:r>
                  <m:r>
                    <m:rPr>
                      <m:sty m:val="p"/>
                    </m:rPr>
                    <m:t>∥</m:t>
                  </m:r>
                  <m:r>
                    <m:t> </m:t>
                  </m:r>
                  <m:r>
                    <m:rPr>
                      <m:nor/>
                      <m:sty m:val="p"/>
                    </m:rPr>
                    <m:t>epoch</m:t>
                  </m:r>
                </m:lim>
              </m:limLow>
            </m:e>
          </m:d>
          <m:r>
            <m:rPr>
              <m:sty m:val="p"/>
            </m:rPr>
            <m:t>,</m:t>
          </m:r>
        </m:oMath>
      </m:oMathPara>
    </w:p>
    <w:p>
      <w:pPr>
        <w:pStyle w:val="FirstParagraph"/>
      </w:pPr>
      <w:r>
        <w:t xml:space="preserve">y la semilla</w:t>
      </w:r>
      <w:r>
        <w:t xml:space="preserve"> </w:t>
      </w:r>
      <m:oMath>
        <m:r>
          <m:t>ξ</m:t>
        </m:r>
      </m:oMath>
      <w:r>
        <w:t xml:space="preserve"> </w:t>
      </w:r>
      <w:r>
        <w:t xml:space="preserve">alimenta la</w:t>
      </w:r>
      <w:r>
        <w:t xml:space="preserve"> </w:t>
      </w:r>
      <w:r>
        <w:rPr>
          <w:rStyle w:val="VerbatimChar"/>
        </w:rPr>
        <w:t xml:space="preserve">KeyGen</w:t>
      </w:r>
      <w:r>
        <w:t xml:space="preserve"> </w:t>
      </w:r>
      <w:r>
        <w:t xml:space="preserve">determinística de ML-DSA (Cap. 4, §4.5). La separación de dominio (parámetro</w:t>
      </w:r>
      <w:r>
        <w:t xml:space="preserve"> </w:t>
      </w:r>
      <w:r>
        <w:rPr>
          <w:rStyle w:val="VerbatimChar"/>
        </w:rPr>
        <w:t xml:space="preserve">info</w:t>
      </w:r>
      <w:r>
        <w:t xml:space="preserve"> </w:t>
      </w:r>
      <w:r>
        <w:t xml:space="preserve">de HKDF / prefijo SHAKE) garantiza que rotar la</w:t>
      </w:r>
      <w:r>
        <w:t xml:space="preserve"> </w:t>
      </w:r>
      <w:r>
        <w:rPr>
          <w:i/>
          <w:iCs/>
        </w:rPr>
        <w:t xml:space="preserve">epoch</w:t>
      </w:r>
      <w:r>
        <w:t xml:space="preserve"> </w:t>
      </w:r>
      <w:r>
        <w:t xml:space="preserve">produzca una semilla —y por tanto una clave— independiente de las anteriores.</w:t>
      </w:r>
    </w:p>
    <w:p>
      <w:r>
        <w:pict>
          <v:rect style="width:0;height:1.5pt" o:hralign="center" o:hrstd="t" o:hr="t"/>
        </w:pict>
      </w:r>
    </w:p>
    <w:bookmarkEnd w:id="65"/>
    <w:bookmarkStart w:id="66" w:name="rotación-con-secrecia-hacia-adelante"/>
    <w:p>
      <w:pPr>
        <w:pStyle w:val="Heading2"/>
      </w:pPr>
      <w:r>
        <w:t xml:space="preserve">5.5 Rotación con secrecia hacia adelante</w:t>
      </w:r>
    </w:p>
    <w:p>
      <w:pPr>
        <w:pStyle w:val="FirstParagraph"/>
      </w:pPr>
      <w:r>
        <w:t xml:space="preserve">La rotación periódica de la clave</w:t>
      </w:r>
      <w:r>
        <w:t xml:space="preserve"> </w:t>
      </w:r>
      <w:r>
        <w:rPr>
          <w:b/>
          <w:bCs/>
        </w:rPr>
        <w:t xml:space="preserve">acota el daño</w:t>
      </w:r>
      <w:r>
        <w:t xml:space="preserve"> </w:t>
      </w:r>
      <w:r>
        <w:t xml:space="preserve">de un compromiso: una clave comprometida solo afecta a su época de uso, no a las pasadas ni futuras.</w:t>
      </w:r>
    </w:p>
    <w:p>
      <w:pPr>
        <w:pStyle w:val="BodyText"/>
      </w:pPr>
      <w:r>
        <w:rPr>
          <w:b/>
          <w:bCs/>
        </w:rPr>
        <w:t xml:space="preserve">Disparadores de rotación (por política).</w:t>
      </w:r>
      <w:r>
        <w:t xml:space="preserve"> </w:t>
      </w:r>
      <w:r>
        <w:t xml:space="preserve">La rotación se activa cuando se cumple</w:t>
      </w:r>
      <w:r>
        <w:t xml:space="preserve"> </w:t>
      </w:r>
      <w:r>
        <w:rPr>
          <w:b/>
          <w:bCs/>
        </w:rPr>
        <w:t xml:space="preserve">cualquiera</w:t>
      </w:r>
      <w:r>
        <w:t xml:space="preserve"> </w:t>
      </w:r>
      <w:r>
        <w:t xml:space="preserve">de:</w:t>
      </w:r>
      <w:r>
        <w:t xml:space="preserve"> </w:t>
      </w:r>
      <w:r>
        <w:t xml:space="preserve">-</w:t>
      </w:r>
      <w:r>
        <w:t xml:space="preserve"> </w:t>
      </w:r>
      <w:r>
        <w:rPr>
          <w:b/>
          <w:bCs/>
        </w:rPr>
        <w:t xml:space="preserve">uso</w:t>
      </w:r>
      <w:r>
        <w:t xml:space="preserve"> </w:t>
      </w:r>
      <w:r>
        <w:t xml:space="preserve">superior a un umbral (p. ej. 100.000 derivaciones),</w:t>
      </w:r>
      <w:r>
        <w:t xml:space="preserve"> </w:t>
      </w:r>
      <w:r>
        <w:t xml:space="preserve">-</w:t>
      </w:r>
      <w:r>
        <w:t xml:space="preserve"> </w:t>
      </w:r>
      <w:r>
        <w:rPr>
          <w:b/>
          <w:bCs/>
        </w:rPr>
        <w:t xml:space="preserve">antigüedad</w:t>
      </w:r>
      <w:r>
        <w:t xml:space="preserve"> </w:t>
      </w:r>
      <w:r>
        <w:t xml:space="preserve">superior a un máximo (p. ej. 24 horas),</w:t>
      </w:r>
      <w:r>
        <w:t xml:space="preserve"> </w:t>
      </w:r>
      <w:r>
        <w:t xml:space="preserve">-</w:t>
      </w:r>
      <w:r>
        <w:t xml:space="preserve"> </w:t>
      </w:r>
      <w:r>
        <w:rPr>
          <w:b/>
          <w:bCs/>
        </w:rPr>
        <w:t xml:space="preserve">fallo de las pruebas de salud</w:t>
      </w:r>
      <w:r>
        <w:t xml:space="preserve"> </w:t>
      </w:r>
      <w:r>
        <w:t xml:space="preserve">(RCT/APT, §5.3) de la fuente.</w:t>
      </w:r>
    </w:p>
    <w:p>
      <w:pPr>
        <w:pStyle w:val="BodyText"/>
      </w:pPr>
      <w:r>
        <w:rPr>
          <w:b/>
          <w:bCs/>
        </w:rPr>
        <w:t xml:space="preserve">Mezcla con secrecia hacia adelante.</w:t>
      </w:r>
      <w:r>
        <w:t xml:space="preserve"> </w:t>
      </w:r>
      <w:r>
        <w:t xml:space="preserve">La nueva semilla se deriva mezclando la anterior con material fresco mediante un hash de un solo sentido:</w:t>
      </w:r>
    </w:p>
    <w:p>
      <w:pPr>
        <w:pStyle w:val="BodyText"/>
      </w:pPr>
      <m:oMathPara>
        <m:oMathParaPr>
          <m:jc m:val="center"/>
        </m:oMathParaPr>
        <m:oMath>
          <m:sSub>
            <m:e>
              <m:r>
                <m:t>ξ</m:t>
              </m:r>
            </m:e>
            <m:sub>
              <m:r>
                <m:t>e</m:t>
              </m:r>
              <m:r>
                <m:rPr>
                  <m:sty m:val="p"/>
                </m:rPr>
                <m:t>+</m:t>
              </m:r>
              <m:r>
                <m:t>1</m:t>
              </m:r>
            </m:sub>
          </m:sSub>
          <m:r>
            <m:rPr>
              <m:sty m:val="p"/>
            </m:rPr>
            <m:t>=</m:t>
          </m:r>
          <m:r>
            <m:t>H</m:t>
          </m:r>
          <m:d>
            <m:dPr>
              <m:begChr m:val="("/>
              <m:sepChr m:val=""/>
              <m:endChr m:val=")"/>
              <m:grow/>
            </m:dPr>
            <m:e>
              <m:r>
                <m:rPr>
                  <m:nor/>
                  <m:sty m:val="p"/>
                </m:rPr>
                <m:t>dominio</m:t>
              </m:r>
              <m:r>
                <m:t> </m:t>
              </m:r>
              <m:r>
                <m:rPr>
                  <m:sty m:val="p"/>
                </m:rPr>
                <m:t>∥</m:t>
              </m:r>
              <m:r>
                <m:t> </m:t>
              </m:r>
              <m:sSub>
                <m:e>
                  <m:r>
                    <m:t>ξ</m:t>
                  </m:r>
                </m:e>
                <m:sub>
                  <m:r>
                    <m:t>e</m:t>
                  </m:r>
                </m:sub>
              </m:sSub>
              <m:r>
                <m:t> </m:t>
              </m:r>
              <m:r>
                <m:rPr>
                  <m:sty m:val="p"/>
                </m:rPr>
                <m:t>∥</m:t>
              </m:r>
              <m:r>
                <m:t> </m:t>
              </m:r>
              <m:r>
                <m:rPr>
                  <m:nor/>
                  <m:sty m:val="p"/>
                </m:rPr>
                <m:t>material fresco</m:t>
              </m:r>
              <m:r>
                <m:t> </m:t>
              </m:r>
              <m:r>
                <m:rPr>
                  <m:sty m:val="p"/>
                </m:rPr>
                <m:t>∥</m:t>
              </m:r>
              <m:r>
                <m:t> </m:t>
              </m:r>
              <m:r>
                <m:t>e</m:t>
              </m:r>
            </m:e>
          </m:d>
          <m:r>
            <m:rPr>
              <m:sty m:val="p"/>
            </m:rPr>
            <m:t>,</m:t>
          </m:r>
          <m:r>
            <m:t>  </m:t>
          </m:r>
          <m:r>
            <m:rPr>
              <m:nor/>
              <m:sty m:val="p"/>
            </m:rPr>
            <m:t>y se borra </m:t>
          </m:r>
          <m:sSub>
            <m:e>
              <m:r>
                <m:t>ξ</m:t>
              </m:r>
            </m:e>
            <m:sub>
              <m:r>
                <m:t>e</m:t>
              </m:r>
            </m:sub>
          </m:sSub>
          <m:r>
            <m:rPr>
              <m:sty m:val="p"/>
            </m:rPr>
            <m:t>.</m:t>
          </m:r>
        </m:oMath>
      </m:oMathPara>
    </w:p>
    <w:p>
      <w:pPr>
        <w:pStyle w:val="FirstParagraph"/>
      </w:pPr>
      <w:r>
        <w:t xml:space="preserve">Como</w:t>
      </w:r>
      <w:r>
        <w:t xml:space="preserve"> </w:t>
      </w:r>
      <m:oMath>
        <m:r>
          <m:t>H</m:t>
        </m:r>
      </m:oMath>
      <w:r>
        <w:t xml:space="preserve"> </w:t>
      </w:r>
      <w:r>
        <w:t xml:space="preserve">es de un solo sentido y la semilla anterior se</w:t>
      </w:r>
      <w:r>
        <w:t xml:space="preserve"> </w:t>
      </w:r>
      <w:r>
        <w:rPr>
          <w:b/>
          <w:bCs/>
        </w:rPr>
        <w:t xml:space="preserve">zeroiza</w:t>
      </w:r>
      <w:r>
        <w:t xml:space="preserve">, el compromiso de</w:t>
      </w:r>
      <w:r>
        <w:t xml:space="preserve"> </w:t>
      </w:r>
      <m:oMath>
        <m:sSub>
          <m:e>
            <m:r>
              <m:t>ξ</m:t>
            </m:r>
          </m:e>
          <m:sub>
            <m:r>
              <m:t>e</m:t>
            </m:r>
            <m:r>
              <m:rPr>
                <m:sty m:val="p"/>
              </m:rPr>
              <m:t>+</m:t>
            </m:r>
            <m:r>
              <m:t>1</m:t>
            </m:r>
          </m:sub>
        </m:sSub>
      </m:oMath>
      <w:r>
        <w:t xml:space="preserve"> </w:t>
      </w:r>
      <w:r>
        <w:rPr>
          <w:b/>
          <w:bCs/>
        </w:rPr>
        <w:t xml:space="preserve">no</w:t>
      </w:r>
      <w:r>
        <w:t xml:space="preserve"> </w:t>
      </w:r>
      <w:r>
        <w:t xml:space="preserve">permite recuperar</w:t>
      </w:r>
      <w:r>
        <w:t xml:space="preserve"> </w:t>
      </w:r>
      <m:oMath>
        <m:sSub>
          <m:e>
            <m:r>
              <m:t>ξ</m:t>
            </m:r>
          </m:e>
          <m:sub>
            <m:r>
              <m:t>e</m:t>
            </m:r>
          </m:sub>
        </m:sSub>
      </m:oMath>
      <w:r>
        <w:t xml:space="preserve"> </w:t>
      </w:r>
      <w:r>
        <w:t xml:space="preserve">ni las claves de épocas pasadas: esto es la</w:t>
      </w:r>
      <w:r>
        <w:t xml:space="preserve"> </w:t>
      </w:r>
      <w:r>
        <w:rPr>
          <w:b/>
          <w:bCs/>
        </w:rPr>
        <w:t xml:space="preserve">secrecia hacia adelante</w:t>
      </w:r>
      <w:r>
        <w:t xml:space="preserve">.</w:t>
      </w:r>
    </w:p>
    <w:p>
      <w:pPr>
        <w:pStyle w:val="BodyText"/>
      </w:pPr>
      <w:r>
        <w:rPr>
          <w:b/>
          <w:bCs/>
        </w:rPr>
        <w:t xml:space="preserve">Bloqueo ante degradación.</w:t>
      </w:r>
      <w:r>
        <w:t xml:space="preserve"> </w:t>
      </w:r>
      <w:r>
        <w:t xml:space="preserve">Si las pruebas de salud fallan, la derivación de claves se</w:t>
      </w:r>
      <w:r>
        <w:t xml:space="preserve"> </w:t>
      </w:r>
      <w:r>
        <w:rPr>
          <w:b/>
          <w:bCs/>
        </w:rPr>
        <w:t xml:space="preserve">bloquea</w:t>
      </w:r>
      <w:r>
        <w:t xml:space="preserve"> </w:t>
      </w:r>
      <w:r>
        <w:t xml:space="preserve">(no se emiten claves desde una fuente degradada) hasta que la fuente se restablezca o se realice un</w:t>
      </w:r>
      <w:r>
        <w:t xml:space="preserve"> </w:t>
      </w:r>
      <w:r>
        <w:rPr>
          <w:i/>
          <w:iCs/>
        </w:rPr>
        <w:t xml:space="preserve">reseeding</w:t>
      </w:r>
      <w:r>
        <w:t xml:space="preserve"> </w:t>
      </w:r>
      <w:r>
        <w:t xml:space="preserve">con una fuente sana.</w:t>
      </w:r>
    </w:p>
    <w:p>
      <w:pPr>
        <w:pStyle w:val="BodyText"/>
      </w:pPr>
      <w:r>
        <w:rPr>
          <w:b/>
          <w:bCs/>
        </w:rPr>
        <w:t xml:space="preserve">Auditoría.</w:t>
      </w:r>
      <w:r>
        <w:t xml:space="preserve"> </w:t>
      </w:r>
      <w:r>
        <w:t xml:space="preserve">Cada rotación se registra en un</w:t>
      </w:r>
      <w:r>
        <w:t xml:space="preserve"> </w:t>
      </w:r>
      <w:r>
        <w:rPr>
          <w:b/>
          <w:bCs/>
        </w:rPr>
        <w:t xml:space="preserve">log auditable</w:t>
      </w:r>
      <w:r>
        <w:t xml:space="preserve"> </w:t>
      </w:r>
      <w:r>
        <w:t xml:space="preserve">(época, motivo, marca de tiempo), requisito propio del contexto bancario (trazabilidad y cumplimiento). El identificador de cuenta permanece estable a través de las rotaciones (Cap. 3, §3.6: la rotación actualiza la</w:t>
      </w:r>
      <w:r>
        <w:t xml:space="preserve"> </w:t>
      </w:r>
      <w:r>
        <w:rPr>
          <w:i/>
          <w:iCs/>
        </w:rPr>
        <w:t xml:space="preserve">política de verificación</w:t>
      </w:r>
      <w:r>
        <w:t xml:space="preserve"> </w:t>
      </w:r>
      <w:r>
        <w:t xml:space="preserve">y la</w:t>
      </w:r>
      <w:r>
        <w:t xml:space="preserve"> </w:t>
      </w:r>
      <w:r>
        <w:rPr>
          <w:i/>
          <w:iCs/>
        </w:rPr>
        <w:t xml:space="preserve">epoch</w:t>
      </w:r>
      <w:r>
        <w:t xml:space="preserve">, no la dirección).</w:t>
      </w:r>
    </w:p>
    <w:p>
      <w:r>
        <w:pict>
          <v:rect style="width:0;height:1.5pt" o:hralign="center" o:hrstd="t" o:hr="t"/>
        </w:pict>
      </w:r>
    </w:p>
    <w:bookmarkEnd w:id="66"/>
    <w:bookmarkStart w:id="67" w:name="X85c45c78313a82be289c66fb74b32fbe307d5b0"/>
    <w:p>
      <w:pPr>
        <w:pStyle w:val="Heading2"/>
      </w:pPr>
      <w:r>
        <w:t xml:space="preserve">5.6 Residencia efímera de la clave en memoria</w:t>
      </w:r>
    </w:p>
    <w:p>
      <w:pPr>
        <w:pStyle w:val="FirstParagraph"/>
      </w:pPr>
      <w:r>
        <w:t xml:space="preserve">Los controles anteriores protegen la clave en su</w:t>
      </w:r>
      <w:r>
        <w:t xml:space="preserve"> </w:t>
      </w:r>
      <w:r>
        <w:rPr>
          <w:b/>
          <w:bCs/>
        </w:rPr>
        <w:t xml:space="preserve">origen</w:t>
      </w:r>
      <w:r>
        <w:t xml:space="preserve"> </w:t>
      </w:r>
      <w:r>
        <w:t xml:space="preserve">(fuente, KDF) y en su</w:t>
      </w:r>
      <w:r>
        <w:t xml:space="preserve"> </w:t>
      </w:r>
      <w:r>
        <w:rPr>
          <w:b/>
          <w:bCs/>
        </w:rPr>
        <w:t xml:space="preserve">ciclo</w:t>
      </w:r>
      <w:r>
        <w:t xml:space="preserve"> </w:t>
      </w:r>
      <w:r>
        <w:t xml:space="preserve">(rotación); falta protegerla en su</w:t>
      </w:r>
      <w:r>
        <w:t xml:space="preserve"> </w:t>
      </w:r>
      <w:r>
        <w:rPr>
          <w:b/>
          <w:bCs/>
        </w:rPr>
        <w:t xml:space="preserve">residencia</w:t>
      </w:r>
      <w:r>
        <w:t xml:space="preserve">: la clave privada expandida de ML-DSA-65 es un objeto de 4.032 bytes cuya permanencia en RAM o disco la expone a volcados de memoria,</w:t>
      </w:r>
      <w:r>
        <w:t xml:space="preserve"> </w:t>
      </w:r>
      <w:r>
        <w:rPr>
          <w:i/>
          <w:iCs/>
        </w:rPr>
        <w:t xml:space="preserve">core dumps</w:t>
      </w:r>
      <w:r>
        <w:t xml:space="preserve">, depuradores e introspección de hipervisor. La amenaza es concreta: la extracción de claves reticulares desde volcados de RAM está demostrada (ataques</w:t>
      </w:r>
      <w:r>
        <w:t xml:space="preserve"> </w:t>
      </w:r>
      <w:r>
        <w:rPr>
          <w:i/>
          <w:iCs/>
        </w:rPr>
        <w:t xml:space="preserve">cold-boot</w:t>
      </w:r>
      <w:r>
        <w:t xml:space="preserve"> </w:t>
      </w:r>
      <w:r>
        <w:t xml:space="preserve">sobre claves module-LWE [ADP18]), y el compromiso de la clave de firma MSA de Microsoft (Storm-0558, 2023) —cuya hipótesis principal es la exposición en un</w:t>
      </w:r>
      <w:r>
        <w:t xml:space="preserve"> </w:t>
      </w:r>
      <w:r>
        <w:rPr>
          <w:i/>
          <w:iCs/>
        </w:rPr>
        <w:t xml:space="preserve">crash dump</w:t>
      </w:r>
      <w:r>
        <w:t xml:space="preserve">— ilustra el impacto de una clave de firma de alto valor residente en la memoria de un servidor.</w:t>
      </w:r>
    </w:p>
    <w:p>
      <w:pPr>
        <w:pStyle w:val="BodyText"/>
      </w:pPr>
      <w:r>
        <w:rPr>
          <w:b/>
          <w:bCs/>
        </w:rPr>
        <w:t xml:space="preserve">Base normativa: la semilla como formato de custodia.</w:t>
      </w:r>
      <w:r>
        <w:t xml:space="preserve"> </w:t>
      </w:r>
      <w:r>
        <w:t xml:space="preserve">FIPS 204 §3.6.3 permite almacenar únicamente la semilla</w:t>
      </w:r>
      <w:r>
        <w:t xml:space="preserve"> </w:t>
      </w:r>
      <m:oMath>
        <m:r>
          <m:t>ξ</m:t>
        </m:r>
      </m:oMath>
      <w:r>
        <w:t xml:space="preserve"> </w:t>
      </w:r>
      <w:r>
        <w:t xml:space="preserve">de 32 bytes y re-expandirla con</w:t>
      </w:r>
      <w:r>
        <w:t xml:space="preserve"> </w:t>
      </w:r>
      <w:r>
        <w:rPr>
          <w:rStyle w:val="VerbatimChar"/>
        </w:rPr>
        <w:t xml:space="preserve">ML-DSA.KeyGen_internal</w:t>
      </w:r>
      <w:r>
        <w:t xml:space="preserve"> </w:t>
      </w:r>
      <w:r>
        <w:t xml:space="preserve">[NIST24], y el RFC 9881 declara la semilla el formato</w:t>
      </w:r>
      <w:r>
        <w:t xml:space="preserve"> </w:t>
      </w:r>
      <w:r>
        <w:rPr>
          <w:b/>
          <w:bCs/>
        </w:rPr>
        <w:t xml:space="preserve">recomendado</w:t>
      </w:r>
      <w:r>
        <w:t xml:space="preserve"> </w:t>
      </w:r>
      <w:r>
        <w:t xml:space="preserve">de clave privada ML-DSA [RFC9881]; OpenSSL 3.5 la retiene y regenera por defecto al importar. NEXUS adopta esta práctica —la</w:t>
      </w:r>
      <w:r>
        <w:t xml:space="preserve"> </w:t>
      </w:r>
      <w:r>
        <w:rPr>
          <w:rStyle w:val="VerbatimChar"/>
        </w:rPr>
        <w:t xml:space="preserve">KeyGen</w:t>
      </w:r>
      <w:r>
        <w:t xml:space="preserve"> </w:t>
      </w:r>
      <w:r>
        <w:t xml:space="preserve">determinística de §5.4 y Cap. 4 §4.5 es exactamente esa re-expansión— y la extiende con una</w:t>
      </w:r>
      <w:r>
        <w:t xml:space="preserve"> </w:t>
      </w:r>
      <w:r>
        <w:rPr>
          <w:b/>
          <w:bCs/>
        </w:rPr>
        <w:t xml:space="preserve">política</w:t>
      </w:r>
      <w:r>
        <w:t xml:space="preserve"> </w:t>
      </w:r>
      <w:r>
        <w:t xml:space="preserve">que el estado del arte no prescribe:</w:t>
      </w:r>
    </w:p>
    <w:p>
      <w:pPr>
        <w:pStyle w:val="BodyText"/>
      </w:pPr>
      <w:r>
        <w:rPr>
          <w:b/>
          <w:bCs/>
        </w:rPr>
        <w:t xml:space="preserve">Política de residencia efímera (KeyGen por firma).</w:t>
      </w:r>
      <w:r>
        <w:t xml:space="preserve"> </w:t>
      </w:r>
      <w:r>
        <w:t xml:space="preserve">En reposo, el sistema solo conserva</w:t>
      </w:r>
      <w:r>
        <w:t xml:space="preserve"> </w:t>
      </w:r>
      <m:oMath>
        <m:r>
          <m:t>ξ</m:t>
        </m:r>
      </m:oMath>
      <w:r>
        <w:t xml:space="preserve"> </w:t>
      </w:r>
      <w:r>
        <w:t xml:space="preserve">(32 B, sellable en TPM/TEE). Ante cada solicitud de firma, el firmador (i) expande</w:t>
      </w:r>
      <w:r>
        <w:t xml:space="preserve"> </w:t>
      </w:r>
      <m:oMath>
        <m:r>
          <m:t>ξ</m:t>
        </m:r>
        <m:r>
          <m:rPr>
            <m:sty m:val="p"/>
          </m:rPr>
          <m:t>→</m:t>
        </m:r>
        <m:r>
          <m:rPr>
            <m:sty m:val="p"/>
          </m:rPr>
          <m:t>(</m:t>
        </m:r>
        <m:r>
          <m:t>p</m:t>
        </m:r>
        <m:r>
          <m:t>k</m:t>
        </m:r>
        <m:r>
          <m:rPr>
            <m:sty m:val="p"/>
          </m:rPr>
          <m:t>,</m:t>
        </m:r>
        <m:r>
          <m:t>s</m:t>
        </m:r>
        <m:r>
          <m:t>k</m:t>
        </m:r>
        <m:r>
          <m:rPr>
            <m:sty m:val="p"/>
          </m:rPr>
          <m:t>)</m:t>
        </m:r>
      </m:oMath>
      <w:r>
        <w:t xml:space="preserve">, (ii) firma, y (iii)</w:t>
      </w:r>
      <w:r>
        <w:t xml:space="preserve"> </w:t>
      </w:r>
      <w:r>
        <w:rPr>
          <w:b/>
          <w:bCs/>
        </w:rPr>
        <w:t xml:space="preserve">zeroiza</w:t>
      </w:r>
      <w:r>
        <w:t xml:space="preserve"> </w:t>
      </w:r>
      <w:r>
        <w:t xml:space="preserve">de inmediato los vectores expandidos. La clave de ~4 KB no existe en ningún soporte persistente y solo existe en RAM durante la operación.</w:t>
      </w:r>
    </w:p>
    <w:p>
      <w:pPr>
        <w:pStyle w:val="BodyText"/>
      </w:pPr>
      <w:r>
        <w:rPr>
          <w:b/>
          <w:bCs/>
        </w:rPr>
        <w:t xml:space="preserve">Métrica de ventana de exposición.</w:t>
      </w:r>
      <w:r>
        <w:t xml:space="preserve"> </w:t>
      </w:r>
      <w:r>
        <w:t xml:space="preserve">Se propone cuantificar la superficie de riesgo en memoria como el producto</w:t>
      </w:r>
      <w:r>
        <w:t xml:space="preserve"> </w:t>
      </w:r>
      <m:oMath>
        <m:r>
          <m:t>W</m:t>
        </m:r>
        <m:r>
          <m:rPr>
            <m:sty m:val="p"/>
          </m:rPr>
          <m:t>=</m:t>
        </m:r>
        <m:r>
          <m:rPr>
            <m:nor/>
            <m:sty m:val="p"/>
          </m:rPr>
          <m:t>bytes expuestos</m:t>
        </m:r>
        <m:r>
          <m:rPr>
            <m:sty m:val="p"/>
          </m:rPr>
          <m:t>×</m:t>
        </m:r>
        <m:r>
          <m:rPr>
            <m:sty m:val="p"/>
          </m:rPr>
          <m:t>Δ</m:t>
        </m:r>
        <m:r>
          <m:t>t</m:t>
        </m:r>
      </m:oMath>
      <w:r>
        <w:t xml:space="preserve">. Bajo la política, la exposición</w:t>
      </w:r>
      <w:r>
        <w:t xml:space="preserve"> </w:t>
      </w:r>
      <w:r>
        <w:rPr>
          <w:b/>
          <w:bCs/>
        </w:rPr>
        <w:t xml:space="preserve">permanente</w:t>
      </w:r>
      <w:r>
        <w:t xml:space="preserve"> </w:t>
      </w:r>
      <w:r>
        <w:t xml:space="preserve">pasa de 4.032 B (clave expandida residente) a 32 B —una reducción de 126× (187× respecto de la representación en memoria del prototipo, 5.993 B)—, y la exposición</w:t>
      </w:r>
      <w:r>
        <w:t xml:space="preserve"> </w:t>
      </w:r>
      <w:r>
        <w:rPr>
          <w:b/>
          <w:bCs/>
        </w:rPr>
        <w:t xml:space="preserve">transitoria</w:t>
      </w:r>
      <w:r>
        <w:t xml:space="preserve"> </w:t>
      </w:r>
      <w:r>
        <w:t xml:space="preserve">es una ráfaga de ~1,2 ms por firma (medianas Criterion del Cap. 6 §6.6: KeyGen 413 µs + firma 790 µs). En una medición dedicada de la política completa (KeyGen + firma + zeroización; 1.000 iteraciones, modo</w:t>
      </w:r>
      <w:r>
        <w:t xml:space="preserve"> </w:t>
      </w:r>
      <w:r>
        <w:rPr>
          <w:i/>
          <w:iCs/>
        </w:rPr>
        <w:t xml:space="preserve">release</w:t>
      </w:r>
      <w:r>
        <w:t xml:space="preserve">), la latencia media de firma pasó de 1,02 ms a 1,77 ms (</w:t>
      </w:r>
      <w:r>
        <w:rPr>
          <w:b/>
          <w:bCs/>
        </w:rPr>
        <w:t xml:space="preserve">+0,75 ms</w:t>
      </w:r>
      <w:r>
        <w:t xml:space="preserve">), con la verificación inalterada: un sobrecosto despreciable frente a los SLA bancarios típicos (</w:t>
      </w:r>
      <m:oMath>
        <m:sSup>
          <m:e>
            <m:r>
              <m:t>10</m:t>
            </m:r>
          </m:e>
          <m:sup>
            <m:r>
              <m:t>2</m:t>
            </m:r>
          </m:sup>
        </m:sSup>
      </m:oMath>
      <w:r>
        <w:t xml:space="preserve">–</w:t>
      </w:r>
      <m:oMath>
        <m:sSup>
          <m:e>
            <m:r>
              <m:t>10</m:t>
            </m:r>
          </m:e>
          <m:sup>
            <m:r>
              <m:t>3</m:t>
            </m:r>
          </m:sup>
        </m:sSup>
      </m:oMath>
      <w:r>
        <w:t xml:space="preserve"> </w:t>
      </w:r>
      <w:r>
        <w:t xml:space="preserve">ms).</w:t>
      </w:r>
    </w:p>
    <w:p>
      <w:pPr>
        <w:pStyle w:val="BodyText"/>
      </w:pPr>
      <w:r>
        <w:rPr>
          <w:b/>
          <w:bCs/>
        </w:rPr>
        <w:t xml:space="preserve">Posicionamiento frente al estado del arte</w:t>
      </w:r>
      <w:r>
        <w:t xml:space="preserve"> </w:t>
      </w:r>
      <w:r>
        <w:t xml:space="preserve">(revisión con fuentes verificadas, jul. 2026). La re-expansión sobre la marcha existe en microcontroladores, motivada por la</w:t>
      </w:r>
      <w:r>
        <w:t xml:space="preserve"> </w:t>
      </w:r>
      <w:r>
        <w:rPr>
          <w:b/>
          <w:bCs/>
        </w:rPr>
        <w:t xml:space="preserve">escasez de RAM</w:t>
      </w:r>
      <w:r>
        <w:t xml:space="preserve">, no por seguridad [BRS22]; el borrador de consideraciones de seguridad de ML-DSA recomienda incluso</w:t>
      </w:r>
      <w:r>
        <w:t xml:space="preserve"> </w:t>
      </w:r>
      <w:r>
        <w:rPr>
          <w:b/>
          <w:bCs/>
        </w:rPr>
        <w:t xml:space="preserve">cachear</w:t>
      </w:r>
      <w:r>
        <w:t xml:space="preserve"> </w:t>
      </w:r>
      <w:r>
        <w:t xml:space="preserve">la clave expandida mientras duren las operaciones de firma [Connolly26]; y no se localiza formalización previa de la métrica</w:t>
      </w:r>
      <w:r>
        <w:t xml:space="preserve"> </w:t>
      </w:r>
      <m:oMath>
        <m:r>
          <m:t>W</m:t>
        </m:r>
      </m:oMath>
      <w:r>
        <w:t xml:space="preserve"> </w:t>
      </w:r>
      <w:r>
        <w:t xml:space="preserve">ni benchmark publicado del trade-off KeyGen-por-firma (lo más cercano mide tiempos de residencia de claves en RAM tras terminar el proceso, sin PQC [Sawa25]). Ambos elementos —la política y su métrica— son, hasta donde alcanza la revisión, aporte de este trabajo.</w:t>
      </w:r>
    </w:p>
    <w:p>
      <w:pPr>
        <w:pStyle w:val="BodyText"/>
      </w:pPr>
      <w:r>
        <w:rPr>
          <w:b/>
          <w:bCs/>
        </w:rPr>
        <w:t xml:space="preserve">Ingeniería de memoria.</w:t>
      </w:r>
      <w:r>
        <w:t xml:space="preserve"> </w:t>
      </w:r>
      <w:r>
        <w:t xml:space="preserve">La política se apoya en controles estándar: borrado resistente a</w:t>
      </w:r>
      <w:r>
        <w:t xml:space="preserve"> </w:t>
      </w:r>
      <w:r>
        <w:rPr>
          <w:i/>
          <w:iCs/>
        </w:rPr>
        <w:t xml:space="preserve">dead-store elimination</w:t>
      </w:r>
      <w:r>
        <w:t xml:space="preserve"> </w:t>
      </w:r>
      <w:r>
        <w:t xml:space="preserve">(</w:t>
      </w:r>
      <w:r>
        <w:rPr>
          <w:rStyle w:val="VerbatimChar"/>
        </w:rPr>
        <w:t xml:space="preserve">zeroize</w:t>
      </w:r>
      <w:r>
        <w:t xml:space="preserve">), bloqueo de páginas para impedir su paso al</w:t>
      </w:r>
      <w:r>
        <w:t xml:space="preserve"> </w:t>
      </w:r>
      <w:r>
        <w:rPr>
          <w:i/>
          <w:iCs/>
        </w:rPr>
        <w:t xml:space="preserve">swap</w:t>
      </w:r>
      <w:r>
        <w:t xml:space="preserve"> </w:t>
      </w:r>
      <w:r>
        <w:t xml:space="preserve">(</w:t>
      </w:r>
      <w:r>
        <w:rPr>
          <w:rStyle w:val="VerbatimChar"/>
        </w:rPr>
        <w:t xml:space="preserve">mlock</w:t>
      </w:r>
      <w:r>
        <w:t xml:space="preserve">/</w:t>
      </w:r>
      <w:r>
        <w:rPr>
          <w:rStyle w:val="VerbatimChar"/>
        </w:rPr>
        <w:t xml:space="preserve">VirtualLock</w:t>
      </w:r>
      <w:r>
        <w:t xml:space="preserve">), exclusión de la memoria criptográfica de los volcados (</w:t>
      </w:r>
      <w:r>
        <w:rPr>
          <w:rStyle w:val="VerbatimChar"/>
        </w:rPr>
        <w:t xml:space="preserve">MADV_DONTDUMP</w:t>
      </w:r>
      <w:r>
        <w:t xml:space="preserve">) y, en entornos de alta amenaza, ejecución en enclaves cifrados (TEE).</w:t>
      </w:r>
    </w:p>
    <w:p>
      <w:pPr>
        <w:pStyle w:val="BlockText"/>
      </w:pPr>
      <w:r>
        <w:rPr>
          <w:b/>
          <w:bCs/>
        </w:rPr>
        <w:t xml:space="preserve">Nota de cumplimiento (FIPS).</w:t>
      </w:r>
      <w:r>
        <w:t xml:space="preserve"> </w:t>
      </w:r>
      <w:r>
        <w:t xml:space="preserve">NIST confirma que almacenar y re-expandir</w:t>
      </w:r>
      <w:r>
        <w:t xml:space="preserve"> </w:t>
      </w:r>
      <m:oMath>
        <m:r>
          <m:t>ξ</m:t>
        </m:r>
      </m:oMath>
      <w:r>
        <w:t xml:space="preserve"> </w:t>
      </w:r>
      <w:r>
        <w:t xml:space="preserve">es conforme a FIPS 204, pero el perfil vigente</w:t>
      </w:r>
      <w:r>
        <w:t xml:space="preserve"> </w:t>
      </w:r>
      <w:r>
        <w:rPr>
          <w:b/>
          <w:bCs/>
        </w:rPr>
        <w:t xml:space="preserve">no permite derivar</w:t>
      </w:r>
      <w:r>
        <w:rPr>
          <w:b/>
          <w:bCs/>
        </w:rPr>
        <w:t xml:space="preserve"> </w:t>
      </w:r>
      <m:oMath>
        <m:r>
          <m:t>ξ</m:t>
        </m:r>
      </m:oMath>
      <w:r>
        <w:rPr>
          <w:b/>
          <w:bCs/>
        </w:rPr>
        <w:t xml:space="preserve"> </w:t>
      </w:r>
      <w:r>
        <w:rPr>
          <w:b/>
          <w:bCs/>
        </w:rPr>
        <w:t xml:space="preserve">de otra semilla mediante un KDF</w:t>
      </w:r>
      <w:r>
        <w:t xml:space="preserve"> </w:t>
      </w:r>
      <w:r>
        <w:t xml:space="preserve">(pqc-forum, oct. 2024). La cadena de épocas de §5.5 debe por tanto leerse como endurecimiento</w:t>
      </w:r>
      <w:r>
        <w:t xml:space="preserve"> </w:t>
      </w:r>
      <w:r>
        <w:rPr>
          <w:i/>
          <w:iCs/>
        </w:rPr>
        <w:t xml:space="preserve">forward-secure</w:t>
      </w:r>
      <w:r>
        <w:t xml:space="preserve"> </w:t>
      </w:r>
      <w:r>
        <w:t xml:space="preserve">del material de la aplicación: en un despliegue con certificación FIPS estricta, cada</w:t>
      </w:r>
      <w:r>
        <w:t xml:space="preserve"> </w:t>
      </w:r>
      <m:oMath>
        <m:sSub>
          <m:e>
            <m:r>
              <m:t>ξ</m:t>
            </m:r>
          </m:e>
          <m:sub>
            <m:r>
              <m:t>e</m:t>
            </m:r>
          </m:sub>
        </m:sSub>
      </m:oMath>
      <w:r>
        <w:t xml:space="preserve"> </w:t>
      </w:r>
      <w:r>
        <w:t xml:space="preserve">se generaría directamente del RBG aprobado (con la mezcla de §5.5 declarada fuera del perfil, o sustituida por</w:t>
      </w:r>
      <w:r>
        <w:t xml:space="preserve"> </w:t>
      </w:r>
      <w:r>
        <w:rPr>
          <w:i/>
          <w:iCs/>
        </w:rPr>
        <w:t xml:space="preserve">reseeding</w:t>
      </w:r>
      <w:r>
        <w:t xml:space="preserve"> </w:t>
      </w:r>
      <w:r>
        <w:t xml:space="preserve">del DRBG).</w:t>
      </w:r>
    </w:p>
    <w:p>
      <w:r>
        <w:pict>
          <v:rect style="width:0;height:1.5pt" o:hralign="center" o:hrstd="t" o:hr="t"/>
        </w:pict>
      </w:r>
    </w:p>
    <w:bookmarkEnd w:id="67"/>
    <w:bookmarkStart w:id="68" w:name="la-tubería-unificada"/>
    <w:p>
      <w:pPr>
        <w:pStyle w:val="Heading2"/>
      </w:pPr>
      <w:r>
        <w:t xml:space="preserve">5.7 La tubería unificada</w:t>
      </w:r>
    </w:p>
    <w:p>
      <w:pPr>
        <w:pStyle w:val="FirstParagraph"/>
      </w:pPr>
      <w:r>
        <w:t xml:space="preserve">Los elementos anteriores forman un único ciclo de vida, que unifica los Objetivos 2 y 3:</w:t>
      </w:r>
    </w:p>
    <w:p>
      <w:pPr>
        <w:pStyle w:val="SourceCode"/>
      </w:pPr>
      <w:r>
        <w:rPr>
          <w:rStyle w:val="VerbatimChar"/>
        </w:rPr>
        <w:t xml:space="preserve">   ┌──────────────────┐   pruebas de salud (RCT/APT, SP 800-90B)</w:t>
      </w:r>
      <w:r>
        <w:br/>
      </w:r>
      <w:r>
        <w:rPr>
          <w:rStyle w:val="VerbatimChar"/>
        </w:rPr>
        <w:t xml:space="preserve">   │ FUENTE DE        │──────────────┐ falla → BLOQUEO + reseed</w:t>
      </w:r>
      <w:r>
        <w:br/>
      </w:r>
      <w:r>
        <w:rPr>
          <w:rStyle w:val="VerbatimChar"/>
        </w:rPr>
        <w:t xml:space="preserve">   │ ENTROPÍA         │              ▼</w:t>
      </w:r>
      <w:r>
        <w:br/>
      </w:r>
      <w:r>
        <w:rPr>
          <w:rStyle w:val="VerbatimChar"/>
        </w:rPr>
        <w:t xml:space="preserve">   │ (min-entropía)   │        ┌───────────┐</w:t>
      </w:r>
      <w:r>
        <w:br/>
      </w:r>
      <w:r>
        <w:rPr>
          <w:rStyle w:val="VerbatimChar"/>
        </w:rPr>
        <w:t xml:space="preserve">   └────────┬─────────┘        │  SALUD OK │</w:t>
      </w:r>
      <w:r>
        <w:br/>
      </w:r>
      <w:r>
        <w:rPr>
          <w:rStyle w:val="VerbatimChar"/>
        </w:rPr>
        <w:t xml:space="preserve">            │ material         └─────┬─────┘</w:t>
      </w:r>
      <w:r>
        <w:br/>
      </w:r>
      <w:r>
        <w:rPr>
          <w:rStyle w:val="VerbatimChar"/>
        </w:rPr>
        <w:t xml:space="preserve">            ▼                        │</w:t>
      </w:r>
      <w:r>
        <w:br/>
      </w:r>
      <w:r>
        <w:rPr>
          <w:rStyle w:val="VerbatimChar"/>
        </w:rPr>
        <w:t xml:space="preserve">   ┌──────────────────┐             ▼</w:t>
      </w:r>
      <w:r>
        <w:br/>
      </w:r>
      <w:r>
        <w:rPr>
          <w:rStyle w:val="VerbatimChar"/>
        </w:rPr>
        <w:t xml:space="preserve">   │  KDF (SHAKE256/   │   separación de dominio + epoch</w:t>
      </w:r>
      <w:r>
        <w:br/>
      </w:r>
      <w:r>
        <w:rPr>
          <w:rStyle w:val="VerbatimChar"/>
        </w:rPr>
        <w:t xml:space="preserve">   │  HKDF) → semilla ξ│</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ML-DSA.KeyGen(ξ) │   (Cap. 4, §4.5) — determinística</w:t>
      </w:r>
      <w:r>
        <w:br/>
      </w:r>
      <w:r>
        <w:rPr>
          <w:rStyle w:val="VerbatimChar"/>
        </w:rPr>
        <w:t xml:space="preserve">   │ → (pk, sk)       │</w:t>
      </w:r>
      <w:r>
        <w:br/>
      </w:r>
      <w:r>
        <w:rPr>
          <w:rStyle w:val="VerbatimChar"/>
        </w:rPr>
        <w:t xml:space="preserve">   └────────┬─────────┘</w:t>
      </w:r>
      <w:r>
        <w:br/>
      </w:r>
      <w:r>
        <w:rPr>
          <w:rStyle w:val="VerbatimChar"/>
        </w:rPr>
        <w:t xml:space="preserve">            ▼</w:t>
      </w:r>
      <w:r>
        <w:br/>
      </w:r>
      <w:r>
        <w:rPr>
          <w:rStyle w:val="VerbatimChar"/>
        </w:rPr>
        <w:t xml:space="preserve">   ┌──────────────────┐   disparadores: uso / edad / fallo de salud</w:t>
      </w:r>
      <w:r>
        <w:br/>
      </w:r>
      <w:r>
        <w:rPr>
          <w:rStyle w:val="VerbatimChar"/>
        </w:rPr>
        <w:t xml:space="preserve">   │ ROTACIÓN forward-│──────────────┐</w:t>
      </w:r>
      <w:r>
        <w:br/>
      </w:r>
      <w:r>
        <w:rPr>
          <w:rStyle w:val="VerbatimChar"/>
        </w:rPr>
        <w:t xml:space="preserve">   │ secure + auditoría│             │ ξ_{e+1}=H(dom‖ξ_e‖fresco‖e), zeroiza ξ_e</w:t>
      </w:r>
      <w:r>
        <w:br/>
      </w:r>
      <w:r>
        <w:rPr>
          <w:rStyle w:val="VerbatimChar"/>
        </w:rPr>
        <w:t xml:space="preserve">   └──────────────────┘◄─────────────┘  (identidad de cuenta estable)</w:t>
      </w:r>
    </w:p>
    <w:p>
      <w:pPr>
        <w:pStyle w:val="FirstParagraph"/>
      </w:pPr>
      <w:r>
        <w:t xml:space="preserve">Esta tubería convierte dos objetivos antes inconexos (la firma del Obj. 2 y la entropía del Obj. 3) en</w:t>
      </w:r>
      <w:r>
        <w:t xml:space="preserve"> </w:t>
      </w:r>
      <w:r>
        <w:rPr>
          <w:b/>
          <w:bCs/>
        </w:rPr>
        <w:t xml:space="preserve">una sola historia coherente de gestión de claves</w:t>
      </w:r>
      <w:r>
        <w:t xml:space="preserve">: fuente sana → semilla → clave → rotación, con secrecia hacia adelante y trazabilidad.</w:t>
      </w:r>
    </w:p>
    <w:p>
      <w:r>
        <w:pict>
          <v:rect style="width:0;height:1.5pt" o:hralign="center" o:hrstd="t" o:hr="t"/>
        </w:pict>
      </w:r>
    </w:p>
    <w:bookmarkEnd w:id="68"/>
    <w:bookmarkStart w:id="69" w:name="X9f4478bb14c8ba1074bebd56b567e8f8470b067"/>
    <w:p>
      <w:pPr>
        <w:pStyle w:val="Heading2"/>
      </w:pPr>
      <w:r>
        <w:t xml:space="preserve">5.8 Estado de implementación y limitaciones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Componente</w:t>
            </w:r>
          </w:p>
        </w:tc>
        <w:tc>
          <w:tcPr/>
          <w:p>
            <w:pPr>
              <w:pStyle w:val="Compact"/>
            </w:pPr>
            <w:r>
              <w:t xml:space="preserve">Estado</w:t>
            </w:r>
          </w:p>
        </w:tc>
      </w:tr>
      <w:tr>
        <w:tc>
          <w:tcPr/>
          <w:p>
            <w:pPr>
              <w:pStyle w:val="Compact"/>
            </w:pPr>
            <w:r>
              <w:t xml:space="preserve">Rotación por política (uso/edad/</w:t>
            </w:r>
            <w:r>
              <w:rPr>
                <w:b/>
                <w:bCs/>
              </w:rPr>
              <w:t xml:space="preserve">fallo de salud</w:t>
            </w:r>
            <w:r>
              <w:t xml:space="preserve">) + mezcla forward-secure + auditoría</w:t>
            </w:r>
          </w:p>
        </w:tc>
        <w:tc>
          <w:tcPr/>
          <w:p>
            <w:pPr>
              <w:pStyle w:val="Compact"/>
            </w:pPr>
            <w:r>
              <w:rPr>
                <w:b/>
                <w:bCs/>
              </w:rPr>
              <w:t xml:space="preserve">Implementado</w:t>
            </w:r>
          </w:p>
        </w:tc>
      </w:tr>
      <w:tr>
        <w:tc>
          <w:tcPr/>
          <w:p>
            <w:pPr>
              <w:pStyle w:val="Compact"/>
            </w:pPr>
            <w:r>
              <w:t xml:space="preserve">Métrica de calidad de la fuente (</w:t>
            </w:r>
            <w:r>
              <w:rPr>
                <w:b/>
                <w:bCs/>
              </w:rPr>
              <w:t xml:space="preserve">min-entropía</w:t>
            </w:r>
            <w:r>
              <w:t xml:space="preserve">, ya no Shannon-de-la-semilla)</w:t>
            </w:r>
          </w:p>
        </w:tc>
        <w:tc>
          <w:tcPr/>
          <w:p>
            <w:pPr>
              <w:pStyle w:val="Compact"/>
            </w:pPr>
            <w:r>
              <w:rPr>
                <w:b/>
                <w:bCs/>
              </w:rPr>
              <w:t xml:space="preserve">Implementado</w:t>
            </w:r>
            <w:r>
              <w:t xml:space="preserve"> </w:t>
            </w:r>
            <w:r>
              <w:t xml:space="preserve">(§5.2)</w:t>
            </w:r>
          </w:p>
        </w:tc>
      </w:tr>
      <w:tr>
        <w:tc>
          <w:tcPr/>
          <w:p>
            <w:pPr>
              <w:pStyle w:val="Compact"/>
            </w:pPr>
            <w:r>
              <w:t xml:space="preserve">Pruebas de salud en línea</w:t>
            </w:r>
            <w:r>
              <w:t xml:space="preserve"> </w:t>
            </w:r>
            <w:r>
              <w:rPr>
                <w:b/>
                <w:bCs/>
              </w:rPr>
              <w:t xml:space="preserve">NIST SP 800-90B (RCT/APT)</w:t>
            </w:r>
            <w:r>
              <w:t xml:space="preserve"> </w:t>
            </w:r>
            <w:r>
              <w:t xml:space="preserve">+ bloqueo ante degradación</w:t>
            </w:r>
          </w:p>
        </w:tc>
        <w:tc>
          <w:tcPr/>
          <w:p>
            <w:pPr>
              <w:pStyle w:val="Compact"/>
            </w:pPr>
            <w:r>
              <w:rPr>
                <w:b/>
                <w:bCs/>
              </w:rPr>
              <w:t xml:space="preserve">Implementado</w:t>
            </w:r>
            <w:r>
              <w:t xml:space="preserve"> </w:t>
            </w:r>
            <w:r>
              <w:t xml:space="preserve">en</w:t>
            </w:r>
            <w:r>
              <w:t xml:space="preserve"> </w:t>
            </w:r>
            <w:r>
              <w:rPr>
                <w:rStyle w:val="VerbatimChar"/>
              </w:rPr>
              <w:t xml:space="preserve">entropy.rs</w:t>
            </w:r>
            <w:r>
              <w:t xml:space="preserve"> </w:t>
            </w:r>
            <w:r>
              <w:t xml:space="preserve">(con tests)</w:t>
            </w:r>
          </w:p>
        </w:tc>
      </w:tr>
      <w:tr>
        <w:tc>
          <w:tcPr/>
          <w:p>
            <w:pPr>
              <w:pStyle w:val="Compact"/>
            </w:pPr>
            <w:r>
              <w:t xml:space="preserve">KDF determinístico fuente→semilla (SHA3, dominio separado)</w:t>
            </w:r>
          </w:p>
        </w:tc>
        <w:tc>
          <w:tcPr/>
          <w:p>
            <w:pPr>
              <w:pStyle w:val="Compact"/>
            </w:pPr>
            <w:r>
              <w:rPr>
                <w:b/>
                <w:bCs/>
              </w:rPr>
              <w:t xml:space="preserve">Implementado</w:t>
            </w:r>
            <w:r>
              <w:t xml:space="preserve"> </w:t>
            </w:r>
            <w:r>
              <w:t xml:space="preserve">(en</w:t>
            </w:r>
            <w:r>
              <w:t xml:space="preserve"> </w:t>
            </w:r>
            <w:r>
              <w:rPr>
                <w:rStyle w:val="VerbatimChar"/>
              </w:rPr>
              <w:t xml:space="preserve">SentinelSeed</w:t>
            </w:r>
            <w:r>
              <w:t xml:space="preserve">)</w:t>
            </w:r>
          </w:p>
        </w:tc>
      </w:tr>
      <w:tr>
        <w:tc>
          <w:tcPr/>
          <w:p>
            <w:pPr>
              <w:pStyle w:val="Compact"/>
            </w:pPr>
            <w:r>
              <w:rPr>
                <w:rStyle w:val="VerbatimChar"/>
              </w:rPr>
              <w:t xml:space="preserve">KeyGen</w:t>
            </w:r>
            <w:r>
              <w:t xml:space="preserve"> </w:t>
            </w:r>
            <w:r>
              <w:t xml:space="preserve">reproducible de Dilithium desde semilla</w:t>
            </w:r>
          </w:p>
        </w:tc>
        <w:tc>
          <w:tcPr/>
          <w:p>
            <w:pPr>
              <w:pStyle w:val="Compact"/>
            </w:pPr>
            <w:r>
              <w:rPr>
                <w:b/>
                <w:bCs/>
              </w:rPr>
              <w:t xml:space="preserve">Implementado</w:t>
            </w:r>
            <w:r>
              <w:t xml:space="preserve"> </w:t>
            </w:r>
            <w:r>
              <w:t xml:space="preserve">(migrado a</w:t>
            </w:r>
            <w:r>
              <w:t xml:space="preserve"> </w:t>
            </w:r>
            <w:r>
              <w:rPr>
                <w:rStyle w:val="VerbatimChar"/>
              </w:rPr>
              <w:t xml:space="preserve">fips204</w:t>
            </w:r>
            <w:r>
              <w:t xml:space="preserve">; test</w:t>
            </w:r>
            <w:r>
              <w:t xml:space="preserve"> </w:t>
            </w:r>
            <w:r>
              <w:rPr>
                <w:rStyle w:val="VerbatimChar"/>
              </w:rPr>
              <w:t xml:space="preserve">test_deterministic_from_seed</w:t>
            </w:r>
            <w:r>
              <w:t xml:space="preserve">, Cap. 4 §4.5)</w:t>
            </w:r>
          </w:p>
        </w:tc>
      </w:tr>
      <w:tr>
        <w:tc>
          <w:tcPr/>
          <w:p>
            <w:pPr>
              <w:pStyle w:val="Compact"/>
            </w:pPr>
            <w:r>
              <w:t xml:space="preserve">Política de residencia efímera (KeyGen JIT por firma +</w:t>
            </w:r>
            <w:r>
              <w:t xml:space="preserve"> </w:t>
            </w:r>
            <w:r>
              <w:rPr>
                <w:rStyle w:val="VerbatimChar"/>
              </w:rPr>
              <w:t xml:space="preserve">zeroize</w:t>
            </w:r>
            <w:r>
              <w:t xml:space="preserve">)</w:t>
            </w:r>
          </w:p>
        </w:tc>
        <w:tc>
          <w:tcPr/>
          <w:p>
            <w:pPr>
              <w:pStyle w:val="Compact"/>
            </w:pPr>
            <w:r>
              <w:rPr>
                <w:b/>
                <w:bCs/>
              </w:rPr>
              <w:t xml:space="preserve">Medida empíricamente</w:t>
            </w:r>
            <w:r>
              <w:t xml:space="preserve"> </w:t>
            </w:r>
            <w:r>
              <w:t xml:space="preserve">(§5.6; benchmark dedicado 2026-07-31); su integración como política configurable del firmador es trabajo en curso</w:t>
            </w:r>
          </w:p>
        </w:tc>
      </w:tr>
    </w:tbl>
    <w:p>
      <w:pPr>
        <w:pStyle w:val="BlockText"/>
      </w:pPr>
      <w:r>
        <w:rPr>
          <w:b/>
          <w:bCs/>
        </w:rPr>
        <w:t xml:space="preserve">Estado (Fase B completada y verificada con tests).</w:t>
      </w:r>
      <w:r>
        <w:t xml:space="preserve"> </w:t>
      </w:r>
      <w:r>
        <w:t xml:space="preserve">La reformulación del Objetivo 3 está</w:t>
      </w:r>
      <w:r>
        <w:t xml:space="preserve"> </w:t>
      </w:r>
      <w:r>
        <w:rPr>
          <w:b/>
          <w:bCs/>
        </w:rPr>
        <w:t xml:space="preserve">implementada</w:t>
      </w:r>
      <w:r>
        <w:t xml:space="preserve">: la métrica es la min-entropía de la fuente; las pruebas de salud SP 800-90B (RCT/APT)</w:t>
      </w:r>
      <w:r>
        <w:t xml:space="preserve"> </w:t>
      </w:r>
      <w:r>
        <w:rPr>
          <w:b/>
          <w:bCs/>
        </w:rPr>
        <w:t xml:space="preserve">bloquean</w:t>
      </w:r>
      <w:r>
        <w:t xml:space="preserve"> </w:t>
      </w:r>
      <w:r>
        <w:t xml:space="preserve">la derivación ante degradación; la rotación forward-secure añade el disparador por fallo de salud. Y la</w:t>
      </w:r>
      <w:r>
        <w:t xml:space="preserve"> </w:t>
      </w:r>
      <w:r>
        <w:rPr>
          <w:rStyle w:val="VerbatimChar"/>
        </w:rPr>
        <w:t xml:space="preserve">KeyGen</w:t>
      </w:r>
      <w:r>
        <w:t xml:space="preserve"> </w:t>
      </w:r>
      <w:r>
        <w:t xml:space="preserve">reproducible de Dilithium desde semilla quedó</w:t>
      </w:r>
      <w:r>
        <w:t xml:space="preserve"> </w:t>
      </w:r>
      <w:r>
        <w:rPr>
          <w:b/>
          <w:bCs/>
        </w:rPr>
        <w:t xml:space="preserve">implementada</w:t>
      </w:r>
      <w:r>
        <w:t xml:space="preserve"> </w:t>
      </w:r>
      <w:r>
        <w:t xml:space="preserve">al migrar a</w:t>
      </w:r>
      <w:r>
        <w:t xml:space="preserve"> </w:t>
      </w:r>
      <w:r>
        <w:rPr>
          <w:rStyle w:val="VerbatimChar"/>
        </w:rPr>
        <w:t xml:space="preserve">fips204</w:t>
      </w:r>
      <w:r>
        <w:t xml:space="preserve"> </w:t>
      </w:r>
      <w:r>
        <w:t xml:space="preserve">(Cap. 4 §4.5), cerrando el componente determinístico del Objetivo 2.</w:t>
      </w:r>
    </w:p>
    <w:p>
      <w:r>
        <w:pict>
          <v:rect style="width:0;height:1.5pt" o:hralign="center" o:hrstd="t" o:hr="t"/>
        </w:pict>
      </w:r>
    </w:p>
    <w:bookmarkEnd w:id="69"/>
    <w:bookmarkStart w:id="70" w:name="conclusiones-del-capítulo-1"/>
    <w:p>
      <w:pPr>
        <w:pStyle w:val="Heading2"/>
      </w:pPr>
      <w:r>
        <w:t xml:space="preserve">5.9 Conclusiones del capítulo</w:t>
      </w:r>
    </w:p>
    <w:p>
      <w:pPr>
        <w:pStyle w:val="FirstParagraph"/>
      </w:pPr>
      <w:r>
        <w:t xml:space="preserve">Este capítulo desarrolló la gestión activa del ciclo de vida de claves (Objetivo 3):</w:t>
      </w:r>
    </w:p>
    <w:p>
      <w:pPr>
        <w:pStyle w:val="Compact"/>
        <w:numPr>
          <w:ilvl w:val="0"/>
          <w:numId w:val="1019"/>
        </w:numPr>
      </w:pPr>
      <w:r>
        <w:t xml:space="preserve">Reemplazó la</w:t>
      </w:r>
      <w:r>
        <w:t xml:space="preserve"> </w:t>
      </w:r>
      <w:r>
        <w:rPr>
          <w:b/>
          <w:bCs/>
        </w:rPr>
        <w:t xml:space="preserve">métrica errónea</w:t>
      </w:r>
      <w:r>
        <w:t xml:space="preserve"> </w:t>
      </w:r>
      <w:r>
        <w:t xml:space="preserve">(entropía de Shannon de la semilla) por la</w:t>
      </w:r>
      <w:r>
        <w:t xml:space="preserve"> </w:t>
      </w:r>
      <w:r>
        <w:rPr>
          <w:b/>
          <w:bCs/>
        </w:rPr>
        <w:t xml:space="preserve">min-entropía de la fuente</w:t>
      </w:r>
      <w:r>
        <w:t xml:space="preserve">, criptográficamente pertinente y conforme a NIST SP 800-90B.</w:t>
      </w:r>
    </w:p>
    <w:p>
      <w:pPr>
        <w:pStyle w:val="Compact"/>
        <w:numPr>
          <w:ilvl w:val="0"/>
          <w:numId w:val="1019"/>
        </w:numPr>
      </w:pPr>
      <w:r>
        <w:t xml:space="preserve">Definió el</w:t>
      </w:r>
      <w:r>
        <w:t xml:space="preserve"> </w:t>
      </w:r>
      <w:r>
        <w:rPr>
          <w:b/>
          <w:bCs/>
        </w:rPr>
        <w:t xml:space="preserve">monitoreo de salud en línea</w:t>
      </w:r>
      <w:r>
        <w:t xml:space="preserve"> </w:t>
      </w:r>
      <w:r>
        <w:t xml:space="preserve">(RCT/APT) como el verdadero</w:t>
      </w:r>
      <w:r>
        <w:t xml:space="preserve"> </w:t>
      </w:r>
      <w:r>
        <w:t xml:space="preserve">“monitoreo activo de entropía”</w:t>
      </w:r>
      <w:r>
        <w:t xml:space="preserve">, con</w:t>
      </w:r>
      <w:r>
        <w:t xml:space="preserve"> </w:t>
      </w:r>
      <w:r>
        <w:rPr>
          <w:b/>
          <w:bCs/>
        </w:rPr>
        <w:t xml:space="preserve">bloqueo</w:t>
      </w:r>
      <w:r>
        <w:t xml:space="preserve"> </w:t>
      </w:r>
      <w:r>
        <w:t xml:space="preserve">de la derivación ante degradación.</w:t>
      </w:r>
    </w:p>
    <w:p>
      <w:pPr>
        <w:pStyle w:val="Compact"/>
        <w:numPr>
          <w:ilvl w:val="0"/>
          <w:numId w:val="1019"/>
        </w:numPr>
      </w:pPr>
      <w:r>
        <w:t xml:space="preserve">Especificó la</w:t>
      </w:r>
      <w:r>
        <w:t xml:space="preserve"> </w:t>
      </w:r>
      <w:r>
        <w:rPr>
          <w:b/>
          <w:bCs/>
        </w:rPr>
        <w:t xml:space="preserve">derivación por KDF</w:t>
      </w:r>
      <w:r>
        <w:t xml:space="preserve"> </w:t>
      </w:r>
      <w:r>
        <w:t xml:space="preserve">que une la fuente con la</w:t>
      </w:r>
      <w:r>
        <w:t xml:space="preserve"> </w:t>
      </w:r>
      <w:r>
        <w:rPr>
          <w:rStyle w:val="VerbatimChar"/>
        </w:rPr>
        <w:t xml:space="preserve">KeyGen</w:t>
      </w:r>
      <w:r>
        <w:t xml:space="preserve"> </w:t>
      </w:r>
      <w:r>
        <w:t xml:space="preserve">determinística (Cap. 4), y la</w:t>
      </w:r>
      <w:r>
        <w:t xml:space="preserve"> </w:t>
      </w:r>
      <w:r>
        <w:rPr>
          <w:b/>
          <w:bCs/>
        </w:rPr>
        <w:t xml:space="preserve">rotación con secrecia hacia adelante</w:t>
      </w:r>
      <w:r>
        <w:t xml:space="preserve"> </w:t>
      </w:r>
      <w:r>
        <w:t xml:space="preserve">disparada por política, con auditoría e identidad de cuenta estable.</w:t>
      </w:r>
    </w:p>
    <w:p>
      <w:pPr>
        <w:pStyle w:val="Compact"/>
        <w:numPr>
          <w:ilvl w:val="0"/>
          <w:numId w:val="1019"/>
        </w:numPr>
      </w:pPr>
      <w:r>
        <w:t xml:space="preserve">Unificó los Objetivos 2 y 3 en una</w:t>
      </w:r>
      <w:r>
        <w:t xml:space="preserve"> </w:t>
      </w:r>
      <w:r>
        <w:rPr>
          <w:b/>
          <w:bCs/>
        </w:rPr>
        <w:t xml:space="preserve">tubería única</w:t>
      </w:r>
      <w:r>
        <w:t xml:space="preserve"> </w:t>
      </w:r>
      <w:r>
        <w:t xml:space="preserve">de gestión de claves.</w:t>
      </w:r>
    </w:p>
    <w:p>
      <w:pPr>
        <w:pStyle w:val="Compact"/>
        <w:numPr>
          <w:ilvl w:val="0"/>
          <w:numId w:val="1019"/>
        </w:numPr>
      </w:pPr>
      <w:r>
        <w:t xml:space="preserve">Propuso y midió la</w:t>
      </w:r>
      <w:r>
        <w:t xml:space="preserve"> </w:t>
      </w:r>
      <w:r>
        <w:rPr>
          <w:b/>
          <w:bCs/>
        </w:rPr>
        <w:t xml:space="preserve">política de residencia efímera</w:t>
      </w:r>
      <w:r>
        <w:t xml:space="preserve"> </w:t>
      </w:r>
      <w:r>
        <w:t xml:space="preserve">(§5.6): en reposo solo la semilla de 32 B (formato hoy recomendado por el RFC 9881); la clave expandida vive ~1,2 ms por firma (sobrecosto +0,75 ms), y la métrica de ventana de exposición</w:t>
      </w:r>
      <w:r>
        <w:t xml:space="preserve"> </w:t>
      </w:r>
      <m:oMath>
        <m:r>
          <m:t>W</m:t>
        </m:r>
        <m:r>
          <m:rPr>
            <m:sty m:val="p"/>
          </m:rPr>
          <m:t>=</m:t>
        </m:r>
        <m:r>
          <m:rPr>
            <m:nor/>
            <m:sty m:val="p"/>
          </m:rPr>
          <m:t>bytes</m:t>
        </m:r>
        <m:r>
          <m:rPr>
            <m:sty m:val="p"/>
          </m:rPr>
          <m:t>×</m:t>
        </m:r>
        <m:r>
          <m:rPr>
            <m:sty m:val="p"/>
          </m:rPr>
          <m:t>Δ</m:t>
        </m:r>
        <m:r>
          <m:t>t</m:t>
        </m:r>
      </m:oMath>
      <w:r>
        <w:t xml:space="preserve"> </w:t>
      </w:r>
      <w:r>
        <w:t xml:space="preserve">cuantifica la reducción — política y métrica sin formalización previa localizada en la literatura.</w:t>
      </w:r>
    </w:p>
    <w:p>
      <w:pPr>
        <w:pStyle w:val="FirstParagraph"/>
      </w:pPr>
      <w:r>
        <w:t xml:space="preserve">Con ello, el</w:t>
      </w:r>
      <w:r>
        <w:t xml:space="preserve"> </w:t>
      </w:r>
      <w:r>
        <w:rPr>
          <w:b/>
          <w:bCs/>
        </w:rPr>
        <w:t xml:space="preserve">Objetivo 3 queda atendido</w:t>
      </w:r>
      <w:r>
        <w:t xml:space="preserve"> </w:t>
      </w:r>
      <w:r>
        <w:t xml:space="preserve">sobre bases rigurosas, eliminando la fragilidad conceptual del enfoque original.</w:t>
      </w:r>
    </w:p>
    <w:p>
      <w:r>
        <w:pict>
          <v:rect style="width:0;height:1.5pt" o:hralign="center" o:hrstd="t" o:hr="t"/>
        </w:pict>
      </w:r>
    </w:p>
    <w:bookmarkEnd w:id="70"/>
    <w:bookmarkStart w:id="71" w:name="referencias-del-capítulo-3"/>
    <w:p>
      <w:pPr>
        <w:pStyle w:val="Heading2"/>
      </w:pPr>
      <w:r>
        <w:t xml:space="preserve">Referencias del capítulo</w:t>
      </w:r>
    </w:p>
    <w:p>
      <w:pPr>
        <w:pStyle w:val="BlockText"/>
      </w:pPr>
      <w:r>
        <w:rPr>
          <w:i/>
          <w:iCs/>
        </w:rPr>
        <w:t xml:space="preserve">Índice local del capítulo; la</w:t>
      </w:r>
      <w:r>
        <w:rPr>
          <w:i/>
          <w:iCs/>
        </w:rPr>
        <w:t xml:space="preserve"> </w:t>
      </w:r>
      <w:r>
        <w:rPr>
          <w:b/>
          <w:bCs/>
          <w:i/>
          <w:iCs/>
        </w:rPr>
        <w:t xml:space="preserve">Bibliografía</w:t>
      </w:r>
      <w:r>
        <w:rPr>
          <w:i/>
          <w:iCs/>
        </w:rPr>
        <w:t xml:space="preserve"> </w:t>
      </w:r>
      <w:r>
        <w:rPr>
          <w:i/>
          <w:iCs/>
        </w:rPr>
        <w:t xml:space="preserve">consolidada al final del documento reúne todas las obras bajo clave única.</w:t>
      </w:r>
    </w:p>
    <w:p>
      <w:pPr>
        <w:pStyle w:val="Compact"/>
        <w:numPr>
          <w:ilvl w:val="0"/>
          <w:numId w:val="1020"/>
        </w:numPr>
      </w:pPr>
      <w:r>
        <w:t xml:space="preserve">M. S. Turan et al. </w:t>
      </w:r>
      <w:r>
        <w:rPr>
          <w:i/>
          <w:iCs/>
        </w:rPr>
        <w:t xml:space="preserve">NIST SP 800-90B: Recommendation for the Entropy Sources Used for Random Bit Generation</w:t>
      </w:r>
      <w:r>
        <w:t xml:space="preserve">. NIST, 2018.</w:t>
      </w:r>
    </w:p>
    <w:p>
      <w:pPr>
        <w:pStyle w:val="Compact"/>
        <w:numPr>
          <w:ilvl w:val="0"/>
          <w:numId w:val="1020"/>
        </w:numPr>
      </w:pPr>
      <w:r>
        <w:t xml:space="preserve">NIST.</w:t>
      </w:r>
      <w:r>
        <w:t xml:space="preserve"> </w:t>
      </w:r>
      <w:r>
        <w:rPr>
          <w:i/>
          <w:iCs/>
        </w:rPr>
        <w:t xml:space="preserve">SP 800-90A/C: Deterministic Random Bit Generators / RBG Constructions</w:t>
      </w:r>
      <w:r>
        <w:t xml:space="preserve">.</w:t>
      </w:r>
    </w:p>
    <w:p>
      <w:pPr>
        <w:pStyle w:val="Compact"/>
        <w:numPr>
          <w:ilvl w:val="0"/>
          <w:numId w:val="1020"/>
        </w:numPr>
      </w:pPr>
      <w:r>
        <w:t xml:space="preserve">H. Krawczyk.</w:t>
      </w:r>
      <w:r>
        <w:t xml:space="preserve"> </w:t>
      </w:r>
      <w:r>
        <w:rPr>
          <w:i/>
          <w:iCs/>
        </w:rPr>
        <w:t xml:space="preserve">Cryptographic Extraction and Key Derivation: The HKDF Scheme</w:t>
      </w:r>
      <w:r>
        <w:t xml:space="preserve">. CRYPTO 2010 (RFC 5869).</w:t>
      </w:r>
    </w:p>
    <w:p>
      <w:pPr>
        <w:pStyle w:val="Compact"/>
        <w:numPr>
          <w:ilvl w:val="0"/>
          <w:numId w:val="1020"/>
        </w:numPr>
      </w:pPr>
      <w:r>
        <w:t xml:space="preserve">NIST.</w:t>
      </w:r>
      <w:r>
        <w:t xml:space="preserve"> </w:t>
      </w:r>
      <w:r>
        <w:rPr>
          <w:i/>
          <w:iCs/>
        </w:rPr>
        <w:t xml:space="preserve">SP 800-108: Recommendation for Key Derivation Using Pseudorandom Functions</w:t>
      </w:r>
      <w:r>
        <w:t xml:space="preserve">.</w:t>
      </w:r>
    </w:p>
    <w:p>
      <w:pPr>
        <w:pStyle w:val="Compact"/>
        <w:numPr>
          <w:ilvl w:val="0"/>
          <w:numId w:val="1020"/>
        </w:numPr>
      </w:pPr>
      <w:r>
        <w:t xml:space="preserve">NIST.</w:t>
      </w:r>
      <w:r>
        <w:t xml:space="preserve"> </w:t>
      </w:r>
      <w:r>
        <w:rPr>
          <w:i/>
          <w:iCs/>
        </w:rPr>
        <w:t xml:space="preserve">FIPS 204: ML-DSA</w:t>
      </w:r>
      <w:r>
        <w:t xml:space="preserve"> </w:t>
      </w:r>
      <w:r>
        <w:t xml:space="preserve">(KeyGen determinística desde semilla; §3.6.3 permite almacenar solo la semilla). 2024.</w:t>
      </w:r>
    </w:p>
    <w:p>
      <w:pPr>
        <w:pStyle w:val="Compact"/>
        <w:numPr>
          <w:ilvl w:val="0"/>
          <w:numId w:val="1020"/>
        </w:numPr>
      </w:pPr>
      <w:r>
        <w:t xml:space="preserve">[RFC9881] J. Massimo, P. Kampanakis, S. Turner, B. Westerbaan.</w:t>
      </w:r>
      <w:r>
        <w:t xml:space="preserve"> </w:t>
      </w:r>
      <w:r>
        <w:rPr>
          <w:i/>
          <w:iCs/>
        </w:rPr>
        <w:t xml:space="preserve">RFC 9881: Internet X.509 PKI — Algorithm Identifiers for ML-DSA</w:t>
      </w:r>
      <w:r>
        <w:t xml:space="preserve"> </w:t>
      </w:r>
      <w:r>
        <w:t xml:space="preserve">(la semilla como formato recomendado de clave privada). IETF, 2025.</w:t>
      </w:r>
    </w:p>
    <w:p>
      <w:pPr>
        <w:pStyle w:val="Compact"/>
        <w:numPr>
          <w:ilvl w:val="0"/>
          <w:numId w:val="1020"/>
        </w:numPr>
      </w:pPr>
      <w:r>
        <w:t xml:space="preserve">[Connolly26] D. Connolly.</w:t>
      </w:r>
      <w:r>
        <w:t xml:space="preserve"> </w:t>
      </w:r>
      <w:r>
        <w:rPr>
          <w:i/>
          <w:iCs/>
        </w:rPr>
        <w:t xml:space="preserve">ML-DSA Security Considerations</w:t>
      </w:r>
      <w:r>
        <w:t xml:space="preserve">. draft-connolly-cfrg-ml-dsa-security-considerations, IETF (borrador), 2026.</w:t>
      </w:r>
    </w:p>
    <w:p>
      <w:pPr>
        <w:pStyle w:val="Compact"/>
        <w:numPr>
          <w:ilvl w:val="0"/>
          <w:numId w:val="1020"/>
        </w:numPr>
      </w:pPr>
      <w:r>
        <w:t xml:space="preserve">[BRS22] J. W. Bos, J. Renes, A. Sprenkels.</w:t>
      </w:r>
      <w:r>
        <w:t xml:space="preserve"> </w:t>
      </w:r>
      <w:r>
        <w:rPr>
          <w:i/>
          <w:iCs/>
        </w:rPr>
        <w:t xml:space="preserve">Dilithium for Memory Constrained Devices</w:t>
      </w:r>
      <w:r>
        <w:t xml:space="preserve">. AFRICACRYPT 2022.</w:t>
      </w:r>
    </w:p>
    <w:p>
      <w:pPr>
        <w:pStyle w:val="Compact"/>
        <w:numPr>
          <w:ilvl w:val="0"/>
          <w:numId w:val="1020"/>
        </w:numPr>
      </w:pPr>
      <w:r>
        <w:t xml:space="preserve">[ADP18] M. R. Albrecht, A. Deo, K. G. Paterson.</w:t>
      </w:r>
      <w:r>
        <w:t xml:space="preserve"> </w:t>
      </w:r>
      <w:r>
        <w:rPr>
          <w:i/>
          <w:iCs/>
        </w:rPr>
        <w:t xml:space="preserve">Cold Boot Attacks on Ring and Module LWE Keys Under the NTT</w:t>
      </w:r>
      <w:r>
        <w:t xml:space="preserve">. IACR TCHES, 2018.</w:t>
      </w:r>
    </w:p>
    <w:p>
      <w:pPr>
        <w:pStyle w:val="Compact"/>
        <w:numPr>
          <w:ilvl w:val="0"/>
          <w:numId w:val="1020"/>
        </w:numPr>
      </w:pPr>
      <w:r>
        <w:t xml:space="preserve">[Sawa25] Y. Sawa et al. </w:t>
      </w:r>
      <w:r>
        <w:rPr>
          <w:i/>
          <w:iCs/>
        </w:rPr>
        <w:t xml:space="preserve">Analysis of Encryption Key Zeroization from a System-Wide Perspective</w:t>
      </w:r>
      <w:r>
        <w:t xml:space="preserve">. ACSAC 2025.</w:t>
      </w:r>
    </w:p>
    <w:bookmarkEnd w:id="71"/>
    <w:bookmarkEnd w:id="72"/>
    <w:bookmarkStart w:id="97" w:name="X1eb340964ce2411ade0f74c40023775648ffa6e"/>
    <w:p>
      <w:pPr>
        <w:pStyle w:val="Heading1"/>
      </w:pPr>
      <w:r>
        <w:t xml:space="preserve">Capítulo 6 — Validación Formal de la Seguridad</w:t>
      </w:r>
    </w:p>
    <w:bookmarkStart w:id="73" w:name="X637986852448333c3fa46d48a52f9321939c3bc"/>
    <w:p>
      <w:pPr>
        <w:pStyle w:val="Heading3"/>
      </w:pPr>
      <w:r>
        <w:t xml:space="preserve">(Desarrollo del Objetivo 4 · versión redactada del esqueleto</w:t>
      </w:r>
      <w:r>
        <w:t xml:space="preserve"> </w:t>
      </w:r>
      <w:r>
        <w:rPr>
          <w:rStyle w:val="VerbatimChar"/>
        </w:rPr>
        <w:t xml:space="preserve">Cap4-Validacion-Formal-Esqueleto.md</w:t>
      </w:r>
      <w:r>
        <w:t xml:space="preserve">)</w:t>
      </w:r>
    </w:p>
    <w:p>
      <w:pPr>
        <w:pStyle w:val="BlockText"/>
      </w:pPr>
      <w:r>
        <w:rPr>
          <w:b/>
          <w:bCs/>
        </w:rPr>
        <w:t xml:space="preserve">Mapa.</w:t>
      </w:r>
      <w:r>
        <w:t xml:space="preserve"> </w:t>
      </w:r>
      <w:r>
        <w:t xml:space="preserve">Este capítulo corresponde al</w:t>
      </w:r>
      <w:r>
        <w:t xml:space="preserve"> </w:t>
      </w:r>
      <w:r>
        <w:rPr>
          <w:b/>
          <w:bCs/>
        </w:rPr>
        <w:t xml:space="preserve">Objetivo 4</w:t>
      </w:r>
      <w:r>
        <w:t xml:space="preserve"> </w:t>
      </w:r>
      <w:r>
        <w:t xml:space="preserve">de la propuesta y al</w:t>
      </w:r>
      <w:r>
        <w:t xml:space="preserve"> </w:t>
      </w:r>
      <w:r>
        <w:rPr>
          <w:b/>
          <w:bCs/>
        </w:rPr>
        <w:t xml:space="preserve">Capítulo 6</w:t>
      </w:r>
      <w:r>
        <w:t xml:space="preserve"> </w:t>
      </w:r>
      <w:r>
        <w:t xml:space="preserve">de la estructura del Plan Maestro. Desarrolla la validación formal en dos brazos complementarios: una</w:t>
      </w:r>
      <w:r>
        <w:t xml:space="preserve"> </w:t>
      </w:r>
      <w:r>
        <w:rPr>
          <w:b/>
          <w:bCs/>
        </w:rPr>
        <w:t xml:space="preserve">prueba de dureza post-cuántica</w:t>
      </w:r>
      <w:r>
        <w:t xml:space="preserve"> </w:t>
      </w:r>
      <w:r>
        <w:t xml:space="preserve">(§6.4) y un</w:t>
      </w:r>
      <w:r>
        <w:t xml:space="preserve"> </w:t>
      </w:r>
      <w:r>
        <w:rPr>
          <w:b/>
          <w:bCs/>
        </w:rPr>
        <w:t xml:space="preserve">análisis de complejidad computacional</w:t>
      </w:r>
      <w:r>
        <w:t xml:space="preserve"> </w:t>
      </w:r>
      <w:r>
        <w:t xml:space="preserve">(§6.5), cerrados con una</w:t>
      </w:r>
      <w:r>
        <w:t xml:space="preserve"> </w:t>
      </w:r>
      <w:r>
        <w:rPr>
          <w:b/>
          <w:bCs/>
        </w:rPr>
        <w:t xml:space="preserve">validación empírica</w:t>
      </w:r>
      <w:r>
        <w:t xml:space="preserve"> </w:t>
      </w:r>
      <w:r>
        <w:t xml:space="preserve">(§6.6). Las cifras y términos siguen las</w:t>
      </w:r>
      <w:r>
        <w:t xml:space="preserve"> </w:t>
      </w:r>
      <w:r>
        <w:rPr>
          <w:i/>
          <w:iCs/>
        </w:rPr>
        <w:t xml:space="preserve">invariantes de consistencia</w:t>
      </w:r>
      <w:r>
        <w:t xml:space="preserve"> </w:t>
      </w:r>
      <w:r>
        <w:t xml:space="preserve">del Plan Maestro.</w:t>
      </w:r>
    </w:p>
    <w:p>
      <w:r>
        <w:pict>
          <v:rect style="width:0;height:1.5pt" o:hralign="center" o:hrstd="t" o:hr="t"/>
        </w:pict>
      </w:r>
    </w:p>
    <w:bookmarkEnd w:id="73"/>
    <w:bookmarkStart w:id="74" w:name="introducción-y-alcance"/>
    <w:p>
      <w:pPr>
        <w:pStyle w:val="Heading2"/>
      </w:pPr>
      <w:r>
        <w:t xml:space="preserve">6.1 Introducción y alcance</w:t>
      </w:r>
    </w:p>
    <w:p>
      <w:pPr>
        <w:pStyle w:val="FirstParagraph"/>
      </w:pPr>
      <w:r>
        <w:t xml:space="preserve">La seguridad de NEXUS descansa, en última instancia, sobre una única afirmación criptográfica: que</w:t>
      </w:r>
      <w:r>
        <w:t xml:space="preserve"> </w:t>
      </w:r>
      <w:r>
        <w:rPr>
          <w:b/>
          <w:bCs/>
        </w:rPr>
        <w:t xml:space="preserve">las firmas que autorizan las transacciones no pueden ser falsificadas por un adversario, ni siquiera por uno equipado con un computador cuántico</w:t>
      </w:r>
      <w:r>
        <w:t xml:space="preserve">. Este capítulo valida formalmente esa afirmación para el esquema de firma adoptado, CRYSTALS-Dilithium, y caracteriza el costo computacional que dicha seguridad impone.</w:t>
      </w:r>
    </w:p>
    <w:p>
      <w:pPr>
        <w:pStyle w:val="BodyText"/>
      </w:pPr>
      <w:r>
        <w:t xml:space="preserve">Por</w:t>
      </w:r>
      <w:r>
        <w:t xml:space="preserve"> </w:t>
      </w:r>
      <w:r>
        <w:rPr>
          <w:b/>
          <w:bCs/>
        </w:rPr>
        <w:t xml:space="preserve">validación formal</w:t>
      </w:r>
      <w:r>
        <w:t xml:space="preserve"> </w:t>
      </w:r>
      <w:r>
        <w:t xml:space="preserve">entendemos un procedimiento de cuatro pasos, que estructura todo el capítulo:</w:t>
      </w:r>
    </w:p>
    <w:p>
      <w:pPr>
        <w:pStyle w:val="Compact"/>
        <w:numPr>
          <w:ilvl w:val="0"/>
          <w:numId w:val="1021"/>
        </w:numPr>
      </w:pPr>
      <w:r>
        <w:rPr>
          <w:b/>
          <w:bCs/>
        </w:rPr>
        <w:t xml:space="preserve">Fijar un modelo de seguridad</w:t>
      </w:r>
      <w:r>
        <w:t xml:space="preserve"> </w:t>
      </w:r>
      <w:r>
        <w:t xml:space="preserve">preciso: qué es un adversario, qué significa</w:t>
      </w:r>
      <w:r>
        <w:t xml:space="preserve"> </w:t>
      </w:r>
      <w:r>
        <w:t xml:space="preserve">“romper”</w:t>
      </w:r>
      <w:r>
        <w:t xml:space="preserve"> </w:t>
      </w:r>
      <w:r>
        <w:t xml:space="preserve">el esquema y bajo qué capacidades (§6.3).</w:t>
      </w:r>
    </w:p>
    <w:p>
      <w:pPr>
        <w:pStyle w:val="Compact"/>
        <w:numPr>
          <w:ilvl w:val="0"/>
          <w:numId w:val="1021"/>
        </w:numPr>
      </w:pPr>
      <w:r>
        <w:rPr>
          <w:b/>
          <w:bCs/>
        </w:rPr>
        <w:t xml:space="preserve">Reducir</w:t>
      </w:r>
      <w:r>
        <w:t xml:space="preserve"> </w:t>
      </w:r>
      <w:r>
        <w:t xml:space="preserve">la seguridad del esquema a un problema computacional bien estudiado, de modo que romper la firma implique resolver dicho problema (§6.4.1–6.4.2).</w:t>
      </w:r>
    </w:p>
    <w:p>
      <w:pPr>
        <w:pStyle w:val="Compact"/>
        <w:numPr>
          <w:ilvl w:val="0"/>
          <w:numId w:val="1021"/>
        </w:numPr>
      </w:pPr>
      <w:r>
        <w:rPr>
          <w:b/>
          <w:bCs/>
        </w:rPr>
        <w:t xml:space="preserve">Argumentar la dureza cuántica</w:t>
      </w:r>
      <w:r>
        <w:t xml:space="preserve"> </w:t>
      </w:r>
      <w:r>
        <w:t xml:space="preserve">de ese problema, mostrando por qué los algoritmos cuánticos conocidos —en particular el de Shor— no lo resuelven eficientemente (§6.4.3).</w:t>
      </w:r>
    </w:p>
    <w:p>
      <w:pPr>
        <w:pStyle w:val="Compact"/>
        <w:numPr>
          <w:ilvl w:val="0"/>
          <w:numId w:val="1021"/>
        </w:numPr>
      </w:pPr>
      <w:r>
        <w:rPr>
          <w:b/>
          <w:bCs/>
        </w:rPr>
        <w:t xml:space="preserve">Acotar el costo computacional</w:t>
      </w:r>
      <w:r>
        <w:t xml:space="preserve"> </w:t>
      </w:r>
      <w:r>
        <w:t xml:space="preserve">de las operaciones del esquema mediante notación asintótica, y validarlo empíricamente (§6.5–6.6).</w:t>
      </w:r>
    </w:p>
    <w:p>
      <w:pPr>
        <w:pStyle w:val="FirstParagraph"/>
      </w:pPr>
      <w:r>
        <w:rPr>
          <w:b/>
          <w:bCs/>
        </w:rPr>
        <w:t xml:space="preserve">Alcance.</w:t>
      </w:r>
      <w:r>
        <w:t xml:space="preserve"> </w:t>
      </w:r>
      <w:r>
        <w:t xml:space="preserve">Esta validación cubre la</w:t>
      </w:r>
      <w:r>
        <w:t xml:space="preserve"> </w:t>
      </w:r>
      <w:r>
        <w:rPr>
          <w:b/>
          <w:bCs/>
        </w:rPr>
        <w:t xml:space="preserve">in-forjabilidad</w:t>
      </w:r>
      <w:r>
        <w:t xml:space="preserve"> </w:t>
      </w:r>
      <w:r>
        <w:t xml:space="preserve">de la firma Dilithium en el modelo de caja negra (el adversario interactúa con el esquema sin acceso a su implementación física). Quedan</w:t>
      </w:r>
      <w:r>
        <w:t xml:space="preserve"> </w:t>
      </w:r>
      <w:r>
        <w:rPr>
          <w:b/>
          <w:bCs/>
        </w:rPr>
        <w:t xml:space="preserve">fuera del alcance</w:t>
      </w:r>
      <w:r>
        <w:t xml:space="preserve">, y se declaran explícitamente en §6.7: la seguridad de implementación (canales laterales, ataques por fallos), la seguridad del protocolo de consenso (de la que depende la integridad del libro mayor pero no la del primitivo), y los componentes aún no implementados (la capa de pruebas de conocimiento cero, la confidencialidad post-cuántica vía KEM).</w:t>
      </w:r>
    </w:p>
    <w:p>
      <w:pPr>
        <w:pStyle w:val="BodyText"/>
      </w:pPr>
      <w:r>
        <w:rPr>
          <w:b/>
          <w:bCs/>
        </w:rPr>
        <w:t xml:space="preserve">Una aclaración metodológica importante.</w:t>
      </w:r>
      <w:r>
        <w:t xml:space="preserve"> </w:t>
      </w:r>
      <w:r>
        <w:t xml:space="preserve">No se re-demuestran los teoremas fundacionales de la criptografía reticular (las reducciones de Regev o de Langlois–Stehlé, la prueba de seguridad original de Dilithium). El aporte de este capítulo no es re-probarlos, sino</w:t>
      </w:r>
      <w:r>
        <w:t xml:space="preserve"> </w:t>
      </w:r>
      <w:r>
        <w:rPr>
          <w:b/>
          <w:bCs/>
        </w:rPr>
        <w:t xml:space="preserve">enunciarlos con precisión, citarlos e instanciarlos</w:t>
      </w:r>
      <w:r>
        <w:t xml:space="preserve"> </w:t>
      </w:r>
      <w:r>
        <w:t xml:space="preserve">para los parámetros concretos de NEXUS,</w:t>
      </w:r>
      <w:r>
        <w:t xml:space="preserve"> </w:t>
      </w:r>
      <w:r>
        <w:rPr>
          <w:b/>
          <w:bCs/>
        </w:rPr>
        <w:t xml:space="preserve">ensamblar</w:t>
      </w:r>
      <w:r>
        <w:t xml:space="preserve"> </w:t>
      </w:r>
      <w:r>
        <w:t xml:space="preserve">la cadena completa de reducciones, y</w:t>
      </w:r>
      <w:r>
        <w:t xml:space="preserve"> </w:t>
      </w:r>
      <w:r>
        <w:rPr>
          <w:b/>
          <w:bCs/>
        </w:rPr>
        <w:t xml:space="preserve">particularizar</w:t>
      </w:r>
      <w:r>
        <w:t xml:space="preserve"> </w:t>
      </w:r>
      <w:r>
        <w:t xml:space="preserve">el análisis de complejidad y de</w:t>
      </w:r>
      <w:r>
        <w:t xml:space="preserve"> </w:t>
      </w:r>
      <w:r>
        <w:rPr>
          <w:i/>
          <w:iCs/>
        </w:rPr>
        <w:t xml:space="preserve">overhead</w:t>
      </w:r>
      <w:r>
        <w:t xml:space="preserve"> </w:t>
      </w:r>
      <w:r>
        <w:t xml:space="preserve">a la arquitectura dual. Este es el nivel de rigor apropiado y suficiente para un trabajo de grado.</w:t>
      </w:r>
    </w:p>
    <w:p>
      <w:r>
        <w:pict>
          <v:rect style="width:0;height:1.5pt" o:hralign="center" o:hrstd="t" o:hr="t"/>
        </w:pict>
      </w:r>
    </w:p>
    <w:bookmarkEnd w:id="74"/>
    <w:bookmarkStart w:id="78" w:name="preliminares-matemáticos"/>
    <w:p>
      <w:pPr>
        <w:pStyle w:val="Heading2"/>
      </w:pPr>
      <w:r>
        <w:t xml:space="preserve">6.2 Preliminares matemáticos</w:t>
      </w:r>
    </w:p>
    <w:bookmarkStart w:id="75" w:name="retículos-y-problemas-reticulares"/>
    <w:p>
      <w:pPr>
        <w:pStyle w:val="Heading3"/>
      </w:pPr>
      <w:r>
        <w:t xml:space="preserve">6.2.1 Retículos y problemas reticulares</w:t>
      </w:r>
    </w:p>
    <w:p>
      <w:pPr>
        <w:pStyle w:val="FirstParagraph"/>
      </w:pPr>
      <w:r>
        <w:rPr>
          <w:b/>
          <w:bCs/>
        </w:rPr>
        <w:t xml:space="preserve">Definición 6.1 (Retículo).</w:t>
      </w:r>
      <w:r>
        <w:t xml:space="preserve"> </w:t>
      </w:r>
      <w:r>
        <w:t xml:space="preserve">Dados</w:t>
      </w:r>
      <w:r>
        <w:t xml:space="preserve"> </w:t>
      </w:r>
      <m:oMath>
        <m:r>
          <m:t>m</m:t>
        </m:r>
      </m:oMath>
      <w:r>
        <w:t xml:space="preserve"> </w:t>
      </w:r>
      <w:r>
        <w:t xml:space="preserve">vectores linealmente independientes</w:t>
      </w:r>
      <w:r>
        <w:t xml:space="preserve"> </w:t>
      </w:r>
      <m:oMath>
        <m:sSub>
          <m:e>
            <m:r>
              <m:rPr>
                <m:sty m:val="bi"/>
              </m:rPr>
              <m:t>b</m:t>
            </m:r>
          </m:e>
          <m:sub>
            <m:r>
              <m:t>1</m:t>
            </m:r>
          </m:sub>
        </m:sSub>
        <m:r>
          <m:rPr>
            <m:sty m:val="p"/>
          </m:rPr>
          <m:t>,</m:t>
        </m:r>
        <m:r>
          <m:rPr>
            <m:sty m:val="p"/>
          </m:rPr>
          <m:t>…</m:t>
        </m:r>
        <m:r>
          <m:rPr>
            <m:sty m:val="p"/>
          </m:rPr>
          <m:t>,</m:t>
        </m:r>
        <m:sSub>
          <m:e>
            <m:r>
              <m:rPr>
                <m:sty m:val="bi"/>
              </m:rPr>
              <m:t>b</m:t>
            </m:r>
          </m:e>
          <m:sub>
            <m:r>
              <m:t>m</m:t>
            </m:r>
          </m:sub>
        </m:sSub>
        <m:r>
          <m:rPr>
            <m:sty m:val="p"/>
          </m:rPr>
          <m:t>∈</m:t>
        </m:r>
        <m:sSup>
          <m:e>
            <m:r>
              <m:rPr>
                <m:scr m:val="double-struck"/>
                <m:sty m:val="p"/>
              </m:rPr>
              <m:t>R</m:t>
            </m:r>
          </m:e>
          <m:sup>
            <m:r>
              <m:t>d</m:t>
            </m:r>
          </m:sup>
        </m:sSup>
      </m:oMath>
      <w:r>
        <w:t xml:space="preserve">, el</w:t>
      </w:r>
      <w:r>
        <w:t xml:space="preserve"> </w:t>
      </w:r>
      <w:r>
        <w:rPr>
          <w:i/>
          <w:iCs/>
        </w:rPr>
        <w:t xml:space="preserve">retículo</w:t>
      </w:r>
      <w:r>
        <w:t xml:space="preserve"> </w:t>
      </w:r>
      <w:r>
        <w:t xml:space="preserve">que generan es el conjunto de sus combinaciones enteras:</w:t>
      </w:r>
    </w:p>
    <w:p>
      <w:pPr>
        <w:pStyle w:val="BodyText"/>
      </w:pPr>
      <m:oMathPara>
        <m:oMathParaPr>
          <m:jc m:val="center"/>
        </m:oMathParaPr>
        <m:oMath>
          <m:r>
            <m:rPr>
              <m:sty m:val="p"/>
            </m:rPr>
            <m:t>Λ</m:t>
          </m:r>
          <m:r>
            <m:rPr>
              <m:sty m:val="p"/>
            </m:rPr>
            <m:t>=</m:t>
          </m:r>
          <m:r>
            <m:rPr>
              <m:scr m:val="script"/>
              <m:sty m:val="p"/>
            </m:rPr>
            <m:t>L</m:t>
          </m:r>
          <m:r>
            <m:rPr>
              <m:sty m:val="p"/>
            </m:rPr>
            <m:t>(</m:t>
          </m:r>
          <m:r>
            <m:rPr>
              <m:sty m:val="bi"/>
            </m:rPr>
            <m:t>B</m:t>
          </m:r>
          <m:r>
            <m:rPr>
              <m:sty m:val="p"/>
            </m:rPr>
            <m:t>)</m:t>
          </m:r>
          <m:r>
            <m:rPr>
              <m:sty m:val="p"/>
            </m:rPr>
            <m:t>=</m:t>
          </m:r>
          <m:d>
            <m:dPr>
              <m:begChr m:val="{"/>
              <m:sepChr m:val=""/>
              <m:endChr m:val="}"/>
              <m:grow/>
            </m:dPr>
            <m:e>
              <m:nary>
                <m:naryPr>
                  <m:chr m:val="∑"/>
                  <m:limLoc m:val="undOvr"/>
                  <m:subHide m:val="off"/>
                  <m:supHide m:val="off"/>
                </m:naryPr>
                <m:sub>
                  <m:r>
                    <m:t>i</m:t>
                  </m:r>
                  <m:r>
                    <m:rPr>
                      <m:sty m:val="p"/>
                    </m:rPr>
                    <m:t>=</m:t>
                  </m:r>
                  <m:r>
                    <m:t>1</m:t>
                  </m:r>
                </m:sub>
                <m:sup>
                  <m:r>
                    <m:t>m</m:t>
                  </m:r>
                </m:sup>
                <m:e>
                  <m:sSub>
                    <m:e>
                      <m:r>
                        <m:t>z</m:t>
                      </m:r>
                    </m:e>
                    <m:sub>
                      <m:r>
                        <m:t>i</m:t>
                      </m:r>
                    </m:sub>
                  </m:sSub>
                </m:e>
              </m:nary>
              <m:r>
                <m:t> </m:t>
              </m:r>
              <m:sSub>
                <m:e>
                  <m:r>
                    <m:rPr>
                      <m:sty m:val="bi"/>
                    </m:rPr>
                    <m:t>b</m:t>
                  </m:r>
                </m:e>
                <m:sub>
                  <m:r>
                    <m:t>i</m:t>
                  </m:r>
                </m:sub>
              </m:sSub>
              <m:r>
                <m:rPr>
                  <m:sty m:val="p"/>
                </m:rPr>
                <m:t>:</m:t>
              </m:r>
              <m:sSub>
                <m:e>
                  <m:r>
                    <m:t>z</m:t>
                  </m:r>
                </m:e>
                <m:sub>
                  <m:r>
                    <m:t>i</m:t>
                  </m:r>
                </m:sub>
              </m:sSub>
              <m:r>
                <m:rPr>
                  <m:sty m:val="p"/>
                </m:rPr>
                <m:t>∈</m:t>
              </m:r>
              <m:r>
                <m:rPr>
                  <m:scr m:val="double-struck"/>
                  <m:sty m:val="p"/>
                </m:rPr>
                <m:t>Z</m:t>
              </m:r>
            </m:e>
          </m:d>
          <m:r>
            <m:rPr>
              <m:sty m:val="p"/>
            </m:rPr>
            <m:t>.</m:t>
          </m:r>
        </m:oMath>
      </m:oMathPara>
    </w:p>
    <w:p>
      <w:pPr>
        <w:pStyle w:val="FirstParagraph"/>
      </w:pPr>
      <w:r>
        <w:t xml:space="preserve">La matriz</w:t>
      </w:r>
      <w:r>
        <w:t xml:space="preserve"> </w:t>
      </w:r>
      <m:oMath>
        <m:r>
          <m:rPr>
            <m:sty m:val="bi"/>
          </m:rPr>
          <m:t>B</m:t>
        </m:r>
        <m:r>
          <m:rPr>
            <m:sty m:val="p"/>
          </m:rPr>
          <m:t>=</m:t>
        </m:r>
        <m:r>
          <m:rPr>
            <m:sty m:val="p"/>
          </m:rPr>
          <m:t>[</m:t>
        </m:r>
        <m:sSub>
          <m:e>
            <m:r>
              <m:rPr>
                <m:sty m:val="bi"/>
              </m:rPr>
              <m:t>b</m:t>
            </m:r>
          </m:e>
          <m:sub>
            <m:r>
              <m:t>1</m:t>
            </m:r>
          </m:sub>
        </m:sSub>
        <m:r>
          <m:t> </m:t>
        </m:r>
        <m:r>
          <m:rPr>
            <m:sty m:val="p"/>
          </m:rPr>
          <m:t>|</m:t>
        </m:r>
        <m:r>
          <m:rPr>
            <m:sty m:val="p"/>
          </m:rPr>
          <m:t>⋯</m:t>
        </m:r>
        <m:r>
          <m:rPr>
            <m:sty m:val="p"/>
          </m:rPr>
          <m:t>|</m:t>
        </m:r>
        <m:r>
          <m:t> </m:t>
        </m:r>
        <m:sSub>
          <m:e>
            <m:r>
              <m:rPr>
                <m:sty m:val="bi"/>
              </m:rPr>
              <m:t>b</m:t>
            </m:r>
          </m:e>
          <m:sub>
            <m:r>
              <m:t>m</m:t>
            </m:r>
          </m:sub>
        </m:sSub>
        <m:r>
          <m:rPr>
            <m:sty m:val="p"/>
          </m:rPr>
          <m:t>]</m:t>
        </m:r>
      </m:oMath>
      <w:r>
        <w:t xml:space="preserve"> </w:t>
      </w:r>
      <w:r>
        <w:t xml:space="preserve">es una</w:t>
      </w:r>
      <w:r>
        <w:t xml:space="preserve"> </w:t>
      </w:r>
      <w:r>
        <w:rPr>
          <w:i/>
          <w:iCs/>
        </w:rPr>
        <w:t xml:space="preserve">base</w:t>
      </w:r>
      <w:r>
        <w:t xml:space="preserve">. Se denota</w:t>
      </w:r>
      <w:r>
        <w:t xml:space="preserve"> </w:t>
      </w:r>
      <m:oMath>
        <m:sSub>
          <m:e>
            <m:r>
              <m:t>λ</m:t>
            </m:r>
          </m:e>
          <m:sub>
            <m:r>
              <m:t>1</m:t>
            </m:r>
          </m:sub>
        </m:sSub>
        <m:r>
          <m:rPr>
            <m:sty m:val="p"/>
          </m:rPr>
          <m:t>(</m:t>
        </m:r>
        <m:r>
          <m:rPr>
            <m:sty m:val="p"/>
          </m:rPr>
          <m:t>Λ</m:t>
        </m:r>
        <m:r>
          <m:rPr>
            <m:sty m:val="p"/>
          </m:rPr>
          <m:t>)</m:t>
        </m:r>
      </m:oMath>
      <w:r>
        <w:t xml:space="preserve"> </w:t>
      </w:r>
      <w:r>
        <w:t xml:space="preserve">la longitud (euclídea) del vector no nulo más corto del retículo.</w:t>
      </w:r>
    </w:p>
    <w:p>
      <w:pPr>
        <w:pStyle w:val="BodyText"/>
      </w:pPr>
      <w:r>
        <w:t xml:space="preserve">Sobre los retículos se definen los problemas computacionales cuya dureza fundamenta la criptografía post-cuántica. Para un factor de aproximación</w:t>
      </w:r>
      <w:r>
        <w:t xml:space="preserve"> </w:t>
      </w:r>
      <m:oMath>
        <m:r>
          <m:t>γ</m:t>
        </m:r>
        <m:r>
          <m:rPr>
            <m:sty m:val="p"/>
          </m:rPr>
          <m:t>≥</m:t>
        </m:r>
        <m:r>
          <m:t>1</m:t>
        </m:r>
      </m:oMath>
      <w:r>
        <w:t xml:space="preserve">:</w:t>
      </w:r>
    </w:p>
    <w:p>
      <w:pPr>
        <w:pStyle w:val="BodyText"/>
      </w:pPr>
      <w:r>
        <w:rPr>
          <w:b/>
          <w:bCs/>
        </w:rPr>
        <w:t xml:space="preserve">Definición 6.2 (Problemas reticulares aproximados).</w:t>
      </w:r>
      <w:r>
        <w:t xml:space="preserve"> </w:t>
      </w:r>
      <w:r>
        <w:t xml:space="preserve">-</w:t>
      </w:r>
      <w:r>
        <w:t xml:space="preserve"> </w:t>
      </w:r>
      <m:oMath>
        <m:r>
          <m:t>γ</m:t>
        </m:r>
      </m:oMath>
      <w:r>
        <w:rPr>
          <w:i/>
          <w:iCs/>
        </w:rPr>
        <w:t xml:space="preserve">-SVP (Shortest Vector Problem):</w:t>
      </w:r>
      <w:r>
        <w:t xml:space="preserve"> </w:t>
      </w:r>
      <w:r>
        <w:t xml:space="preserve">hallar</w:t>
      </w:r>
      <w:r>
        <w:t xml:space="preserve"> </w:t>
      </w:r>
      <m:oMath>
        <m:r>
          <m:rPr>
            <m:sty m:val="bi"/>
          </m:rPr>
          <m:t>v</m:t>
        </m:r>
        <m:r>
          <m:rPr>
            <m:sty m:val="p"/>
          </m:rPr>
          <m:t>∈</m:t>
        </m:r>
        <m:r>
          <m:rPr>
            <m:sty m:val="p"/>
          </m:rPr>
          <m:t>Λ</m:t>
        </m:r>
        <m:r>
          <m:rPr>
            <m:sty m:val="p"/>
          </m:rPr>
          <m:t>\</m:t>
        </m:r>
        <m:r>
          <m:rPr>
            <m:sty m:val="p"/>
          </m:rPr>
          <m:t>{</m:t>
        </m:r>
        <m:r>
          <m:rPr>
            <m:sty m:val="b"/>
          </m:rPr>
          <m:t>0</m:t>
        </m:r>
        <m:r>
          <m:rPr>
            <m:sty m:val="p"/>
          </m:rPr>
          <m:t>}</m:t>
        </m:r>
      </m:oMath>
      <w:r>
        <w:t xml:space="preserve"> </w:t>
      </w:r>
      <w:r>
        <w:t xml:space="preserve">con</w:t>
      </w:r>
      <w:r>
        <w:t xml:space="preserve"> </w:t>
      </w:r>
      <m:oMath>
        <m:r>
          <m:rPr>
            <m:sty m:val="p"/>
          </m:rPr>
          <m:t>∥</m:t>
        </m:r>
        <m:r>
          <m:rPr>
            <m:sty m:val="bi"/>
          </m:rPr>
          <m:t>v</m:t>
        </m:r>
        <m:r>
          <m:rPr>
            <m:sty m:val="p"/>
          </m:rPr>
          <m:t>∥</m:t>
        </m:r>
        <m:r>
          <m:rPr>
            <m:sty m:val="p"/>
          </m:rPr>
          <m:t>≤</m:t>
        </m:r>
        <m:r>
          <m:t>γ</m:t>
        </m:r>
        <m:r>
          <m:t> </m:t>
        </m:r>
        <m:sSub>
          <m:e>
            <m:r>
              <m:t>λ</m:t>
            </m:r>
          </m:e>
          <m:sub>
            <m:r>
              <m:t>1</m:t>
            </m:r>
          </m:sub>
        </m:sSub>
        <m:r>
          <m:rPr>
            <m:sty m:val="p"/>
          </m:rPr>
          <m:t>(</m:t>
        </m:r>
        <m:r>
          <m:rPr>
            <m:sty m:val="p"/>
          </m:rPr>
          <m:t>Λ</m:t>
        </m:r>
        <m:r>
          <m:rPr>
            <m:sty m:val="p"/>
          </m:rPr>
          <m:t>)</m:t>
        </m:r>
      </m:oMath>
      <w:r>
        <w:t xml:space="preserve">.</w:t>
      </w:r>
      <w:r>
        <w:t xml:space="preserve"> </w:t>
      </w:r>
      <w:r>
        <w:t xml:space="preserve">-</w:t>
      </w:r>
      <w:r>
        <w:t xml:space="preserve"> </w:t>
      </w:r>
      <m:oMath>
        <m:r>
          <m:t>γ</m:t>
        </m:r>
      </m:oMath>
      <w:r>
        <w:rPr>
          <w:i/>
          <w:iCs/>
        </w:rPr>
        <w:t xml:space="preserve">-SIVP (Shortest Independent Vectors Problem):</w:t>
      </w:r>
      <w:r>
        <w:t xml:space="preserve"> </w:t>
      </w:r>
      <w:r>
        <w:t xml:space="preserve">hallar</w:t>
      </w:r>
      <w:r>
        <w:t xml:space="preserve"> </w:t>
      </w:r>
      <m:oMath>
        <m:r>
          <m:t>n</m:t>
        </m:r>
      </m:oMath>
      <w:r>
        <w:t xml:space="preserve"> </w:t>
      </w:r>
      <w:r>
        <w:t xml:space="preserve">vectores</w:t>
      </w:r>
      <w:r>
        <w:t xml:space="preserve"> </w:t>
      </w:r>
      <w:r>
        <w:rPr>
          <w:b/>
          <w:bCs/>
        </w:rPr>
        <w:t xml:space="preserve">linealmente independientes</w:t>
      </w:r>
      <w:r>
        <w:t xml:space="preserve"> </w:t>
      </w:r>
      <w:r>
        <w:t xml:space="preserve">de</w:t>
      </w:r>
      <w:r>
        <w:t xml:space="preserve"> </w:t>
      </w:r>
      <m:oMath>
        <m:r>
          <m:rPr>
            <m:sty m:val="p"/>
          </m:rPr>
          <m:t>Λ</m:t>
        </m:r>
      </m:oMath>
      <w:r>
        <w:t xml:space="preserve">, todos de longitud</w:t>
      </w:r>
      <w:r>
        <w:t xml:space="preserve"> </w:t>
      </w:r>
      <m:oMath>
        <m:r>
          <m:rPr>
            <m:sty m:val="p"/>
          </m:rPr>
          <m:t>≤</m:t>
        </m:r>
        <m:r>
          <m:t>γ</m:t>
        </m:r>
        <m:r>
          <m:t> </m:t>
        </m:r>
        <m:sSub>
          <m:e>
            <m:r>
              <m:t>λ</m:t>
            </m:r>
          </m:e>
          <m:sub>
            <m:r>
              <m:t>n</m:t>
            </m:r>
          </m:sub>
        </m:sSub>
        <m:r>
          <m:rPr>
            <m:sty m:val="p"/>
          </m:rPr>
          <m:t>(</m:t>
        </m:r>
        <m:r>
          <m:rPr>
            <m:sty m:val="p"/>
          </m:rPr>
          <m:t>Λ</m:t>
        </m:r>
        <m:r>
          <m:rPr>
            <m:sty m:val="p"/>
          </m:rPr>
          <m:t>)</m:t>
        </m:r>
      </m:oMath>
      <w:r>
        <w:t xml:space="preserve">.</w:t>
      </w:r>
      <w:r>
        <w:t xml:space="preserve"> </w:t>
      </w:r>
      <w:r>
        <w:t xml:space="preserve">-</w:t>
      </w:r>
      <w:r>
        <w:t xml:space="preserve"> </w:t>
      </w:r>
      <m:oMath>
        <m:r>
          <m:t>γ</m:t>
        </m:r>
      </m:oMath>
      <w:r>
        <w:rPr>
          <w:i/>
          <w:iCs/>
        </w:rPr>
        <w:t xml:space="preserve">-GapSVP:</w:t>
      </w:r>
      <w:r>
        <w:t xml:space="preserve"> </w:t>
      </w:r>
      <w:r>
        <w:t xml:space="preserve">problema de decisión asociado a</w:t>
      </w:r>
      <w:r>
        <w:t xml:space="preserve"> </w:t>
      </w:r>
      <m:oMath>
        <m:r>
          <m:t>γ</m:t>
        </m:r>
      </m:oMath>
      <w:r>
        <w:t xml:space="preserve">-SVP.</w:t>
      </w:r>
    </w:p>
    <w:p>
      <w:pPr>
        <w:pStyle w:val="BodyText"/>
      </w:pPr>
      <w:r>
        <w:t xml:space="preserve">Conviene subrayar una distinción que será relevante en §6.4.2:</w:t>
      </w:r>
      <w:r>
        <w:t xml:space="preserve"> </w:t>
      </w:r>
      <w:r>
        <w:rPr>
          <w:b/>
          <w:bCs/>
        </w:rPr>
        <w:t xml:space="preserve">SVP pide un único vector corto, mientras que SIVP pide</w:t>
      </w:r>
      <w:r>
        <w:rPr>
          <w:b/>
          <w:bCs/>
        </w:rPr>
        <w:t xml:space="preserve"> </w:t>
      </w:r>
      <m:oMath>
        <m:r>
          <m:t>n</m:t>
        </m:r>
      </m:oMath>
      <w:r>
        <w:rPr>
          <w:b/>
          <w:bCs/>
        </w:rPr>
        <w:t xml:space="preserve"> </w:t>
      </w:r>
      <w:r>
        <w:rPr>
          <w:b/>
          <w:bCs/>
        </w:rPr>
        <w:t xml:space="preserve">vectores cortos independientes</w:t>
      </w:r>
      <w:r>
        <w:t xml:space="preserve">; son problemas distintos, y el que aparece en las reducciones de Dilithium es</w:t>
      </w:r>
      <w:r>
        <w:t xml:space="preserve"> </w:t>
      </w:r>
      <w:r>
        <w:rPr>
          <w:b/>
          <w:bCs/>
        </w:rPr>
        <w:t xml:space="preserve">SIVP</w:t>
      </w:r>
      <w:r>
        <w:t xml:space="preserve"> </w:t>
      </w:r>
      <w:r>
        <w:t xml:space="preserve">(en su versión sobre módulos). Para factores</w:t>
      </w:r>
      <w:r>
        <w:t xml:space="preserve"> </w:t>
      </w:r>
      <m:oMath>
        <m:r>
          <m:t>γ</m:t>
        </m:r>
      </m:oMath>
      <w:r>
        <w:t xml:space="preserve"> </w:t>
      </w:r>
      <w:r>
        <w:t xml:space="preserve">polinómicos en la dimensión,</w:t>
      </w:r>
      <w:r>
        <w:t xml:space="preserve"> </w:t>
      </w:r>
      <m:oMath>
        <m:r>
          <m:t>γ</m:t>
        </m:r>
      </m:oMath>
      <w:r>
        <w:t xml:space="preserve">-SVP y</w:t>
      </w:r>
      <w:r>
        <w:t xml:space="preserve"> </w:t>
      </w:r>
      <m:oMath>
        <m:r>
          <m:t>γ</m:t>
        </m:r>
      </m:oMath>
      <w:r>
        <w:t xml:space="preserve">-SIVP se conjeturan</w:t>
      </w:r>
      <w:r>
        <w:t xml:space="preserve"> </w:t>
      </w:r>
      <w:r>
        <w:rPr>
          <w:b/>
          <w:bCs/>
        </w:rPr>
        <w:t xml:space="preserve">difíciles tanto clásica como cuánticamente</w:t>
      </w:r>
      <w:r>
        <w:t xml:space="preserve"> </w:t>
      </w:r>
      <w:r>
        <w:t xml:space="preserve">[Pei16], y constituyen el cimiento de seguridad de toda la familia reticular.</w:t>
      </w:r>
    </w:p>
    <w:bookmarkEnd w:id="75"/>
    <w:bookmarkStart w:id="76" w:name="anillos-ciclotómicos-y-módulos"/>
    <w:p>
      <w:pPr>
        <w:pStyle w:val="Heading3"/>
      </w:pPr>
      <w:r>
        <w:t xml:space="preserve">6.2.2 Anillos ciclotómicos y módulos</w:t>
      </w:r>
    </w:p>
    <w:p>
      <w:pPr>
        <w:pStyle w:val="FirstParagraph"/>
      </w:pPr>
      <w:r>
        <w:t xml:space="preserve">Dilithium no opera sobre retículos generales sino sobre</w:t>
      </w:r>
      <w:r>
        <w:t xml:space="preserve"> </w:t>
      </w:r>
      <w:r>
        <w:rPr>
          <w:b/>
          <w:bCs/>
        </w:rPr>
        <w:t xml:space="preserve">retículos de módulo</w:t>
      </w:r>
      <w:r>
        <w:t xml:space="preserve">, lo que reduce drásticamente el tamaño de las claves. Sea</w:t>
      </w:r>
      <w:r>
        <w:t xml:space="preserve"> </w:t>
      </w:r>
      <m:oMath>
        <m:r>
          <m:t>n</m:t>
        </m:r>
        <m:r>
          <m:rPr>
            <m:sty m:val="p"/>
          </m:rPr>
          <m:t>=</m:t>
        </m:r>
        <m:r>
          <m:t>256</m:t>
        </m:r>
      </m:oMath>
      <w:r>
        <w:t xml:space="preserve"> </w:t>
      </w:r>
      <w:r>
        <w:t xml:space="preserve">(una potencia de dos) y</w:t>
      </w:r>
      <w:r>
        <w:t xml:space="preserve"> </w:t>
      </w:r>
      <m:oMath>
        <m:r>
          <m:t>q</m:t>
        </m:r>
        <m:r>
          <m:rPr>
            <m:sty m:val="p"/>
          </m:rPr>
          <m:t>=</m:t>
        </m:r>
        <m:r>
          <m:t>8</m:t>
        </m:r>
        <m:r>
          <m:t> </m:t>
        </m:r>
        <m:r>
          <m:t>380</m:t>
        </m:r>
        <m:r>
          <m:t> </m:t>
        </m:r>
        <m:r>
          <m:t>417</m:t>
        </m:r>
        <m:r>
          <m:rPr>
            <m:sty m:val="p"/>
          </m:rPr>
          <m:t>=</m:t>
        </m:r>
        <m:sSup>
          <m:e>
            <m:r>
              <m:t>2</m:t>
            </m:r>
          </m:e>
          <m:sup>
            <m:r>
              <m:t>23</m:t>
            </m:r>
          </m:sup>
        </m:sSup>
        <m:r>
          <m:rPr>
            <m:sty m:val="p"/>
          </m:rPr>
          <m:t>−</m:t>
        </m:r>
        <m:sSup>
          <m:e>
            <m:r>
              <m:t>2</m:t>
            </m:r>
          </m:e>
          <m:sup>
            <m:r>
              <m:t>13</m:t>
            </m:r>
          </m:sup>
        </m:sSup>
        <m:r>
          <m:rPr>
            <m:sty m:val="p"/>
          </m:rPr>
          <m:t>+</m:t>
        </m:r>
        <m:r>
          <m:t>1</m:t>
        </m:r>
      </m:oMath>
      <w:r>
        <w:t xml:space="preserve">, un número</w:t>
      </w:r>
      <w:r>
        <w:t xml:space="preserve"> </w:t>
      </w:r>
      <w:r>
        <w:rPr>
          <w:b/>
          <w:bCs/>
        </w:rPr>
        <w:t xml:space="preserve">primo</w:t>
      </w:r>
      <w:r>
        <w:t xml:space="preserve">. Se define el anillo de polinomios y su versión modular:</w:t>
      </w:r>
    </w:p>
    <w:p>
      <w:pPr>
        <w:pStyle w:val="BodyText"/>
      </w:pPr>
      <m:oMathPara>
        <m:oMathParaPr>
          <m:jc m:val="center"/>
        </m:oMathParaPr>
        <m:oMath>
          <m:r>
            <m:t>R</m:t>
          </m:r>
          <m:r>
            <m:rPr>
              <m:sty m:val="p"/>
            </m:rPr>
            <m:t>=</m:t>
          </m:r>
          <m:r>
            <m:rPr>
              <m:scr m:val="double-struck"/>
              <m:sty m:val="p"/>
            </m:rPr>
            <m:t>Z</m:t>
          </m:r>
          <m:r>
            <m:rPr>
              <m:sty m:val="p"/>
            </m:rPr>
            <m:t>[</m:t>
          </m:r>
          <m:r>
            <m:t>X</m:t>
          </m:r>
          <m:r>
            <m:rPr>
              <m:sty m:val="p"/>
            </m:rPr>
            <m:t>]</m:t>
          </m:r>
          <m:r>
            <m:rPr>
              <m:sty m:val="p"/>
            </m:rPr>
            <m:t>/</m:t>
          </m:r>
          <m:r>
            <m:rPr>
              <m:sty m:val="p"/>
            </m:rPr>
            <m:t>(</m:t>
          </m:r>
          <m:sSup>
            <m:e>
              <m:r>
                <m:t>X</m:t>
              </m:r>
            </m:e>
            <m:sup>
              <m:r>
                <m:t>n</m:t>
              </m:r>
            </m:sup>
          </m:sSup>
          <m:r>
            <m:rPr>
              <m:sty m:val="p"/>
            </m:rPr>
            <m:t>+</m:t>
          </m:r>
          <m:r>
            <m:t>1</m:t>
          </m:r>
          <m:r>
            <m:rPr>
              <m:sty m:val="p"/>
            </m:rPr>
            <m:t>)</m:t>
          </m:r>
          <m:r>
            <m:rPr>
              <m:sty m:val="p"/>
            </m:rPr>
            <m:t>,</m:t>
          </m:r>
          <m:r>
            <m:t>  </m:t>
          </m:r>
          <m:sSub>
            <m:e>
              <m:r>
                <m:t>R</m:t>
              </m:r>
            </m:e>
            <m:sub>
              <m:r>
                <m:t>q</m:t>
              </m:r>
            </m:sub>
          </m:sSub>
          <m:r>
            <m:rPr>
              <m:sty m:val="p"/>
            </m:rPr>
            <m:t>=</m:t>
          </m:r>
          <m:sSub>
            <m:e>
              <m:r>
                <m:rPr>
                  <m:scr m:val="double-struck"/>
                  <m:sty m:val="p"/>
                </m:rPr>
                <m:t>Z</m:t>
              </m:r>
            </m:e>
            <m:sub>
              <m:r>
                <m:t>q</m:t>
              </m:r>
            </m:sub>
          </m:sSub>
          <m:r>
            <m:rPr>
              <m:sty m:val="p"/>
            </m:rPr>
            <m:t>[</m:t>
          </m:r>
          <m:r>
            <m:t>X</m:t>
          </m:r>
          <m:r>
            <m:rPr>
              <m:sty m:val="p"/>
            </m:rPr>
            <m:t>]</m:t>
          </m:r>
          <m:r>
            <m:rPr>
              <m:sty m:val="p"/>
            </m:rPr>
            <m:t>/</m:t>
          </m:r>
          <m:r>
            <m:rPr>
              <m:sty m:val="p"/>
            </m:rPr>
            <m:t>(</m:t>
          </m:r>
          <m:sSup>
            <m:e>
              <m:r>
                <m:t>X</m:t>
              </m:r>
            </m:e>
            <m:sup>
              <m:r>
                <m:t>n</m:t>
              </m:r>
            </m:sup>
          </m:sSup>
          <m:r>
            <m:rPr>
              <m:sty m:val="p"/>
            </m:rPr>
            <m:t>+</m:t>
          </m:r>
          <m:r>
            <m:t>1</m:t>
          </m:r>
          <m:r>
            <m:rPr>
              <m:sty m:val="p"/>
            </m:rPr>
            <m:t>)</m:t>
          </m:r>
          <m:r>
            <m:rPr>
              <m:sty m:val="p"/>
            </m:rPr>
            <m:t>.</m:t>
          </m:r>
        </m:oMath>
      </m:oMathPara>
    </w:p>
    <w:p>
      <w:pPr>
        <w:pStyle w:val="FirstParagraph"/>
      </w:pPr>
      <w:r>
        <w:t xml:space="preserve">Los elementos de</w:t>
      </w:r>
      <w:r>
        <w:t xml:space="preserve"> </w:t>
      </w:r>
      <m:oMath>
        <m:sSub>
          <m:e>
            <m:r>
              <m:t>R</m:t>
            </m:r>
          </m:e>
          <m:sub>
            <m:r>
              <m:t>q</m:t>
            </m:r>
          </m:sub>
        </m:sSub>
      </m:oMath>
      <w:r>
        <w:t xml:space="preserve"> </w:t>
      </w:r>
      <w:r>
        <w:t xml:space="preserve">son polinomios de grado</w:t>
      </w:r>
      <w:r>
        <w:t xml:space="preserve"> </w:t>
      </w:r>
      <m:oMath>
        <m:r>
          <m:rPr>
            <m:sty m:val="p"/>
          </m:rPr>
          <m:t>&lt;</m:t>
        </m:r>
        <m:r>
          <m:t>n</m:t>
        </m:r>
      </m:oMath>
      <w:r>
        <w:t xml:space="preserve"> </w:t>
      </w:r>
      <w:r>
        <w:t xml:space="preserve">con coeficientes en</w:t>
      </w:r>
      <w:r>
        <w:t xml:space="preserve"> </w:t>
      </w:r>
      <m:oMath>
        <m:sSub>
          <m:e>
            <m:r>
              <m:rPr>
                <m:scr m:val="double-struck"/>
                <m:sty m:val="p"/>
              </m:rPr>
              <m:t>Z</m:t>
            </m:r>
          </m:e>
          <m:sub>
            <m:r>
              <m:t>q</m:t>
            </m:r>
          </m:sub>
        </m:sSub>
      </m:oMath>
      <w:r>
        <w:t xml:space="preserve">. La elección de</w:t>
      </w:r>
      <w:r>
        <w:t xml:space="preserve"> </w:t>
      </w:r>
      <m:oMath>
        <m:r>
          <m:t>q</m:t>
        </m:r>
      </m:oMath>
      <w:r>
        <w:t xml:space="preserve"> </w:t>
      </w:r>
      <w:r>
        <w:t xml:space="preserve">no es arbitraria: satisface</w:t>
      </w:r>
    </w:p>
    <w:p>
      <w:pPr>
        <w:pStyle w:val="BodyText"/>
      </w:pPr>
      <m:oMathPara>
        <m:oMathParaPr>
          <m:jc m:val="center"/>
        </m:oMathParaPr>
        <m:oMath>
          <m:r>
            <m:t>q</m:t>
          </m:r>
          <m:r>
            <m:rPr>
              <m:sty m:val="p"/>
            </m:rPr>
            <m:t>≡</m:t>
          </m:r>
          <m:r>
            <m:t>1</m:t>
          </m:r>
          <m:r>
            <m:t> </m:t>
          </m:r>
          <m:r>
            <m:rPr>
              <m:sty m:val="p"/>
            </m:rPr>
            <m:t>(</m:t>
          </m:r>
          <m:r>
            <m:rPr>
              <m:sty m:val="p"/>
            </m:rPr>
            <m:t>mod</m:t>
          </m:r>
          <m:r>
            <m:t> </m:t>
          </m:r>
          <m:r>
            <m:t>2</m:t>
          </m:r>
          <m:r>
            <m:t>n</m:t>
          </m:r>
          <m:r>
            <m:rPr>
              <m:sty m:val="p"/>
            </m:rPr>
            <m:t>)</m:t>
          </m:r>
          <m:r>
            <m:rPr>
              <m:sty m:val="p"/>
            </m:rPr>
            <m:t>,</m:t>
          </m:r>
          <m:r>
            <m:t>  </m:t>
          </m:r>
          <m:r>
            <m:rPr>
              <m:nor/>
              <m:sty m:val="p"/>
            </m:rPr>
            <m:t>en efecto</m:t>
          </m:r>
          <m:r>
            <m:t> </m:t>
          </m:r>
          <m:r>
            <m:t>8</m:t>
          </m:r>
          <m:r>
            <m:t> </m:t>
          </m:r>
          <m:r>
            <m:t>380</m:t>
          </m:r>
          <m:r>
            <m:t> </m:t>
          </m:r>
          <m:r>
            <m:t>417</m:t>
          </m:r>
          <m:r>
            <m:rPr>
              <m:sty m:val="p"/>
            </m:rPr>
            <m:t>=</m:t>
          </m:r>
          <m:r>
            <m:t>512</m:t>
          </m:r>
          <m:r>
            <m:rPr>
              <m:sty m:val="p"/>
            </m:rPr>
            <m:t>⋅</m:t>
          </m:r>
          <m:r>
            <m:t>16</m:t>
          </m:r>
          <m:r>
            <m:t> </m:t>
          </m:r>
          <m:r>
            <m:t>368</m:t>
          </m:r>
          <m:r>
            <m:rPr>
              <m:sty m:val="p"/>
            </m:rPr>
            <m:t>+</m:t>
          </m:r>
          <m:r>
            <m:t>1</m:t>
          </m:r>
          <m:r>
            <m:rPr>
              <m:sty m:val="p"/>
            </m:rPr>
            <m:t>,</m:t>
          </m:r>
          <m:r>
            <m:t> </m:t>
          </m:r>
          <m:r>
            <m:rPr>
              <m:nor/>
              <m:sty m:val="p"/>
            </m:rPr>
            <m:t>con </m:t>
          </m:r>
          <m:r>
            <m:t>2</m:t>
          </m:r>
          <m:r>
            <m:t>n</m:t>
          </m:r>
          <m:r>
            <m:rPr>
              <m:sty m:val="p"/>
            </m:rPr>
            <m:t>=</m:t>
          </m:r>
          <m:r>
            <m:t>512</m:t>
          </m:r>
          <m:r>
            <m:rPr>
              <m:sty m:val="p"/>
            </m:rPr>
            <m:t>,</m:t>
          </m:r>
        </m:oMath>
      </m:oMathPara>
    </w:p>
    <w:p>
      <w:pPr>
        <w:pStyle w:val="FirstParagraph"/>
      </w:pPr>
      <w:r>
        <w:t xml:space="preserve">de modo que</w:t>
      </w:r>
      <w:r>
        <w:t xml:space="preserve"> </w:t>
      </w:r>
      <m:oMath>
        <m:sSub>
          <m:e>
            <m:r>
              <m:rPr>
                <m:scr m:val="double-struck"/>
                <m:sty m:val="p"/>
              </m:rPr>
              <m:t>Z</m:t>
            </m:r>
          </m:e>
          <m:sub>
            <m:r>
              <m:t>q</m:t>
            </m:r>
          </m:sub>
        </m:sSub>
      </m:oMath>
      <w:r>
        <w:t xml:space="preserve"> </w:t>
      </w:r>
      <w:r>
        <w:t xml:space="preserve">contiene una raíz</w:t>
      </w:r>
      <w:r>
        <w:t xml:space="preserve"> </w:t>
      </w:r>
      <m:oMath>
        <m:r>
          <m:t>2</m:t>
        </m:r>
        <m:r>
          <m:t>n</m:t>
        </m:r>
      </m:oMath>
      <w:r>
        <w:t xml:space="preserve">-ésima primitiva de la unidad. Esta propiedad habilita la</w:t>
      </w:r>
      <w:r>
        <w:t xml:space="preserve"> </w:t>
      </w:r>
      <w:r>
        <w:rPr>
          <w:b/>
          <w:bCs/>
        </w:rPr>
        <w:t xml:space="preserve">Transformada Teórica de Números (NTT)</w:t>
      </w:r>
      <w:r>
        <w:t xml:space="preserve">, que permite multiplicar en</w:t>
      </w:r>
      <w:r>
        <w:t xml:space="preserve"> </w:t>
      </w:r>
      <m:oMath>
        <m:sSub>
          <m:e>
            <m:r>
              <m:t>R</m:t>
            </m:r>
          </m:e>
          <m:sub>
            <m:r>
              <m:t>q</m:t>
            </m:r>
          </m:sub>
        </m:sSub>
      </m:oMath>
      <w:r>
        <w:t xml:space="preserve"> </w:t>
      </w:r>
      <w:r>
        <w:t xml:space="preserve">en tiempo</w:t>
      </w:r>
      <w:r>
        <w:t xml:space="preserve"> </w:t>
      </w:r>
      <m:oMath>
        <m:r>
          <m:t>O</m:t>
        </m:r>
        <m:r>
          <m:rPr>
            <m:sty m:val="p"/>
          </m:rPr>
          <m:t>(</m:t>
        </m:r>
        <m:r>
          <m:t>n</m:t>
        </m:r>
        <m:r>
          <m:rPr>
            <m:sty m:val="p"/>
          </m:rPr>
          <m:t>log</m:t>
        </m:r>
        <m:r>
          <m:t>n</m:t>
        </m:r>
        <m:r>
          <m:rPr>
            <m:sty m:val="p"/>
          </m:rPr>
          <m:t>)</m:t>
        </m:r>
      </m:oMath>
      <w:r>
        <w:t xml:space="preserve"> </w:t>
      </w:r>
      <w:r>
        <w:t xml:space="preserve">(§6.5.1) y es la razón de la eficiencia del esquema.</w:t>
      </w:r>
    </w:p>
    <w:p>
      <w:pPr>
        <w:pStyle w:val="BodyText"/>
      </w:pPr>
      <w:r>
        <w:t xml:space="preserve">Un</w:t>
      </w:r>
      <w:r>
        <w:t xml:space="preserve"> </w:t>
      </w:r>
      <w:r>
        <w:rPr>
          <w:b/>
          <w:bCs/>
        </w:rPr>
        <w:t xml:space="preserve">módulo</w:t>
      </w:r>
      <w:r>
        <w:t xml:space="preserve"> </w:t>
      </w:r>
      <w:r>
        <w:t xml:space="preserve">de rango</w:t>
      </w:r>
      <w:r>
        <w:t xml:space="preserve"> </w:t>
      </w:r>
      <m:oMath>
        <m:r>
          <m:t>ℓ</m:t>
        </m:r>
      </m:oMath>
      <w:r>
        <w:t xml:space="preserve"> </w:t>
      </w:r>
      <w:r>
        <w:t xml:space="preserve">sobre</w:t>
      </w:r>
      <w:r>
        <w:t xml:space="preserve"> </w:t>
      </w:r>
      <m:oMath>
        <m:sSub>
          <m:e>
            <m:r>
              <m:t>R</m:t>
            </m:r>
          </m:e>
          <m:sub>
            <m:r>
              <m:t>q</m:t>
            </m:r>
          </m:sub>
        </m:sSub>
      </m:oMath>
      <w:r>
        <w:t xml:space="preserve"> </w:t>
      </w:r>
      <w:r>
        <w:t xml:space="preserve">es</w:t>
      </w:r>
      <w:r>
        <w:t xml:space="preserve"> </w:t>
      </w:r>
      <m:oMath>
        <m:sSubSup>
          <m:e>
            <m:r>
              <m:t>R</m:t>
            </m:r>
          </m:e>
          <m:sub>
            <m:r>
              <m:t>q</m:t>
            </m:r>
          </m:sub>
          <m:sup>
            <m:r>
              <m:t>ℓ</m:t>
            </m:r>
          </m:sup>
        </m:sSubSup>
      </m:oMath>
      <w:r>
        <w:t xml:space="preserve">; las claves de Dilithium viven en módulos</w:t>
      </w:r>
      <w:r>
        <w:t xml:space="preserve"> </w:t>
      </w:r>
      <m:oMath>
        <m:sSubSup>
          <m:e>
            <m:r>
              <m:t>R</m:t>
            </m:r>
          </m:e>
          <m:sub>
            <m:r>
              <m:t>q</m:t>
            </m:r>
          </m:sub>
          <m:sup>
            <m:r>
              <m:t>k</m:t>
            </m:r>
          </m:sup>
        </m:sSubSup>
      </m:oMath>
      <w:r>
        <w:t xml:space="preserve">,</w:t>
      </w:r>
      <w:r>
        <w:t xml:space="preserve"> </w:t>
      </w:r>
      <m:oMath>
        <m:sSubSup>
          <m:e>
            <m:r>
              <m:t>R</m:t>
            </m:r>
          </m:e>
          <m:sub>
            <m:r>
              <m:t>q</m:t>
            </m:r>
          </m:sub>
          <m:sup>
            <m:r>
              <m:t>ℓ</m:t>
            </m:r>
          </m:sup>
        </m:sSubSup>
      </m:oMath>
      <w:r>
        <w:t xml:space="preserve"> </w:t>
      </w:r>
      <w:r>
        <w:t xml:space="preserve">y en matrices</w:t>
      </w:r>
      <w:r>
        <w:t xml:space="preserve"> </w:t>
      </w:r>
      <m:oMath>
        <m:r>
          <m:rPr>
            <m:sty m:val="bi"/>
          </m:rPr>
          <m:t>A</m:t>
        </m:r>
        <m:r>
          <m:rPr>
            <m:sty m:val="p"/>
          </m:rPr>
          <m:t>∈</m:t>
        </m:r>
        <m:sSubSup>
          <m:e>
            <m:r>
              <m:t>R</m:t>
            </m:r>
          </m:e>
          <m:sub>
            <m:r>
              <m:t>q</m:t>
            </m:r>
          </m:sub>
          <m:sup>
            <m:r>
              <m:t>k</m:t>
            </m:r>
            <m:r>
              <m:rPr>
                <m:sty m:val="p"/>
              </m:rPr>
              <m:t>×</m:t>
            </m:r>
            <m:r>
              <m:t>ℓ</m:t>
            </m:r>
          </m:sup>
        </m:sSubSup>
      </m:oMath>
      <w:r>
        <w:t xml:space="preserve">.</w:t>
      </w:r>
    </w:p>
    <w:p>
      <w:pPr>
        <w:pStyle w:val="BodyText"/>
      </w:pPr>
      <w:r>
        <w:rPr>
          <w:b/>
          <w:bCs/>
        </w:rPr>
        <w:t xml:space="preserve">Normas.</w:t>
      </w:r>
      <w:r>
        <w:t xml:space="preserve"> </w:t>
      </w:r>
      <w:r>
        <w:t xml:space="preserve">Para</w:t>
      </w:r>
      <w:r>
        <w:t xml:space="preserve"> </w:t>
      </w:r>
      <m:oMath>
        <m:r>
          <m:t>w</m:t>
        </m:r>
        <m:r>
          <m:rPr>
            <m:sty m:val="p"/>
          </m:rPr>
          <m:t>=</m:t>
        </m:r>
        <m:nary>
          <m:naryPr>
            <m:chr m:val="∑"/>
            <m:limLoc m:val="undOvr"/>
            <m:subHide m:val="off"/>
            <m:supHide m:val="on"/>
          </m:naryPr>
          <m:sub>
            <m:r>
              <m:t>i</m:t>
            </m:r>
          </m:sub>
          <m:sup>
            <m:r>
              <m:t>​</m:t>
            </m:r>
          </m:sup>
          <m:e>
            <m:sSub>
              <m:e>
                <m:r>
                  <m:t>w</m:t>
                </m:r>
              </m:e>
              <m:sub>
                <m:r>
                  <m:t>i</m:t>
                </m:r>
              </m:sub>
            </m:sSub>
          </m:e>
        </m:nary>
        <m:sSup>
          <m:e>
            <m:r>
              <m:t>X</m:t>
            </m:r>
          </m:e>
          <m:sup>
            <m:r>
              <m:t>i</m:t>
            </m:r>
          </m:sup>
        </m:sSup>
        <m:r>
          <m:rPr>
            <m:sty m:val="p"/>
          </m:rPr>
          <m:t>∈</m:t>
        </m:r>
        <m:sSub>
          <m:e>
            <m:r>
              <m:t>R</m:t>
            </m:r>
          </m:e>
          <m:sub>
            <m:r>
              <m:t>q</m:t>
            </m:r>
          </m:sub>
        </m:sSub>
      </m:oMath>
      <w:r>
        <w:t xml:space="preserve"> </w:t>
      </w:r>
      <w:r>
        <w:t xml:space="preserve">con coeficientes representados de forma centrada en</w:t>
      </w:r>
      <w:r>
        <w:t xml:space="preserve"> </w:t>
      </w:r>
      <m:oMath>
        <m:r>
          <m:rPr>
            <m:sty m:val="p"/>
          </m:rPr>
          <m:t>(</m:t>
        </m:r>
        <m:r>
          <m:rPr>
            <m:sty m:val="p"/>
          </m:rPr>
          <m:t>−</m:t>
        </m:r>
        <m:r>
          <m:t>q</m:t>
        </m:r>
        <m:r>
          <m:rPr>
            <m:sty m:val="p"/>
          </m:rPr>
          <m:t>/</m:t>
        </m:r>
        <m:r>
          <m:t>2</m:t>
        </m:r>
        <m:r>
          <m:rPr>
            <m:sty m:val="p"/>
          </m:rPr>
          <m:t>,</m:t>
        </m:r>
        <m:r>
          <m:t>q</m:t>
        </m:r>
        <m:r>
          <m:rPr>
            <m:sty m:val="p"/>
          </m:rPr>
          <m:t>/</m:t>
        </m:r>
        <m:r>
          <m:t>2</m:t>
        </m:r>
        <m:r>
          <m:rPr>
            <m:sty m:val="p"/>
          </m:rPr>
          <m:t>]</m:t>
        </m:r>
      </m:oMath>
      <w:r>
        <w:t xml:space="preserve">, se definen</w:t>
      </w:r>
      <w:r>
        <w:t xml:space="preserve"> </w:t>
      </w:r>
      <m:oMath>
        <m:r>
          <m:rPr>
            <m:sty m:val="p"/>
          </m:rPr>
          <m:t>∥</m:t>
        </m:r>
        <m:r>
          <m:t>w</m:t>
        </m:r>
        <m:sSub>
          <m:e>
            <m:r>
              <m:rPr>
                <m:sty m:val="p"/>
              </m:rPr>
              <m:t>∥</m:t>
            </m:r>
          </m:e>
          <m:sub>
            <m:r>
              <m:rPr>
                <m:sty m:val="p"/>
              </m:rPr>
              <m:t>∞</m:t>
            </m:r>
          </m:sub>
        </m:sSub>
        <m:r>
          <m:rPr>
            <m:sty m:val="p"/>
          </m:rPr>
          <m:t>=</m:t>
        </m:r>
        <m:sSub>
          <m:e>
            <m:r>
              <m:rPr>
                <m:sty m:val="p"/>
              </m:rPr>
              <m:t>max</m:t>
            </m:r>
          </m:e>
          <m:sub>
            <m:r>
              <m:t>i</m:t>
            </m:r>
          </m:sub>
        </m:sSub>
        <m:r>
          <m:rPr>
            <m:sty m:val="p"/>
          </m:rPr>
          <m:t>|</m:t>
        </m:r>
        <m:sSub>
          <m:e>
            <m:r>
              <m:t>w</m:t>
            </m:r>
          </m:e>
          <m:sub>
            <m:r>
              <m:t>i</m:t>
            </m:r>
          </m:sub>
        </m:sSub>
        <m:r>
          <m:rPr>
            <m:sty m:val="p"/>
          </m:rPr>
          <m:t>|</m:t>
        </m:r>
      </m:oMath>
      <w:r>
        <w:t xml:space="preserve"> </w:t>
      </w:r>
      <w:r>
        <w:t xml:space="preserve">y</w:t>
      </w:r>
      <w:r>
        <w:t xml:space="preserve"> </w:t>
      </w:r>
      <m:oMath>
        <m:r>
          <m:rPr>
            <m:sty m:val="p"/>
          </m:rPr>
          <m:t>∥</m:t>
        </m:r>
        <m:r>
          <m:t>w</m:t>
        </m:r>
        <m:sSub>
          <m:e>
            <m:r>
              <m:rPr>
                <m:sty m:val="p"/>
              </m:rPr>
              <m:t>∥</m:t>
            </m:r>
          </m:e>
          <m:sub>
            <m:r>
              <m:t>2</m:t>
            </m:r>
          </m:sub>
        </m:sSub>
        <m:r>
          <m:rPr>
            <m:sty m:val="p"/>
          </m:rPr>
          <m:t>=</m:t>
        </m:r>
        <m:r>
          <m:rPr>
            <m:sty m:val="p"/>
          </m:rPr>
          <m:t>(</m:t>
        </m:r>
        <m:nary>
          <m:naryPr>
            <m:chr m:val="∑"/>
            <m:limLoc m:val="undOvr"/>
            <m:subHide m:val="off"/>
            <m:supHide m:val="on"/>
          </m:naryPr>
          <m:sub>
            <m:r>
              <m:t>i</m:t>
            </m:r>
          </m:sub>
          <m:sup>
            <m:r>
              <m:t>​</m:t>
            </m:r>
          </m:sup>
          <m:e>
            <m:sSubSup>
              <m:e>
                <m:r>
                  <m:t>w</m:t>
                </m:r>
              </m:e>
              <m:sub>
                <m:r>
                  <m:t>i</m:t>
                </m:r>
              </m:sub>
              <m:sup>
                <m:r>
                  <m:t>2</m:t>
                </m:r>
              </m:sup>
            </m:sSubSup>
          </m:e>
        </m:nary>
        <m:sSup>
          <m:e>
            <m:r>
              <m:rPr>
                <m:sty m:val="p"/>
              </m:rPr>
              <m:t>)</m:t>
            </m:r>
          </m:e>
          <m:sup>
            <m:r>
              <m:t>1</m:t>
            </m:r>
            <m:r>
              <m:rPr>
                <m:sty m:val="p"/>
              </m:rPr>
              <m:t>/</m:t>
            </m:r>
            <m:r>
              <m:t>2</m:t>
            </m:r>
          </m:sup>
        </m:sSup>
      </m:oMath>
      <w:r>
        <w:t xml:space="preserve">, y se extienden coeficiente a coeficiente a vectores de</w:t>
      </w:r>
      <w:r>
        <w:t xml:space="preserve"> </w:t>
      </w:r>
      <m:oMath>
        <m:sSubSup>
          <m:e>
            <m:r>
              <m:t>R</m:t>
            </m:r>
          </m:e>
          <m:sub>
            <m:r>
              <m:t>q</m:t>
            </m:r>
          </m:sub>
          <m:sup>
            <m:r>
              <m:t>k</m:t>
            </m:r>
          </m:sup>
        </m:sSubSup>
      </m:oMath>
      <w:r>
        <w:t xml:space="preserve">. El conjunto de</w:t>
      </w:r>
      <w:r>
        <w:t xml:space="preserve"> </w:t>
      </w:r>
      <w:r>
        <w:t xml:space="preserve">“polinomios pequeños”</w:t>
      </w:r>
      <w:r>
        <w:t xml:space="preserve"> </w:t>
      </w:r>
      <w:r>
        <w:t xml:space="preserve">acotados por</w:t>
      </w:r>
      <w:r>
        <w:t xml:space="preserve"> </w:t>
      </w:r>
      <m:oMath>
        <m:r>
          <m:t>η</m:t>
        </m:r>
      </m:oMath>
      <w:r>
        <w:t xml:space="preserve"> </w:t>
      </w:r>
      <w:r>
        <w:t xml:space="preserve">es</w:t>
      </w:r>
      <w:r>
        <w:t xml:space="preserve"> </w:t>
      </w:r>
      <m:oMath>
        <m:sSub>
          <m:e>
            <m:r>
              <m:t>S</m:t>
            </m:r>
          </m:e>
          <m:sub>
            <m:r>
              <m:t>η</m:t>
            </m:r>
          </m:sub>
        </m:sSub>
        <m:r>
          <m:rPr>
            <m:sty m:val="p"/>
          </m:rPr>
          <m:t>=</m:t>
        </m:r>
        <m:r>
          <m:rPr>
            <m:sty m:val="p"/>
          </m:rPr>
          <m:t>{</m:t>
        </m:r>
        <m:r>
          <m:t>w</m:t>
        </m:r>
        <m:r>
          <m:rPr>
            <m:sty m:val="p"/>
          </m:rPr>
          <m:t>∈</m:t>
        </m:r>
        <m:r>
          <m:t>R</m:t>
        </m:r>
        <m:r>
          <m:rPr>
            <m:sty m:val="p"/>
          </m:rPr>
          <m:t>:</m:t>
        </m:r>
        <m:r>
          <m:rPr>
            <m:sty m:val="p"/>
          </m:rPr>
          <m:t>∥</m:t>
        </m:r>
        <m:r>
          <m:t>w</m:t>
        </m:r>
        <m:sSub>
          <m:e>
            <m:r>
              <m:rPr>
                <m:sty m:val="p"/>
              </m:rPr>
              <m:t>∥</m:t>
            </m:r>
          </m:e>
          <m:sub>
            <m:r>
              <m:rPr>
                <m:sty m:val="p"/>
              </m:rPr>
              <m:t>∞</m:t>
            </m:r>
          </m:sub>
        </m:sSub>
        <m:r>
          <m:rPr>
            <m:sty m:val="p"/>
          </m:rPr>
          <m:t>≤</m:t>
        </m:r>
        <m:r>
          <m:t>η</m:t>
        </m:r>
        <m:r>
          <m:rPr>
            <m:sty m:val="p"/>
          </m:rPr>
          <m:t>}</m:t>
        </m:r>
      </m:oMath>
      <w:r>
        <w:t xml:space="preserve">.</w:t>
      </w:r>
    </w:p>
    <w:bookmarkEnd w:id="76"/>
    <w:bookmarkStart w:id="77" w:name="module-lwe-module-sis-y-selftargetmsis"/>
    <w:p>
      <w:pPr>
        <w:pStyle w:val="Heading3"/>
      </w:pPr>
      <w:r>
        <w:t xml:space="preserve">6.2.3 Module-LWE, Module-SIS y SelfTargetMSIS</w:t>
      </w:r>
    </w:p>
    <w:p>
      <w:pPr>
        <w:pStyle w:val="FirstParagraph"/>
      </w:pPr>
      <w:r>
        <w:rPr>
          <w:b/>
          <w:bCs/>
        </w:rPr>
        <w:t xml:space="preserve">Definición 6.3 (Module-LWE decisional,</w:t>
      </w:r>
      <w:r>
        <w:rPr>
          <w:b/>
          <w:bCs/>
        </w:rPr>
        <w:t xml:space="preserve"> </w:t>
      </w:r>
      <m:oMath>
        <m:sSub>
          <m:e>
            <m:r>
              <m:rPr>
                <m:sty m:val="p"/>
              </m:rPr>
              <m:t>M</m:t>
            </m:r>
            <m:r>
              <m:rPr>
                <m:sty m:val="p"/>
              </m:rPr>
              <m:t>L</m:t>
            </m:r>
            <m:r>
              <m:rPr>
                <m:sty m:val="p"/>
              </m:rPr>
              <m:t>W</m:t>
            </m:r>
            <m:r>
              <m:rPr>
                <m:sty m:val="p"/>
              </m:rPr>
              <m:t>E</m:t>
            </m:r>
          </m:e>
          <m:sub>
            <m:r>
              <m:t>k</m:t>
            </m:r>
            <m:r>
              <m:rPr>
                <m:sty m:val="p"/>
              </m:rPr>
              <m:t>,</m:t>
            </m:r>
            <m:r>
              <m:t>ℓ</m:t>
            </m:r>
            <m:r>
              <m:rPr>
                <m:sty m:val="p"/>
              </m:rPr>
              <m:t>,</m:t>
            </m:r>
            <m:r>
              <m:t>η</m:t>
            </m:r>
          </m:sub>
        </m:sSub>
      </m:oMath>
      <w:r>
        <w:rPr>
          <w:b/>
          <w:bCs/>
        </w:rPr>
        <w:t xml:space="preserve">).</w:t>
      </w:r>
      <w:r>
        <w:t xml:space="preserve"> </w:t>
      </w:r>
      <w:r>
        <w:t xml:space="preserve">Sean</w:t>
      </w:r>
      <w:r>
        <w:t xml:space="preserve"> </w:t>
      </w:r>
      <m:oMath>
        <m:r>
          <m:rPr>
            <m:sty m:val="bi"/>
          </m:rPr>
          <m:t>s</m:t>
        </m:r>
        <m:r>
          <m:rPr>
            <m:sty m:val="p"/>
          </m:rPr>
          <m:t>∈</m:t>
        </m:r>
        <m:sSubSup>
          <m:e>
            <m:r>
              <m:t>S</m:t>
            </m:r>
          </m:e>
          <m:sub>
            <m:r>
              <m:t>η</m:t>
            </m:r>
          </m:sub>
          <m:sup>
            <m:r>
              <m:t>ℓ</m:t>
            </m:r>
          </m:sup>
        </m:sSubSup>
      </m:oMath>
      <w:r>
        <w:t xml:space="preserve"> </w:t>
      </w:r>
      <w:r>
        <w:t xml:space="preserve">(secreto) y</w:t>
      </w:r>
      <w:r>
        <w:t xml:space="preserve"> </w:t>
      </w:r>
      <m:oMath>
        <m:r>
          <m:rPr>
            <m:sty m:val="bi"/>
          </m:rPr>
          <m:t>e</m:t>
        </m:r>
        <m:r>
          <m:rPr>
            <m:sty m:val="p"/>
          </m:rPr>
          <m:t>∈</m:t>
        </m:r>
        <m:sSubSup>
          <m:e>
            <m:r>
              <m:t>S</m:t>
            </m:r>
          </m:e>
          <m:sub>
            <m:r>
              <m:t>η</m:t>
            </m:r>
          </m:sub>
          <m:sup>
            <m:r>
              <m:t>k</m:t>
            </m:r>
          </m:sup>
        </m:sSubSup>
      </m:oMath>
      <w:r>
        <w:t xml:space="preserve"> </w:t>
      </w:r>
      <w:r>
        <w:t xml:space="preserve">(error) con coeficientes pequeños, y</w:t>
      </w:r>
      <w:r>
        <w:t xml:space="preserve"> </w:t>
      </w:r>
      <m:oMath>
        <m:r>
          <m:rPr>
            <m:sty m:val="bi"/>
          </m:rPr>
          <m:t>A</m:t>
        </m:r>
        <m:limUpp>
          <m:e>
            <m:r>
              <m:rPr>
                <m:sty m:val="p"/>
              </m:rPr>
              <m:t>←</m:t>
            </m:r>
          </m:e>
          <m:lim>
            <m:r>
              <m:rPr>
                <m:sty m:val="p"/>
              </m:rPr>
              <m:t>$</m:t>
            </m:r>
          </m:lim>
        </m:limUpp>
        <m:sSubSup>
          <m:e>
            <m:r>
              <m:t>R</m:t>
            </m:r>
          </m:e>
          <m:sub>
            <m:r>
              <m:t>q</m:t>
            </m:r>
          </m:sub>
          <m:sup>
            <m:r>
              <m:t>k</m:t>
            </m:r>
            <m:r>
              <m:rPr>
                <m:sty m:val="p"/>
              </m:rPr>
              <m:t>×</m:t>
            </m:r>
            <m:r>
              <m:t>ℓ</m:t>
            </m:r>
          </m:sup>
        </m:sSubSup>
      </m:oMath>
      <w:r>
        <w:t xml:space="preserve"> </w:t>
      </w:r>
      <w:r>
        <w:t xml:space="preserve">uniforme. El problema pide distinguir, con ventaja no despreciable, la distribución</w:t>
      </w:r>
    </w:p>
    <w:p>
      <w:pPr>
        <w:pStyle w:val="BodyText"/>
      </w:pPr>
      <m:oMathPara>
        <m:oMathParaPr>
          <m:jc m:val="center"/>
        </m:oMathParaPr>
        <m:oMath>
          <m:d>
            <m:dPr>
              <m:begChr m:val="("/>
              <m:sepChr m:val=""/>
              <m:endChr m:val=")"/>
              <m:grow/>
            </m:dPr>
            <m:e>
              <m:r>
                <m:rPr>
                  <m:sty m:val="bi"/>
                </m:rPr>
                <m:t>A</m:t>
              </m:r>
              <m:r>
                <m:rPr>
                  <m:sty m:val="p"/>
                </m:rPr>
                <m:t>,</m:t>
              </m:r>
              <m:r>
                <m:t> </m:t>
              </m:r>
              <m:r>
                <m:rPr>
                  <m:sty m:val="bi"/>
                </m:rPr>
                <m:t>A</m:t>
              </m:r>
              <m:r>
                <m:rPr>
                  <m:sty m:val="bi"/>
                </m:rPr>
                <m:t>s</m:t>
              </m:r>
              <m:r>
                <m:rPr>
                  <m:sty m:val="p"/>
                </m:rPr>
                <m:t>+</m:t>
              </m:r>
              <m:r>
                <m:rPr>
                  <m:sty m:val="bi"/>
                </m:rPr>
                <m:t>e</m:t>
              </m:r>
            </m:e>
          </m:d>
          <m:r>
            <m:t>  </m:t>
          </m:r>
          <m:r>
            <m:rPr>
              <m:nor/>
              <m:sty m:val="p"/>
            </m:rPr>
            <m:t>de</m:t>
          </m:r>
          <m:r>
            <m:t>  </m:t>
          </m:r>
          <m:d>
            <m:dPr>
              <m:begChr m:val="("/>
              <m:sepChr m:val=""/>
              <m:endChr m:val=")"/>
              <m:grow/>
            </m:dPr>
            <m:e>
              <m:r>
                <m:rPr>
                  <m:sty m:val="bi"/>
                </m:rPr>
                <m:t>A</m:t>
              </m:r>
              <m:r>
                <m:rPr>
                  <m:sty m:val="p"/>
                </m:rPr>
                <m:t>,</m:t>
              </m:r>
              <m:r>
                <m:t> </m:t>
              </m:r>
              <m:r>
                <m:rPr>
                  <m:sty m:val="bi"/>
                </m:rPr>
                <m:t>u</m:t>
              </m:r>
            </m:e>
          </m:d>
          <m:r>
            <m:rPr>
              <m:sty m:val="p"/>
            </m:rPr>
            <m:t>,</m:t>
          </m:r>
          <m:r>
            <m:t> </m:t>
          </m:r>
          <m:r>
            <m:rPr>
              <m:sty m:val="bi"/>
            </m:rPr>
            <m:t>u</m:t>
          </m:r>
          <m:limUpp>
            <m:e>
              <m:r>
                <m:rPr>
                  <m:sty m:val="p"/>
                </m:rPr>
                <m:t>←</m:t>
              </m:r>
            </m:e>
            <m:lim>
              <m:r>
                <m:rPr>
                  <m:sty m:val="p"/>
                </m:rPr>
                <m:t>$</m:t>
              </m:r>
            </m:lim>
          </m:limUpp>
          <m:sSubSup>
            <m:e>
              <m:r>
                <m:t>R</m:t>
              </m:r>
            </m:e>
            <m:sub>
              <m:r>
                <m:t>q</m:t>
              </m:r>
            </m:sub>
            <m:sup>
              <m:r>
                <m:t>k</m:t>
              </m:r>
            </m:sup>
          </m:sSubSup>
          <m:r>
            <m:rPr>
              <m:sty m:val="p"/>
            </m:rPr>
            <m:t>.</m:t>
          </m:r>
        </m:oMath>
      </m:oMathPara>
    </w:p>
    <w:p>
      <w:pPr>
        <w:pStyle w:val="FirstParagraph"/>
      </w:pPr>
      <w:r>
        <w:t xml:space="preserve">La versión de</w:t>
      </w:r>
      <w:r>
        <w:t xml:space="preserve"> </w:t>
      </w:r>
      <w:r>
        <w:rPr>
          <w:b/>
          <w:bCs/>
        </w:rPr>
        <w:t xml:space="preserve">búsqueda</w:t>
      </w:r>
      <w:r>
        <w:t xml:space="preserve"> </w:t>
      </w:r>
      <w:r>
        <w:t xml:space="preserve">pide recuperar</w:t>
      </w:r>
      <w:r>
        <w:t xml:space="preserve"> </w:t>
      </w:r>
      <m:oMath>
        <m:r>
          <m:rPr>
            <m:sty m:val="bi"/>
          </m:rPr>
          <m:t>s</m:t>
        </m:r>
      </m:oMath>
      <w:r>
        <w:t xml:space="preserve"> </w:t>
      </w:r>
      <w:r>
        <w:t xml:space="preserve">a partir de</w:t>
      </w:r>
      <w:r>
        <w:t xml:space="preserve"> </w:t>
      </w:r>
      <m:oMath>
        <m:r>
          <m:rPr>
            <m:sty m:val="p"/>
          </m:rPr>
          <m:t>(</m:t>
        </m:r>
        <m:r>
          <m:rPr>
            <m:sty m:val="bi"/>
          </m:rPr>
          <m:t>A</m:t>
        </m:r>
        <m:r>
          <m:rPr>
            <m:sty m:val="p"/>
          </m:rPr>
          <m:t>,</m:t>
        </m:r>
        <m:r>
          <m:rPr>
            <m:sty m:val="bi"/>
          </m:rPr>
          <m:t>A</m:t>
        </m:r>
        <m:r>
          <m:rPr>
            <m:sty m:val="bi"/>
          </m:rPr>
          <m:t>s</m:t>
        </m:r>
        <m:r>
          <m:rPr>
            <m:sty m:val="p"/>
          </m:rPr>
          <m:t>+</m:t>
        </m:r>
        <m:r>
          <m:rPr>
            <m:sty m:val="bi"/>
          </m:rPr>
          <m:t>e</m:t>
        </m:r>
        <m:r>
          <m:rPr>
            <m:sty m:val="p"/>
          </m:rPr>
          <m:t>)</m:t>
        </m:r>
      </m:oMath>
      <w:r>
        <w:t xml:space="preserve">.</w:t>
      </w:r>
    </w:p>
    <w:p>
      <w:pPr>
        <w:pStyle w:val="BodyText"/>
      </w:pPr>
      <w:r>
        <w:rPr>
          <w:b/>
          <w:bCs/>
        </w:rPr>
        <w:t xml:space="preserve">Definición 6.4 (Module-SIS,</w:t>
      </w:r>
      <w:r>
        <w:rPr>
          <w:b/>
          <w:bCs/>
        </w:rPr>
        <w:t xml:space="preserve"> </w:t>
      </w:r>
      <m:oMath>
        <m:sSub>
          <m:e>
            <m:r>
              <m:rPr>
                <m:sty m:val="p"/>
              </m:rPr>
              <m:t>M</m:t>
            </m:r>
            <m:r>
              <m:rPr>
                <m:sty m:val="p"/>
              </m:rPr>
              <m:t>S</m:t>
            </m:r>
            <m:r>
              <m:rPr>
                <m:sty m:val="p"/>
              </m:rPr>
              <m:t>I</m:t>
            </m:r>
            <m:r>
              <m:rPr>
                <m:sty m:val="p"/>
              </m:rPr>
              <m:t>S</m:t>
            </m:r>
          </m:e>
          <m:sub>
            <m:r>
              <m:t>k</m:t>
            </m:r>
            <m:r>
              <m:rPr>
                <m:sty m:val="p"/>
              </m:rPr>
              <m:t>,</m:t>
            </m:r>
            <m:r>
              <m:t>ℓ</m:t>
            </m:r>
            <m:r>
              <m:rPr>
                <m:sty m:val="p"/>
              </m:rPr>
              <m:t>,</m:t>
            </m:r>
            <m:r>
              <m:t>β</m:t>
            </m:r>
          </m:sub>
        </m:sSub>
      </m:oMath>
      <w:r>
        <w:rPr>
          <w:b/>
          <w:bCs/>
        </w:rPr>
        <w:t xml:space="preserve">).</w:t>
      </w:r>
      <w:r>
        <w:t xml:space="preserve"> </w:t>
      </w:r>
      <w:r>
        <w:t xml:space="preserve">Dada</w:t>
      </w:r>
      <w:r>
        <w:t xml:space="preserve"> </w:t>
      </w:r>
      <m:oMath>
        <m:r>
          <m:rPr>
            <m:sty m:val="bi"/>
          </m:rPr>
          <m:t>A</m:t>
        </m:r>
        <m:limUpp>
          <m:e>
            <m:r>
              <m:rPr>
                <m:sty m:val="p"/>
              </m:rPr>
              <m:t>←</m:t>
            </m:r>
          </m:e>
          <m:lim>
            <m:r>
              <m:rPr>
                <m:sty m:val="p"/>
              </m:rPr>
              <m:t>$</m:t>
            </m:r>
          </m:lim>
        </m:limUpp>
        <m:sSubSup>
          <m:e>
            <m:r>
              <m:t>R</m:t>
            </m:r>
          </m:e>
          <m:sub>
            <m:r>
              <m:t>q</m:t>
            </m:r>
          </m:sub>
          <m:sup>
            <m:r>
              <m:t>k</m:t>
            </m:r>
            <m:r>
              <m:rPr>
                <m:sty m:val="p"/>
              </m:rPr>
              <m:t>×</m:t>
            </m:r>
            <m:r>
              <m:t>ℓ</m:t>
            </m:r>
          </m:sup>
        </m:sSubSup>
      </m:oMath>
      <w:r>
        <w:t xml:space="preserve"> </w:t>
      </w:r>
      <w:r>
        <w:t xml:space="preserve">y una cota</w:t>
      </w:r>
      <w:r>
        <w:t xml:space="preserve"> </w:t>
      </w:r>
      <m:oMath>
        <m:r>
          <m:t>β</m:t>
        </m:r>
      </m:oMath>
      <w:r>
        <w:t xml:space="preserve">, hallar un vector</w:t>
      </w:r>
      <w:r>
        <w:t xml:space="preserve"> </w:t>
      </w:r>
      <m:oMath>
        <m:r>
          <m:rPr>
            <m:sty m:val="bi"/>
          </m:rPr>
          <m:t>z</m:t>
        </m:r>
        <m:r>
          <m:rPr>
            <m:sty m:val="p"/>
          </m:rPr>
          <m:t>∈</m:t>
        </m:r>
        <m:sSubSup>
          <m:e>
            <m:r>
              <m:t>R</m:t>
            </m:r>
          </m:e>
          <m:sub>
            <m:r>
              <m:t>q</m:t>
            </m:r>
          </m:sub>
          <m:sup>
            <m:r>
              <m:t>ℓ</m:t>
            </m:r>
          </m:sup>
        </m:sSubSup>
        <m:r>
          <m:rPr>
            <m:sty m:val="p"/>
          </m:rPr>
          <m:t>\</m:t>
        </m:r>
        <m:r>
          <m:rPr>
            <m:sty m:val="p"/>
          </m:rPr>
          <m:t>{</m:t>
        </m:r>
        <m:r>
          <m:rPr>
            <m:sty m:val="b"/>
          </m:rPr>
          <m:t>0</m:t>
        </m:r>
        <m:r>
          <m:rPr>
            <m:sty m:val="p"/>
          </m:rPr>
          <m:t>}</m:t>
        </m:r>
      </m:oMath>
      <w:r>
        <w:t xml:space="preserve"> </w:t>
      </w:r>
      <w:r>
        <w:t xml:space="preserve">tal que</w:t>
      </w:r>
    </w:p>
    <w:p>
      <w:pPr>
        <w:pStyle w:val="BodyText"/>
      </w:pPr>
      <m:oMathPara>
        <m:oMathParaPr>
          <m:jc m:val="center"/>
        </m:oMathParaPr>
        <m:oMath>
          <m:r>
            <m:rPr>
              <m:sty m:val="bi"/>
            </m:rPr>
            <m:t>A</m:t>
          </m:r>
          <m:r>
            <m:rPr>
              <m:sty m:val="bi"/>
            </m:rPr>
            <m:t>z</m:t>
          </m:r>
          <m:r>
            <m:rPr>
              <m:sty m:val="p"/>
            </m:rPr>
            <m:t>=</m:t>
          </m:r>
          <m:r>
            <m:rPr>
              <m:sty m:val="b"/>
            </m:rPr>
            <m:t>0</m:t>
          </m:r>
          <m:r>
            <m:t> </m:t>
          </m:r>
          <m:r>
            <m:rPr>
              <m:sty m:val="p"/>
            </m:rPr>
            <m:t>(</m:t>
          </m:r>
          <m:r>
            <m:rPr>
              <m:sty m:val="p"/>
            </m:rPr>
            <m:t>mod</m:t>
          </m:r>
          <m:r>
            <m:t> </m:t>
          </m:r>
          <m:r>
            <m:t>q</m:t>
          </m:r>
          <m:r>
            <m:rPr>
              <m:sty m:val="p"/>
            </m:rPr>
            <m:t>)</m:t>
          </m:r>
          <m:r>
            <m:t>  </m:t>
          </m:r>
          <m:r>
            <m:rPr>
              <m:nor/>
              <m:sty m:val="p"/>
            </m:rPr>
            <m:t>y</m:t>
          </m:r>
          <m:r>
            <m:t>  </m:t>
          </m:r>
          <m:r>
            <m:rPr>
              <m:sty m:val="p"/>
            </m:rPr>
            <m:t>∥</m:t>
          </m:r>
          <m:r>
            <m:rPr>
              <m:sty m:val="bi"/>
            </m:rPr>
            <m:t>z</m:t>
          </m:r>
          <m:r>
            <m:rPr>
              <m:sty m:val="p"/>
            </m:rPr>
            <m:t>∥</m:t>
          </m:r>
          <m:r>
            <m:rPr>
              <m:sty m:val="p"/>
            </m:rPr>
            <m:t>≤</m:t>
          </m:r>
          <m:r>
            <m:t>β</m:t>
          </m:r>
          <m:r>
            <m:rPr>
              <m:sty m:val="p"/>
            </m:rPr>
            <m:t>.</m:t>
          </m:r>
        </m:oMath>
      </m:oMathPara>
    </w:p>
    <w:p>
      <w:pPr>
        <w:pStyle w:val="FirstParagraph"/>
      </w:pPr>
      <w:r>
        <w:rPr>
          <w:b/>
          <w:bCs/>
        </w:rPr>
        <w:t xml:space="preserve">Definición 6.5 (SelfTargetMSIS).</w:t>
      </w:r>
      <w:r>
        <w:t xml:space="preserve"> </w:t>
      </w:r>
      <w:r>
        <w:t xml:space="preserve">Variante empleada en la prueba de Dilithium en el (Q)ROM. Dada</w:t>
      </w:r>
      <w:r>
        <w:t xml:space="preserve"> </w:t>
      </w:r>
      <m:oMath>
        <m:r>
          <m:rPr>
            <m:sty m:val="bi"/>
          </m:rPr>
          <m:t>A</m:t>
        </m:r>
      </m:oMath>
      <w:r>
        <w:t xml:space="preserve"> </w:t>
      </w:r>
      <w:r>
        <w:t xml:space="preserve">y una función de</w:t>
      </w:r>
      <w:r>
        <w:t xml:space="preserve"> </w:t>
      </w:r>
      <w:r>
        <w:rPr>
          <w:i/>
          <w:iCs/>
        </w:rPr>
        <w:t xml:space="preserve">hash</w:t>
      </w:r>
      <w:r>
        <w:t xml:space="preserve"> </w:t>
      </w:r>
      <m:oMath>
        <m:r>
          <m:t>H</m:t>
        </m:r>
      </m:oMath>
      <w:r>
        <w:t xml:space="preserve"> </w:t>
      </w:r>
      <w:r>
        <w:t xml:space="preserve">modelada como oráculo aleatorio, hallar un mensaje</w:t>
      </w:r>
      <w:r>
        <w:t xml:space="preserve"> </w:t>
      </w:r>
      <m:oMath>
        <m:r>
          <m:t>μ</m:t>
        </m:r>
      </m:oMath>
      <w:r>
        <w:t xml:space="preserve"> </w:t>
      </w:r>
      <w:r>
        <w:t xml:space="preserve">y un vector corto</w:t>
      </w:r>
      <w:r>
        <w:t xml:space="preserve"> </w:t>
      </w:r>
      <m:oMath>
        <m:r>
          <m:rPr>
            <m:sty m:val="bi"/>
          </m:rPr>
          <m:t>y</m:t>
        </m:r>
      </m:oMath>
      <w:r>
        <w:t xml:space="preserve"> </w:t>
      </w:r>
      <w:r>
        <w:t xml:space="preserve">tales que el reto</w:t>
      </w:r>
      <w:r>
        <w:t xml:space="preserve"> </w:t>
      </w:r>
      <m:oMath>
        <m:r>
          <m:t>c</m:t>
        </m:r>
        <m:r>
          <m:rPr>
            <m:sty m:val="p"/>
          </m:rPr>
          <m:t>=</m:t>
        </m:r>
        <m:r>
          <m:t>H</m:t>
        </m:r>
        <m:d>
          <m:dPr>
            <m:begChr m:val="("/>
            <m:sepChr m:val=""/>
            <m:endChr m:val=")"/>
            <m:grow/>
          </m:dPr>
          <m:e>
            <m:r>
              <m:rPr>
                <m:sty m:val="p"/>
              </m:rPr>
              <m:t>[</m:t>
            </m:r>
            <m:r>
              <m:t> </m:t>
            </m:r>
            <m:r>
              <m:rPr>
                <m:sty m:val="bi"/>
              </m:rPr>
              <m:t>I</m:t>
            </m:r>
            <m:r>
              <m:t> </m:t>
            </m:r>
            <m:r>
              <m:rPr>
                <m:sty m:val="p"/>
              </m:rPr>
              <m:t>|</m:t>
            </m:r>
            <m:r>
              <m:t> </m:t>
            </m:r>
            <m:r>
              <m:rPr>
                <m:sty m:val="bi"/>
              </m:rPr>
              <m:t>A</m:t>
            </m:r>
            <m:r>
              <m:t> </m:t>
            </m:r>
            <m:r>
              <m:rPr>
                <m:sty m:val="p"/>
              </m:rPr>
              <m:t>]</m:t>
            </m:r>
            <m:r>
              <m:t> </m:t>
            </m:r>
            <m:r>
              <m:rPr>
                <m:sty m:val="bi"/>
              </m:rPr>
              <m:t>y</m:t>
            </m:r>
            <m:r>
              <m:t> </m:t>
            </m:r>
            <m:r>
              <m:rPr>
                <m:sty m:val="p"/>
              </m:rPr>
              <m:t>∥</m:t>
            </m:r>
            <m:r>
              <m:t> </m:t>
            </m:r>
            <m:r>
              <m:t>μ</m:t>
            </m:r>
          </m:e>
        </m:d>
      </m:oMath>
      <w:r>
        <w:t xml:space="preserve"> </w:t>
      </w:r>
      <w:r>
        <w:t xml:space="preserve">coincida con el bloque correspondiente de</w:t>
      </w:r>
      <w:r>
        <w:t xml:space="preserve"> </w:t>
      </w:r>
      <m:oMath>
        <m:r>
          <m:rPr>
            <m:sty m:val="bi"/>
          </m:rPr>
          <m:t>y</m:t>
        </m:r>
      </m:oMath>
      <w:r>
        <w:t xml:space="preserve">, con</w:t>
      </w:r>
      <w:r>
        <w:t xml:space="preserve"> </w:t>
      </w:r>
      <m:oMath>
        <m:r>
          <m:rPr>
            <m:sty m:val="p"/>
          </m:rPr>
          <m:t>∥</m:t>
        </m:r>
        <m:r>
          <m:rPr>
            <m:sty m:val="bi"/>
          </m:rPr>
          <m:t>y</m:t>
        </m:r>
        <m:sSub>
          <m:e>
            <m:r>
              <m:rPr>
                <m:sty m:val="p"/>
              </m:rPr>
              <m:t>∥</m:t>
            </m:r>
          </m:e>
          <m:sub>
            <m:r>
              <m:rPr>
                <m:sty m:val="p"/>
              </m:rPr>
              <m:t>∞</m:t>
            </m:r>
          </m:sub>
        </m:sSub>
      </m:oMath>
      <w:r>
        <w:t xml:space="preserve"> </w:t>
      </w:r>
      <w:r>
        <w:t xml:space="preserve">acotada. La particularidad —crucial en §6.4.1— es que el reto va</w:t>
      </w:r>
      <w:r>
        <w:t xml:space="preserve"> </w:t>
      </w:r>
      <w:r>
        <w:rPr>
          <w:b/>
          <w:bCs/>
        </w:rPr>
        <w:t xml:space="preserve">embebido</w:t>
      </w:r>
      <w:r>
        <w:t xml:space="preserve"> </w:t>
      </w:r>
      <w:r>
        <w:t xml:space="preserve">en la instancia:</w:t>
      </w:r>
      <w:r>
        <w:t xml:space="preserve"> </w:t>
      </w:r>
      <w:r>
        <w:rPr>
          <w:b/>
          <w:bCs/>
        </w:rPr>
        <w:t xml:space="preserve">una falsificación válida es, por construcción, una solución directa de SelfTargetMSIS</w:t>
      </w:r>
      <w:r>
        <w:t xml:space="preserve">.</w:t>
      </w:r>
    </w:p>
    <w:p>
      <w:pPr>
        <w:pStyle w:val="BodyText"/>
      </w:pPr>
      <w:r>
        <w:rPr>
          <w:b/>
          <w:bCs/>
        </w:rPr>
        <w:t xml:space="preserve">Parámetros de NEXUS.</w:t>
      </w:r>
      <w:r>
        <w:t xml:space="preserve"> </w:t>
      </w:r>
      <w:r>
        <w:t xml:space="preserve">La siguiente tabla fija los conjuntos de parámetros, conforme a</w:t>
      </w:r>
      <w:r>
        <w:t xml:space="preserve"> </w:t>
      </w:r>
      <w:r>
        <w:rPr>
          <w:b/>
          <w:bCs/>
        </w:rPr>
        <w:t xml:space="preserve">FIPS 204 / ML-DSA</w:t>
      </w:r>
      <w:r>
        <w:t xml:space="preserve"> </w:t>
      </w:r>
      <w:r>
        <w:t xml:space="preserve">[NIST24] (la parametrización que implementa el prototipo mediante el crate</w:t>
      </w:r>
      <w:r>
        <w:t xml:space="preserve"> </w:t>
      </w:r>
      <w:r>
        <w:rPr>
          <w:rStyle w:val="VerbatimChar"/>
        </w:rPr>
        <w:t xml:space="preserve">fips204</w:t>
      </w:r>
      <w:r>
        <w:t xml:space="preserve">):</w:t>
      </w:r>
    </w:p>
    <w:tbl>
      <w:tblPr>
        <w:tblStyle w:val="Table"/>
        <w:tblW w:type="pct" w:w="5000"/>
        <w:tblLayout w:type="fixed"/>
        <w:tblLook w:firstRow="1" w:lastRow="0" w:firstColumn="0" w:lastColumn="0" w:noHBand="0" w:noVBand="0" w:val="0020"/>
      </w:tblPr>
      <w:tblGrid>
        <w:gridCol w:w="1320"/>
        <w:gridCol w:w="2200"/>
        <w:gridCol w:w="2200"/>
        <w:gridCol w:w="2200"/>
      </w:tblGrid>
      <w:tr>
        <w:trPr>
          <w:tblHeader w:val="on"/>
        </w:trPr>
        <w:tc>
          <w:tcPr/>
          <w:p>
            <w:pPr>
              <w:pStyle w:val="Compact"/>
            </w:pPr>
            <w:r>
              <w:t xml:space="preserve">Parámetro</w:t>
            </w:r>
          </w:p>
        </w:tc>
        <w:tc>
          <w:tcPr/>
          <w:p>
            <w:pPr>
              <w:pStyle w:val="Compact"/>
              <w:jc w:val="center"/>
            </w:pPr>
            <w:r>
              <w:t xml:space="preserve">Dilithium2</w:t>
            </w:r>
          </w:p>
        </w:tc>
        <w:tc>
          <w:tcPr/>
          <w:p>
            <w:pPr>
              <w:pStyle w:val="Compact"/>
              <w:jc w:val="center"/>
            </w:pPr>
            <w:r>
              <w:t xml:space="preserve">Dilithium3</w:t>
            </w:r>
          </w:p>
        </w:tc>
        <w:tc>
          <w:tcPr/>
          <w:p>
            <w:pPr>
              <w:pStyle w:val="Compact"/>
              <w:jc w:val="center"/>
            </w:pPr>
            <w:r>
              <w:t xml:space="preserve">Dilithium5</w:t>
            </w:r>
          </w:p>
        </w:tc>
      </w:tr>
      <w:tr>
        <w:tc>
          <w:tcPr/>
          <w:p>
            <w:pPr>
              <w:pStyle w:val="Compact"/>
            </w:pPr>
            <m:oMath>
              <m:r>
                <m:rPr>
                  <m:sty m:val="p"/>
                </m:rPr>
                <m:t>(</m:t>
              </m:r>
              <m:r>
                <m:t>k</m:t>
              </m:r>
              <m:r>
                <m:rPr>
                  <m:sty m:val="p"/>
                </m:rPr>
                <m:t>,</m:t>
              </m:r>
              <m:r>
                <m:t>ℓ</m:t>
              </m:r>
              <m:r>
                <m:rPr>
                  <m:sty m:val="p"/>
                </m:rPr>
                <m:t>)</m:t>
              </m:r>
            </m:oMath>
            <w:r>
              <w:t xml:space="preserve"> </w:t>
            </w:r>
            <w:r>
              <w:t xml:space="preserve">— dimensiones de</w:t>
            </w:r>
            <w:r>
              <w:t xml:space="preserve"> </w:t>
            </w:r>
            <m:oMath>
              <m:r>
                <m:rPr>
                  <m:sty m:val="bi"/>
                </m:rPr>
                <m:t>A</m:t>
              </m:r>
            </m:oMath>
          </w:p>
        </w:tc>
        <w:tc>
          <w:tcPr/>
          <w:p>
            <w:pPr>
              <w:pStyle w:val="Compact"/>
              <w:jc w:val="center"/>
            </w:pPr>
            <m:oMath>
              <m:r>
                <m:rPr>
                  <m:sty m:val="p"/>
                </m:rPr>
                <m:t>(</m:t>
              </m:r>
              <m:r>
                <m:t>4</m:t>
              </m:r>
              <m:r>
                <m:rPr>
                  <m:sty m:val="p"/>
                </m:rPr>
                <m:t>,</m:t>
              </m:r>
              <m:r>
                <m:t>4</m:t>
              </m:r>
              <m:r>
                <m:rPr>
                  <m:sty m:val="p"/>
                </m:rPr>
                <m:t>)</m:t>
              </m:r>
            </m:oMath>
          </w:p>
        </w:tc>
        <w:tc>
          <w:tcPr/>
          <w:p>
            <w:pPr>
              <w:pStyle w:val="Compact"/>
              <w:jc w:val="center"/>
            </w:pPr>
            <m:oMath>
              <m:r>
                <m:rPr>
                  <m:sty m:val="p"/>
                </m:rPr>
                <m:t>(</m:t>
              </m:r>
              <m:r>
                <m:t>6</m:t>
              </m:r>
              <m:r>
                <m:rPr>
                  <m:sty m:val="p"/>
                </m:rPr>
                <m:t>,</m:t>
              </m:r>
              <m:r>
                <m:t>5</m:t>
              </m:r>
              <m:r>
                <m:rPr>
                  <m:sty m:val="p"/>
                </m:rPr>
                <m:t>)</m:t>
              </m:r>
            </m:oMath>
          </w:p>
        </w:tc>
        <w:tc>
          <w:tcPr/>
          <w:p>
            <w:pPr>
              <w:pStyle w:val="Compact"/>
              <w:jc w:val="center"/>
            </w:pPr>
            <m:oMath>
              <m:r>
                <m:rPr>
                  <m:sty m:val="p"/>
                </m:rPr>
                <m:t>(</m:t>
              </m:r>
              <m:r>
                <m:t>8</m:t>
              </m:r>
              <m:r>
                <m:rPr>
                  <m:sty m:val="p"/>
                </m:rPr>
                <m:t>,</m:t>
              </m:r>
              <m:r>
                <m:t>7</m:t>
              </m:r>
              <m:r>
                <m:rPr>
                  <m:sty m:val="p"/>
                </m:rPr>
                <m:t>)</m:t>
              </m:r>
            </m:oMath>
          </w:p>
        </w:tc>
      </w:tr>
      <w:tr>
        <w:tc>
          <w:tcPr/>
          <w:p>
            <w:pPr>
              <w:pStyle w:val="Compact"/>
            </w:pPr>
            <m:oMath>
              <m:r>
                <m:t>η</m:t>
              </m:r>
            </m:oMath>
            <w:r>
              <w:t xml:space="preserve"> </w:t>
            </w:r>
            <w:r>
              <w:t xml:space="preserve">— rango del secreto</w:t>
            </w:r>
          </w:p>
        </w:tc>
        <w:tc>
          <w:tcPr/>
          <w:p>
            <w:pPr>
              <w:pStyle w:val="Compact"/>
              <w:jc w:val="center"/>
            </w:pPr>
            <m:oMath>
              <m:r>
                <m:t>2</m:t>
              </m:r>
            </m:oMath>
          </w:p>
        </w:tc>
        <w:tc>
          <w:tcPr/>
          <w:p>
            <w:pPr>
              <w:pStyle w:val="Compact"/>
              <w:jc w:val="center"/>
            </w:pPr>
            <m:oMath>
              <m:r>
                <m:t>4</m:t>
              </m:r>
            </m:oMath>
          </w:p>
        </w:tc>
        <w:tc>
          <w:tcPr/>
          <w:p>
            <w:pPr>
              <w:pStyle w:val="Compact"/>
              <w:jc w:val="center"/>
            </w:pPr>
            <m:oMath>
              <m:r>
                <m:t>2</m:t>
              </m:r>
            </m:oMath>
          </w:p>
        </w:tc>
      </w:tr>
      <w:tr>
        <w:tc>
          <w:tcPr/>
          <w:p>
            <w:pPr>
              <w:pStyle w:val="Compact"/>
            </w:pPr>
            <m:oMath>
              <m:r>
                <m:t>n</m:t>
              </m:r>
              <m:r>
                <m:rPr>
                  <m:sty m:val="p"/>
                </m:rPr>
                <m:t>,</m:t>
              </m:r>
              <m:r>
                <m:t> </m:t>
              </m:r>
              <m:r>
                <m:t>q</m:t>
              </m:r>
            </m:oMath>
          </w:p>
        </w:tc>
        <w:tc>
          <w:tcPr/>
          <w:p>
            <w:pPr>
              <w:pStyle w:val="Compact"/>
              <w:jc w:val="center"/>
            </w:pPr>
          </w:p>
        </w:tc>
        <w:tc>
          <w:tcPr/>
          <w:p>
            <w:pPr>
              <w:pStyle w:val="Compact"/>
            </w:pPr>
          </w:p>
        </w:tc>
        <w:tc>
          <w:tcPr/>
          <w:p>
            <w:pPr>
              <w:pStyle w:val="Compact"/>
            </w:pPr>
          </w:p>
        </w:tc>
      </w:tr>
      <w:tr>
        <w:tc>
          <w:tcPr/>
          <w:p>
            <w:pPr>
              <w:pStyle w:val="Compact"/>
            </w:pPr>
            <w:r>
              <w:t xml:space="preserve">Nivel de seguridad NIST</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5</w:t>
            </w:r>
          </w:p>
        </w:tc>
      </w:tr>
      <w:tr>
        <w:tc>
          <w:tcPr/>
          <w:p>
            <w:pPr>
              <w:pStyle w:val="Compact"/>
            </w:pPr>
            <w:r>
              <w:t xml:space="preserve">Clave pública (bytes)</w:t>
            </w:r>
          </w:p>
        </w:tc>
        <w:tc>
          <w:tcPr/>
          <w:p>
            <w:pPr>
              <w:pStyle w:val="Compact"/>
              <w:jc w:val="center"/>
            </w:pPr>
            <w:r>
              <w:t xml:space="preserve">1312</w:t>
            </w:r>
          </w:p>
        </w:tc>
        <w:tc>
          <w:tcPr/>
          <w:p>
            <w:pPr>
              <w:pStyle w:val="Compact"/>
              <w:jc w:val="center"/>
            </w:pPr>
            <w:r>
              <w:t xml:space="preserve">1952</w:t>
            </w:r>
          </w:p>
        </w:tc>
        <w:tc>
          <w:tcPr/>
          <w:p>
            <w:pPr>
              <w:pStyle w:val="Compact"/>
              <w:jc w:val="center"/>
            </w:pPr>
            <w:r>
              <w:t xml:space="preserve">2592</w:t>
            </w:r>
          </w:p>
        </w:tc>
      </w:tr>
      <w:tr>
        <w:tc>
          <w:tcPr/>
          <w:p>
            <w:pPr>
              <w:pStyle w:val="Compact"/>
            </w:pPr>
            <w:r>
              <w:t xml:space="preserve">Firma (bytes)</w:t>
            </w:r>
          </w:p>
        </w:tc>
        <w:tc>
          <w:tcPr/>
          <w:p>
            <w:pPr>
              <w:pStyle w:val="Compact"/>
              <w:jc w:val="center"/>
            </w:pPr>
            <w:r>
              <w:t xml:space="preserve">2420</w:t>
            </w:r>
          </w:p>
        </w:tc>
        <w:tc>
          <w:tcPr/>
          <w:p>
            <w:pPr>
              <w:pStyle w:val="Compact"/>
              <w:jc w:val="center"/>
            </w:pPr>
            <w:r>
              <w:t xml:space="preserve">3309</w:t>
            </w:r>
          </w:p>
        </w:tc>
        <w:tc>
          <w:tcPr/>
          <w:p>
            <w:pPr>
              <w:pStyle w:val="Compact"/>
              <w:jc w:val="center"/>
            </w:pPr>
            <w:r>
              <w:t xml:space="preserve">4627</w:t>
            </w:r>
          </w:p>
        </w:tc>
      </w:tr>
    </w:tbl>
    <w:p>
      <w:pPr>
        <w:pStyle w:val="BlockText"/>
      </w:pPr>
      <w:r>
        <w:rPr>
          <w:b/>
          <w:bCs/>
        </w:rPr>
        <w:t xml:space="preserve">Nota.</w:t>
      </w:r>
      <w:r>
        <w:t xml:space="preserve"> </w:t>
      </w:r>
      <w:r>
        <w:t xml:space="preserve">Los tamaños mostrados son los de</w:t>
      </w:r>
      <w:r>
        <w:t xml:space="preserve"> </w:t>
      </w:r>
      <w:r>
        <w:rPr>
          <w:b/>
          <w:bCs/>
        </w:rPr>
        <w:t xml:space="preserve">FIPS 204 / ML-DSA</w:t>
      </w:r>
      <w:r>
        <w:t xml:space="preserve"> </w:t>
      </w:r>
      <w:r>
        <w:t xml:space="preserve">(lo que implementa el prototipo vía el crate</w:t>
      </w:r>
      <w:r>
        <w:t xml:space="preserve"> </w:t>
      </w:r>
      <w:r>
        <w:rPr>
          <w:rStyle w:val="VerbatimChar"/>
        </w:rPr>
        <w:t xml:space="preserve">fips204</w:t>
      </w:r>
      <w:r>
        <w:t xml:space="preserve">, puro Rust). Las claves secretas son 2560/4032/4896 B (D2/D3/D5).</w:t>
      </w:r>
    </w:p>
    <w:p>
      <w:r>
        <w:pict>
          <v:rect style="width:0;height:1.5pt" o:hralign="center" o:hrstd="t" o:hr="t"/>
        </w:pict>
      </w:r>
    </w:p>
    <w:bookmarkEnd w:id="77"/>
    <w:bookmarkEnd w:id="78"/>
    <w:bookmarkStart w:id="82" w:name="modelo-de-seguridad"/>
    <w:p>
      <w:pPr>
        <w:pStyle w:val="Heading2"/>
      </w:pPr>
      <w:r>
        <w:t xml:space="preserve">6.3 Modelo de seguridad</w:t>
      </w:r>
    </w:p>
    <w:bookmarkStart w:id="79" w:name="X12e54ea7d21e8cf47b176fdd82234754d051762"/>
    <w:p>
      <w:pPr>
        <w:pStyle w:val="Heading3"/>
      </w:pPr>
      <w:r>
        <w:t xml:space="preserve">6.3.1 El esquema de firma e instanciación con Dilithium</w:t>
      </w:r>
    </w:p>
    <w:p>
      <w:pPr>
        <w:pStyle w:val="FirstParagraph"/>
      </w:pPr>
      <w:r>
        <w:rPr>
          <w:b/>
          <w:bCs/>
        </w:rPr>
        <w:t xml:space="preserve">Definición 6.6 (Esquema de firma).</w:t>
      </w:r>
      <w:r>
        <w:t xml:space="preserve"> </w:t>
      </w:r>
      <w:r>
        <w:t xml:space="preserve">Una terna de algoritmos</w:t>
      </w:r>
      <w:r>
        <w:t xml:space="preserve"> </w:t>
      </w:r>
      <m:oMath>
        <m:r>
          <m:rPr>
            <m:sty m:val="p"/>
          </m:rPr>
          <m:t>(</m:t>
        </m:r>
        <m:r>
          <m:rPr>
            <m:scr m:val="sans-serif"/>
            <m:sty m:val="p"/>
          </m:rPr>
          <m:t>K</m:t>
        </m:r>
        <m:r>
          <m:rPr>
            <m:scr m:val="sans-serif"/>
            <m:sty m:val="p"/>
          </m:rPr>
          <m:t>e</m:t>
        </m:r>
        <m:r>
          <m:rPr>
            <m:scr m:val="sans-serif"/>
            <m:sty m:val="p"/>
          </m:rPr>
          <m:t>y</m:t>
        </m:r>
        <m:r>
          <m:rPr>
            <m:scr m:val="sans-serif"/>
            <m:sty m:val="p"/>
          </m:rPr>
          <m:t>G</m:t>
        </m:r>
        <m:r>
          <m:rPr>
            <m:scr m:val="sans-serif"/>
            <m:sty m:val="p"/>
          </m:rPr>
          <m:t>e</m:t>
        </m:r>
        <m:r>
          <m:rPr>
            <m:scr m:val="sans-serif"/>
            <m:sty m:val="p"/>
          </m:rPr>
          <m:t>n</m:t>
        </m:r>
        <m:r>
          <m:rPr>
            <m:sty m:val="p"/>
          </m:rPr>
          <m:t>,</m:t>
        </m:r>
        <m:r>
          <m:rPr>
            <m:scr m:val="sans-serif"/>
            <m:sty m:val="p"/>
          </m:rPr>
          <m:t>S</m:t>
        </m:r>
        <m:r>
          <m:rPr>
            <m:scr m:val="sans-serif"/>
            <m:sty m:val="p"/>
          </m:rPr>
          <m:t>i</m:t>
        </m:r>
        <m:r>
          <m:rPr>
            <m:scr m:val="sans-serif"/>
            <m:sty m:val="p"/>
          </m:rPr>
          <m:t>g</m:t>
        </m:r>
        <m:r>
          <m:rPr>
            <m:scr m:val="sans-serif"/>
            <m:sty m:val="p"/>
          </m:rPr>
          <m:t>n</m:t>
        </m:r>
        <m:r>
          <m:rPr>
            <m:sty m:val="p"/>
          </m:rPr>
          <m:t>,</m:t>
        </m:r>
        <m:r>
          <m:rPr>
            <m:scr m:val="sans-serif"/>
            <m:sty m:val="p"/>
          </m:rPr>
          <m:t>V</m:t>
        </m:r>
        <m:r>
          <m:rPr>
            <m:scr m:val="sans-serif"/>
            <m:sty m:val="p"/>
          </m:rPr>
          <m:t>e</m:t>
        </m:r>
        <m:r>
          <m:rPr>
            <m:scr m:val="sans-serif"/>
            <m:sty m:val="p"/>
          </m:rPr>
          <m:t>r</m:t>
        </m:r>
        <m:r>
          <m:rPr>
            <m:scr m:val="sans-serif"/>
            <m:sty m:val="p"/>
          </m:rPr>
          <m:t>i</m:t>
        </m:r>
        <m:r>
          <m:rPr>
            <m:scr m:val="sans-serif"/>
            <m:sty m:val="p"/>
          </m:rPr>
          <m:t>f</m:t>
        </m:r>
        <m:r>
          <m:rPr>
            <m:scr m:val="sans-serif"/>
            <m:sty m:val="p"/>
          </m:rPr>
          <m:t>y</m:t>
        </m:r>
        <m:r>
          <m:rPr>
            <m:sty m:val="p"/>
          </m:rPr>
          <m:t>)</m:t>
        </m:r>
      </m:oMath>
      <w:r>
        <w:t xml:space="preserve">:</w:t>
      </w:r>
    </w:p>
    <w:p>
      <w:pPr>
        <w:pStyle w:val="BodyText"/>
      </w:pPr>
      <m:oMathPara>
        <m:oMathParaPr>
          <m:jc m:val="center"/>
        </m:oMathParaPr>
        <m:oMath>
          <m:r>
            <m:rPr>
              <m:scr m:val="sans-serif"/>
              <m:sty m:val="p"/>
            </m:rPr>
            <m:t>K</m:t>
          </m:r>
          <m:r>
            <m:rPr>
              <m:scr m:val="sans-serif"/>
              <m:sty m:val="p"/>
            </m:rPr>
            <m:t>e</m:t>
          </m:r>
          <m:r>
            <m:rPr>
              <m:scr m:val="sans-serif"/>
              <m:sty m:val="p"/>
            </m:rPr>
            <m:t>y</m:t>
          </m:r>
          <m:r>
            <m:rPr>
              <m:scr m:val="sans-serif"/>
              <m:sty m:val="p"/>
            </m:rPr>
            <m:t>G</m:t>
          </m:r>
          <m:r>
            <m:rPr>
              <m:scr m:val="sans-serif"/>
              <m:sty m:val="p"/>
            </m:rPr>
            <m:t>e</m:t>
          </m:r>
          <m:r>
            <m:rPr>
              <m:scr m:val="sans-serif"/>
              <m:sty m:val="p"/>
            </m:rPr>
            <m:t>n</m:t>
          </m:r>
          <m:r>
            <m:rPr>
              <m:sty m:val="p"/>
            </m:rPr>
            <m:t>(</m:t>
          </m:r>
          <m:sSup>
            <m:e>
              <m:r>
                <m:t>1</m:t>
              </m:r>
            </m:e>
            <m:sup>
              <m:r>
                <m:t>λ</m:t>
              </m:r>
            </m:sup>
          </m:sSup>
          <m:r>
            <m:rPr>
              <m:sty m:val="p"/>
            </m:rPr>
            <m:t>)</m:t>
          </m:r>
          <m:r>
            <m:rPr>
              <m:sty m:val="p"/>
            </m:rPr>
            <m:t>→</m:t>
          </m:r>
          <m:r>
            <m:rPr>
              <m:sty m:val="p"/>
            </m:rPr>
            <m:t>(</m:t>
          </m:r>
          <m:r>
            <m:t>p</m:t>
          </m:r>
          <m:r>
            <m:t>k</m:t>
          </m:r>
          <m:r>
            <m:rPr>
              <m:sty m:val="p"/>
            </m:rPr>
            <m:t>,</m:t>
          </m:r>
          <m:r>
            <m:t>s</m:t>
          </m:r>
          <m:r>
            <m:t>k</m:t>
          </m:r>
          <m:r>
            <m:rPr>
              <m:sty m:val="p"/>
            </m:rPr>
            <m:t>)</m:t>
          </m:r>
          <m:r>
            <m:rPr>
              <m:sty m:val="p"/>
            </m:rPr>
            <m:t>,</m:t>
          </m:r>
          <m:r>
            <m:t> </m:t>
          </m:r>
          <m:r>
            <m:rPr>
              <m:scr m:val="sans-serif"/>
              <m:sty m:val="p"/>
            </m:rPr>
            <m:t>S</m:t>
          </m:r>
          <m:r>
            <m:rPr>
              <m:scr m:val="sans-serif"/>
              <m:sty m:val="p"/>
            </m:rPr>
            <m:t>i</m:t>
          </m:r>
          <m:r>
            <m:rPr>
              <m:scr m:val="sans-serif"/>
              <m:sty m:val="p"/>
            </m:rPr>
            <m:t>g</m:t>
          </m:r>
          <m:r>
            <m:rPr>
              <m:scr m:val="sans-serif"/>
              <m:sty m:val="p"/>
            </m:rPr>
            <m:t>n</m:t>
          </m:r>
          <m:r>
            <m:rPr>
              <m:sty m:val="p"/>
            </m:rPr>
            <m:t>(</m:t>
          </m:r>
          <m:r>
            <m:t>s</m:t>
          </m:r>
          <m:r>
            <m:t>k</m:t>
          </m:r>
          <m:r>
            <m:rPr>
              <m:sty m:val="p"/>
            </m:rPr>
            <m:t>,</m:t>
          </m:r>
          <m:r>
            <m:t>μ</m:t>
          </m:r>
          <m:r>
            <m:rPr>
              <m:sty m:val="p"/>
            </m:rPr>
            <m:t>)</m:t>
          </m:r>
          <m:r>
            <m:rPr>
              <m:sty m:val="p"/>
            </m:rPr>
            <m:t>→</m:t>
          </m:r>
          <m:r>
            <m:t>σ</m:t>
          </m:r>
          <m:r>
            <m:rPr>
              <m:sty m:val="p"/>
            </m:rPr>
            <m:t>,</m:t>
          </m:r>
          <m:r>
            <m:t> </m:t>
          </m:r>
          <m:r>
            <m:rPr>
              <m:scr m:val="sans-serif"/>
              <m:sty m:val="p"/>
            </m:rPr>
            <m:t>V</m:t>
          </m:r>
          <m:r>
            <m:rPr>
              <m:scr m:val="sans-serif"/>
              <m:sty m:val="p"/>
            </m:rPr>
            <m:t>e</m:t>
          </m:r>
          <m:r>
            <m:rPr>
              <m:scr m:val="sans-serif"/>
              <m:sty m:val="p"/>
            </m:rPr>
            <m:t>r</m:t>
          </m:r>
          <m:r>
            <m:rPr>
              <m:scr m:val="sans-serif"/>
              <m:sty m:val="p"/>
            </m:rPr>
            <m:t>i</m:t>
          </m:r>
          <m:r>
            <m:rPr>
              <m:scr m:val="sans-serif"/>
              <m:sty m:val="p"/>
            </m:rPr>
            <m:t>f</m:t>
          </m:r>
          <m:r>
            <m:rPr>
              <m:scr m:val="sans-serif"/>
              <m:sty m:val="p"/>
            </m:rPr>
            <m:t>y</m:t>
          </m:r>
          <m:r>
            <m:rPr>
              <m:sty m:val="p"/>
            </m:rPr>
            <m:t>(</m:t>
          </m:r>
          <m:r>
            <m:t>p</m:t>
          </m:r>
          <m:r>
            <m:t>k</m:t>
          </m:r>
          <m:r>
            <m:rPr>
              <m:sty m:val="p"/>
            </m:rPr>
            <m:t>,</m:t>
          </m:r>
          <m:r>
            <m:t>μ</m:t>
          </m:r>
          <m:r>
            <m:rPr>
              <m:sty m:val="p"/>
            </m:rPr>
            <m:t>,</m:t>
          </m:r>
          <m:r>
            <m:t>σ</m:t>
          </m:r>
          <m:r>
            <m:rPr>
              <m:sty m:val="p"/>
            </m:rPr>
            <m:t>)</m:t>
          </m:r>
          <m:r>
            <m:rPr>
              <m:sty m:val="p"/>
            </m:rPr>
            <m:t>→</m:t>
          </m:r>
          <m:r>
            <m:rPr>
              <m:sty m:val="p"/>
            </m:rPr>
            <m:t>{</m:t>
          </m:r>
          <m:r>
            <m:t>0</m:t>
          </m:r>
          <m:r>
            <m:rPr>
              <m:sty m:val="p"/>
            </m:rPr>
            <m:t>,</m:t>
          </m:r>
          <m:r>
            <m:t>1</m:t>
          </m:r>
          <m:r>
            <m:rPr>
              <m:sty m:val="p"/>
            </m:rPr>
            <m:t>}</m:t>
          </m:r>
          <m:r>
            <m:rPr>
              <m:sty m:val="p"/>
            </m:rPr>
            <m:t>,</m:t>
          </m:r>
        </m:oMath>
      </m:oMathPara>
    </w:p>
    <w:p>
      <w:pPr>
        <w:pStyle w:val="FirstParagraph"/>
      </w:pPr>
      <w:r>
        <w:t xml:space="preserve">con</w:t>
      </w:r>
      <w:r>
        <w:t xml:space="preserve"> </w:t>
      </w:r>
      <w:r>
        <w:rPr>
          <w:b/>
          <w:bCs/>
        </w:rPr>
        <w:t xml:space="preserve">corrección</w:t>
      </w:r>
      <w:r>
        <w:t xml:space="preserve">:</w:t>
      </w:r>
      <w:r>
        <w:t xml:space="preserve"> </w:t>
      </w:r>
      <m:oMath>
        <m:r>
          <m:rPr>
            <m:sty m:val="p"/>
          </m:rPr>
          <m:t>Pr</m:t>
        </m:r>
        <m:r>
          <m:rPr>
            <m:sty m:val="p"/>
          </m:rPr>
          <m:t>[</m:t>
        </m:r>
        <m:r>
          <m:rPr>
            <m:scr m:val="sans-serif"/>
            <m:sty m:val="p"/>
          </m:rPr>
          <m:t>V</m:t>
        </m:r>
        <m:r>
          <m:rPr>
            <m:scr m:val="sans-serif"/>
            <m:sty m:val="p"/>
          </m:rPr>
          <m:t>e</m:t>
        </m:r>
        <m:r>
          <m:rPr>
            <m:scr m:val="sans-serif"/>
            <m:sty m:val="p"/>
          </m:rPr>
          <m:t>r</m:t>
        </m:r>
        <m:r>
          <m:rPr>
            <m:scr m:val="sans-serif"/>
            <m:sty m:val="p"/>
          </m:rPr>
          <m:t>i</m:t>
        </m:r>
        <m:r>
          <m:rPr>
            <m:scr m:val="sans-serif"/>
            <m:sty m:val="p"/>
          </m:rPr>
          <m:t>f</m:t>
        </m:r>
        <m:r>
          <m:rPr>
            <m:scr m:val="sans-serif"/>
            <m:sty m:val="p"/>
          </m:rPr>
          <m:t>y</m:t>
        </m:r>
        <m:r>
          <m:rPr>
            <m:sty m:val="p"/>
          </m:rPr>
          <m:t>(</m:t>
        </m:r>
        <m:r>
          <m:t>p</m:t>
        </m:r>
        <m:r>
          <m:t>k</m:t>
        </m:r>
        <m:r>
          <m:rPr>
            <m:sty m:val="p"/>
          </m:rPr>
          <m:t>,</m:t>
        </m:r>
        <m:r>
          <m:t>μ</m:t>
        </m:r>
        <m:r>
          <m:rPr>
            <m:sty m:val="p"/>
          </m:rPr>
          <m:t>,</m:t>
        </m:r>
        <m:r>
          <m:rPr>
            <m:scr m:val="sans-serif"/>
            <m:sty m:val="p"/>
          </m:rPr>
          <m:t>S</m:t>
        </m:r>
        <m:r>
          <m:rPr>
            <m:scr m:val="sans-serif"/>
            <m:sty m:val="p"/>
          </m:rPr>
          <m:t>i</m:t>
        </m:r>
        <m:r>
          <m:rPr>
            <m:scr m:val="sans-serif"/>
            <m:sty m:val="p"/>
          </m:rPr>
          <m:t>g</m:t>
        </m:r>
        <m:r>
          <m:rPr>
            <m:scr m:val="sans-serif"/>
            <m:sty m:val="p"/>
          </m:rPr>
          <m:t>n</m:t>
        </m:r>
        <m:r>
          <m:rPr>
            <m:sty m:val="p"/>
          </m:rPr>
          <m:t>(</m:t>
        </m:r>
        <m:r>
          <m:t>s</m:t>
        </m:r>
        <m:r>
          <m:t>k</m:t>
        </m:r>
        <m:r>
          <m:rPr>
            <m:sty m:val="p"/>
          </m:rPr>
          <m:t>,</m:t>
        </m:r>
        <m:r>
          <m:t>μ</m:t>
        </m:r>
        <m:r>
          <m:rPr>
            <m:sty m:val="p"/>
          </m:rPr>
          <m:t>)</m:t>
        </m:r>
        <m:r>
          <m:rPr>
            <m:sty m:val="p"/>
          </m:rPr>
          <m:t>)</m:t>
        </m:r>
        <m:r>
          <m:rPr>
            <m:sty m:val="p"/>
          </m:rPr>
          <m:t>=</m:t>
        </m:r>
        <m:r>
          <m:t>1</m:t>
        </m:r>
        <m:r>
          <m:rPr>
            <m:sty m:val="p"/>
          </m:rPr>
          <m:t>]</m:t>
        </m:r>
        <m:r>
          <m:rPr>
            <m:sty m:val="p"/>
          </m:rPr>
          <m:t>≥</m:t>
        </m:r>
        <m:r>
          <m:t>1</m:t>
        </m:r>
        <m:r>
          <m:rPr>
            <m:sty m:val="p"/>
          </m:rPr>
          <m:t>−</m:t>
        </m:r>
        <m:r>
          <m:rPr>
            <m:sty m:val="p"/>
          </m:rPr>
          <m:t>n</m:t>
        </m:r>
        <m:r>
          <m:rPr>
            <m:sty m:val="p"/>
          </m:rPr>
          <m:t>e</m:t>
        </m:r>
        <m:r>
          <m:rPr>
            <m:sty m:val="p"/>
          </m:rPr>
          <m:t>g</m:t>
        </m:r>
        <m:r>
          <m:rPr>
            <m:sty m:val="p"/>
          </m:rPr>
          <m:t>l</m:t>
        </m:r>
        <m:r>
          <m:rPr>
            <m:sty m:val="p"/>
          </m:rPr>
          <m:t>(</m:t>
        </m:r>
        <m:r>
          <m:t>λ</m:t>
        </m:r>
        <m:r>
          <m:rPr>
            <m:sty m:val="p"/>
          </m:rPr>
          <m:t>)</m:t>
        </m:r>
      </m:oMath>
      <w:r>
        <w:t xml:space="preserve">.</w:t>
      </w:r>
    </w:p>
    <w:p>
      <w:pPr>
        <w:pStyle w:val="BodyText"/>
      </w:pPr>
      <w:r>
        <w:rPr>
          <w:b/>
          <w:bCs/>
        </w:rPr>
        <w:t xml:space="preserve">Instanciación (Dilithium).</w:t>
      </w:r>
      <w:r>
        <w:t xml:space="preserve"> </w:t>
      </w:r>
      <w:r>
        <w:t xml:space="preserve">La clave secreta es</w:t>
      </w:r>
      <w:r>
        <w:t xml:space="preserve"> </w:t>
      </w:r>
      <m:oMath>
        <m:r>
          <m:t>s</m:t>
        </m:r>
        <m:r>
          <m:t>k</m:t>
        </m:r>
        <m:r>
          <m:rPr>
            <m:sty m:val="p"/>
          </m:rPr>
          <m:t>=</m:t>
        </m:r>
        <m:r>
          <m:rPr>
            <m:sty m:val="p"/>
          </m:rPr>
          <m:t>(</m:t>
        </m:r>
        <m:sSub>
          <m:e>
            <m:r>
              <m:rPr>
                <m:sty m:val="bi"/>
              </m:rPr>
              <m:t>s</m:t>
            </m:r>
          </m:e>
          <m:sub>
            <m:r>
              <m:t>1</m:t>
            </m:r>
          </m:sub>
        </m:sSub>
        <m:r>
          <m:rPr>
            <m:sty m:val="p"/>
          </m:rPr>
          <m:t>,</m:t>
        </m:r>
        <m:sSub>
          <m:e>
            <m:r>
              <m:rPr>
                <m:sty m:val="bi"/>
              </m:rPr>
              <m:t>s</m:t>
            </m:r>
          </m:e>
          <m:sub>
            <m:r>
              <m:t>2</m:t>
            </m:r>
          </m:sub>
        </m:sSub>
        <m:r>
          <m:rPr>
            <m:sty m:val="p"/>
          </m:rPr>
          <m:t>)</m:t>
        </m:r>
      </m:oMath>
      <w:r>
        <w:t xml:space="preserve"> </w:t>
      </w:r>
      <w:r>
        <w:t xml:space="preserve">con</w:t>
      </w:r>
      <w:r>
        <w:t xml:space="preserve"> </w:t>
      </w:r>
      <m:oMath>
        <m:sSub>
          <m:e>
            <m:r>
              <m:rPr>
                <m:sty m:val="bi"/>
              </m:rPr>
              <m:t>s</m:t>
            </m:r>
          </m:e>
          <m:sub>
            <m:r>
              <m:t>1</m:t>
            </m:r>
          </m:sub>
        </m:sSub>
        <m:r>
          <m:rPr>
            <m:sty m:val="p"/>
          </m:rPr>
          <m:t>∈</m:t>
        </m:r>
        <m:sSubSup>
          <m:e>
            <m:r>
              <m:t>S</m:t>
            </m:r>
          </m:e>
          <m:sub>
            <m:r>
              <m:t>η</m:t>
            </m:r>
          </m:sub>
          <m:sup>
            <m:r>
              <m:t>ℓ</m:t>
            </m:r>
          </m:sup>
        </m:sSubSup>
      </m:oMath>
      <w:r>
        <w:t xml:space="preserve">,</w:t>
      </w:r>
      <w:r>
        <w:t xml:space="preserve"> </w:t>
      </w:r>
      <m:oMath>
        <m:sSub>
          <m:e>
            <m:r>
              <m:rPr>
                <m:sty m:val="bi"/>
              </m:rPr>
              <m:t>s</m:t>
            </m:r>
          </m:e>
          <m:sub>
            <m:r>
              <m:t>2</m:t>
            </m:r>
          </m:sub>
        </m:sSub>
        <m:r>
          <m:rPr>
            <m:sty m:val="p"/>
          </m:rPr>
          <m:t>∈</m:t>
        </m:r>
        <m:sSubSup>
          <m:e>
            <m:r>
              <m:t>S</m:t>
            </m:r>
          </m:e>
          <m:sub>
            <m:r>
              <m:t>η</m:t>
            </m:r>
          </m:sub>
          <m:sup>
            <m:r>
              <m:t>k</m:t>
            </m:r>
          </m:sup>
        </m:sSubSup>
      </m:oMath>
      <w:r>
        <w:t xml:space="preserve">; la clave pública es</w:t>
      </w:r>
      <w:r>
        <w:t xml:space="preserve"> </w:t>
      </w:r>
      <m:oMath>
        <m:r>
          <m:t>p</m:t>
        </m:r>
        <m:r>
          <m:t>k</m:t>
        </m:r>
        <m:r>
          <m:rPr>
            <m:sty m:val="p"/>
          </m:rPr>
          <m:t>=</m:t>
        </m:r>
        <m:r>
          <m:rPr>
            <m:sty m:val="p"/>
          </m:rPr>
          <m:t>(</m:t>
        </m:r>
        <m:r>
          <m:rPr>
            <m:sty m:val="bi"/>
          </m:rPr>
          <m:t>A</m:t>
        </m:r>
        <m:r>
          <m:rPr>
            <m:sty m:val="p"/>
          </m:rPr>
          <m:t>,</m:t>
        </m:r>
        <m:r>
          <m:t> </m:t>
        </m:r>
        <m:r>
          <m:rPr>
            <m:sty m:val="bi"/>
          </m:rPr>
          <m:t>t</m:t>
        </m:r>
        <m:r>
          <m:rPr>
            <m:sty m:val="p"/>
          </m:rPr>
          <m:t>=</m:t>
        </m:r>
        <m:r>
          <m:rPr>
            <m:sty m:val="bi"/>
          </m:rPr>
          <m:t>A</m:t>
        </m:r>
        <m:sSub>
          <m:e>
            <m:r>
              <m:rPr>
                <m:sty m:val="bi"/>
              </m:rPr>
              <m:t>s</m:t>
            </m:r>
          </m:e>
          <m:sub>
            <m:r>
              <m:t>1</m:t>
            </m:r>
          </m:sub>
        </m:sSub>
        <m:r>
          <m:rPr>
            <m:sty m:val="p"/>
          </m:rPr>
          <m:t>+</m:t>
        </m:r>
        <m:sSub>
          <m:e>
            <m:r>
              <m:rPr>
                <m:sty m:val="bi"/>
              </m:rPr>
              <m:t>s</m:t>
            </m:r>
          </m:e>
          <m:sub>
            <m:r>
              <m:t>2</m:t>
            </m:r>
          </m:sub>
        </m:sSub>
        <m:r>
          <m:rPr>
            <m:sty m:val="p"/>
          </m:rPr>
          <m:t>)</m:t>
        </m:r>
      </m:oMath>
      <w:r>
        <w:t xml:space="preserve">, donde</w:t>
      </w:r>
      <w:r>
        <w:t xml:space="preserve"> </w:t>
      </w:r>
      <m:oMath>
        <m:r>
          <m:rPr>
            <m:sty m:val="bi"/>
          </m:rPr>
          <m:t>A</m:t>
        </m:r>
      </m:oMath>
      <w:r>
        <w:t xml:space="preserve"> </w:t>
      </w:r>
      <w:r>
        <w:t xml:space="preserve">se regenera de forma determinística a partir de una semilla pública de 256 bits (no se almacena). La firma sigue el paradigma</w:t>
      </w:r>
      <w:r>
        <w:t xml:space="preserve"> </w:t>
      </w:r>
      <w:r>
        <w:rPr>
          <w:b/>
          <w:bCs/>
        </w:rPr>
        <w:t xml:space="preserve">Fiat-Shamir with Aborts</w:t>
      </w:r>
      <w:r>
        <w:t xml:space="preserve"> </w:t>
      </w:r>
      <w:r>
        <w:t xml:space="preserve">—técnica introducida por Lyubashevsky en ASIACRYPT 2009 [Lyu09] e instanciada sobre retículos en EUROCRYPT 2012 [Lyu12]— mediante el bucle:</w:t>
      </w:r>
    </w:p>
    <w:p>
      <w:pPr>
        <w:pStyle w:val="Compact"/>
        <w:numPr>
          <w:ilvl w:val="0"/>
          <w:numId w:val="1022"/>
        </w:numPr>
      </w:pPr>
      <w:r>
        <w:t xml:space="preserve">Muestrear un</w:t>
      </w:r>
      <w:r>
        <w:t xml:space="preserve"> </w:t>
      </w:r>
      <w:r>
        <w:t xml:space="preserve">“compromiso”</w:t>
      </w:r>
      <w:r>
        <w:t xml:space="preserve"> </w:t>
      </w:r>
      <m:oMath>
        <m:r>
          <m:rPr>
            <m:sty m:val="bi"/>
          </m:rPr>
          <m:t>y</m:t>
        </m:r>
        <m:r>
          <m:rPr>
            <m:sty m:val="p"/>
          </m:rPr>
          <m:t>∈</m:t>
        </m:r>
        <m:sSubSup>
          <m:e>
            <m:r>
              <m:t>S</m:t>
            </m:r>
          </m:e>
          <m:sub>
            <m:sSub>
              <m:e>
                <m:r>
                  <m:t>γ</m:t>
                </m:r>
              </m:e>
              <m:sub>
                <m:r>
                  <m:t>1</m:t>
                </m:r>
              </m:sub>
            </m:sSub>
          </m:sub>
          <m:sup>
            <m:r>
              <m:t>ℓ</m:t>
            </m:r>
          </m:sup>
        </m:sSubSup>
      </m:oMath>
      <w:r>
        <w:t xml:space="preserve"> </w:t>
      </w:r>
      <w:r>
        <w:t xml:space="preserve">y computar</w:t>
      </w:r>
      <w:r>
        <w:t xml:space="preserve"> </w:t>
      </w:r>
      <m:oMath>
        <m:r>
          <m:rPr>
            <m:sty m:val="bi"/>
          </m:rPr>
          <m:t>w</m:t>
        </m:r>
        <m:r>
          <m:rPr>
            <m:sty m:val="p"/>
          </m:rPr>
          <m:t>=</m:t>
        </m:r>
        <m:r>
          <m:rPr>
            <m:sty m:val="bi"/>
          </m:rPr>
          <m:t>A</m:t>
        </m:r>
        <m:r>
          <m:rPr>
            <m:sty m:val="bi"/>
          </m:rPr>
          <m:t>y</m:t>
        </m:r>
      </m:oMath>
      <w:r>
        <w:t xml:space="preserve">.</w:t>
      </w:r>
    </w:p>
    <w:p>
      <w:pPr>
        <w:pStyle w:val="Compact"/>
        <w:numPr>
          <w:ilvl w:val="0"/>
          <w:numId w:val="1022"/>
        </w:numPr>
      </w:pPr>
      <w:r>
        <w:t xml:space="preserve">Derivar el reto</w:t>
      </w:r>
      <w:r>
        <w:t xml:space="preserve"> </w:t>
      </w:r>
      <m:oMath>
        <m:r>
          <m:t>c</m:t>
        </m:r>
        <m:r>
          <m:rPr>
            <m:sty m:val="p"/>
          </m:rPr>
          <m:t>=</m:t>
        </m:r>
        <m:r>
          <m:t>H</m:t>
        </m:r>
        <m:r>
          <m:rPr>
            <m:sty m:val="p"/>
          </m:rPr>
          <m:t>(</m:t>
        </m:r>
        <m:r>
          <m:t>μ</m:t>
        </m:r>
        <m:r>
          <m:rPr>
            <m:sty m:val="p"/>
          </m:rPr>
          <m:t>,</m:t>
        </m:r>
        <m:sSub>
          <m:e>
            <m:r>
              <m:rPr>
                <m:sty m:val="bi"/>
              </m:rPr>
              <m:t>w</m:t>
            </m:r>
          </m:e>
          <m:sub>
            <m:r>
              <m:t>1</m:t>
            </m:r>
          </m:sub>
        </m:sSub>
        <m:r>
          <m:rPr>
            <m:sty m:val="p"/>
          </m:rPr>
          <m:t>)</m:t>
        </m:r>
      </m:oMath>
      <w:r>
        <w:t xml:space="preserve">, un polinomio con pocos</w:t>
      </w:r>
      <w:r>
        <w:t xml:space="preserve"> </w:t>
      </w:r>
      <m:oMath>
        <m:r>
          <m:rPr>
            <m:sty m:val="p"/>
          </m:rPr>
          <m:t>±</m:t>
        </m:r>
        <m:r>
          <m:t>1</m:t>
        </m:r>
      </m:oMath>
      <w:r>
        <w:t xml:space="preserve">.</w:t>
      </w:r>
    </w:p>
    <w:p>
      <w:pPr>
        <w:pStyle w:val="Compact"/>
        <w:numPr>
          <w:ilvl w:val="0"/>
          <w:numId w:val="1022"/>
        </w:numPr>
      </w:pPr>
      <w:r>
        <w:t xml:space="preserve">Computar la respuesta</w:t>
      </w:r>
      <w:r>
        <w:t xml:space="preserve"> </w:t>
      </w:r>
      <m:oMath>
        <m:r>
          <m:rPr>
            <m:sty m:val="bi"/>
          </m:rPr>
          <m:t>z</m:t>
        </m:r>
        <m:r>
          <m:rPr>
            <m:sty m:val="p"/>
          </m:rPr>
          <m:t>=</m:t>
        </m:r>
        <m:r>
          <m:rPr>
            <m:sty m:val="bi"/>
          </m:rPr>
          <m:t>y</m:t>
        </m:r>
        <m:r>
          <m:rPr>
            <m:sty m:val="p"/>
          </m:rPr>
          <m:t>+</m:t>
        </m:r>
        <m:r>
          <m:t>c</m:t>
        </m:r>
        <m:r>
          <m:t> </m:t>
        </m:r>
        <m:sSub>
          <m:e>
            <m:r>
              <m:rPr>
                <m:sty m:val="bi"/>
              </m:rPr>
              <m:t>s</m:t>
            </m:r>
          </m:e>
          <m:sub>
            <m:r>
              <m:t>1</m:t>
            </m:r>
          </m:sub>
        </m:sSub>
      </m:oMath>
      <w:r>
        <w:t xml:space="preserve">.</w:t>
      </w:r>
    </w:p>
    <w:p>
      <w:pPr>
        <w:pStyle w:val="Compact"/>
        <w:numPr>
          <w:ilvl w:val="0"/>
          <w:numId w:val="1022"/>
        </w:numPr>
      </w:pPr>
      <w:r>
        <w:rPr>
          <w:b/>
          <w:bCs/>
        </w:rPr>
        <w:t xml:space="preserve">Rechazo:</w:t>
      </w:r>
      <w:r>
        <w:t xml:space="preserve"> </w:t>
      </w:r>
      <w:r>
        <w:t xml:space="preserve">si</w:t>
      </w:r>
      <w:r>
        <w:t xml:space="preserve"> </w:t>
      </w:r>
      <m:oMath>
        <m:r>
          <m:rPr>
            <m:sty m:val="bi"/>
          </m:rPr>
          <m:t>z</m:t>
        </m:r>
      </m:oMath>
      <w:r>
        <w:t xml:space="preserve"> </w:t>
      </w:r>
      <w:r>
        <w:t xml:space="preserve">(o términos asociados) excede ciertas cotas que evitarían filtrar el secreto,</w:t>
      </w:r>
      <w:r>
        <w:t xml:space="preserve"> </w:t>
      </w:r>
      <w:r>
        <w:rPr>
          <w:b/>
          <w:bCs/>
        </w:rPr>
        <w:t xml:space="preserve">abortar y reintentar</w:t>
      </w:r>
      <w:r>
        <w:t xml:space="preserve"> </w:t>
      </w:r>
      <w:r>
        <w:t xml:space="preserve">desde (1).</w:t>
      </w:r>
    </w:p>
    <w:p>
      <w:pPr>
        <w:pStyle w:val="FirstParagraph"/>
      </w:pPr>
      <w:r>
        <w:t xml:space="preserve">La firma es</w:t>
      </w:r>
      <w:r>
        <w:t xml:space="preserve"> </w:t>
      </w:r>
      <m:oMath>
        <m:r>
          <m:t>σ</m:t>
        </m:r>
        <m:r>
          <m:rPr>
            <m:sty m:val="p"/>
          </m:rPr>
          <m:t>=</m:t>
        </m:r>
        <m:r>
          <m:rPr>
            <m:sty m:val="p"/>
          </m:rPr>
          <m:t>(</m:t>
        </m:r>
        <m:r>
          <m:rPr>
            <m:sty m:val="bi"/>
          </m:rPr>
          <m:t>z</m:t>
        </m:r>
        <m:r>
          <m:rPr>
            <m:sty m:val="p"/>
          </m:rPr>
          <m:t>,</m:t>
        </m:r>
        <m:r>
          <m:rPr>
            <m:sty m:val="bi"/>
          </m:rPr>
          <m:t>h</m:t>
        </m:r>
        <m:r>
          <m:rPr>
            <m:sty m:val="p"/>
          </m:rPr>
          <m:t>,</m:t>
        </m:r>
        <m:r>
          <m:t>c</m:t>
        </m:r>
        <m:r>
          <m:rPr>
            <m:sty m:val="p"/>
          </m:rPr>
          <m:t>)</m:t>
        </m:r>
      </m:oMath>
      <w:r>
        <w:t xml:space="preserve">, donde</w:t>
      </w:r>
      <w:r>
        <w:t xml:space="preserve"> </w:t>
      </w:r>
      <m:oMath>
        <m:r>
          <m:rPr>
            <m:sty m:val="bi"/>
          </m:rPr>
          <m:t>h</m:t>
        </m:r>
      </m:oMath>
      <w:r>
        <w:t xml:space="preserve"> </w:t>
      </w:r>
      <w:r>
        <w:t xml:space="preserve">es una</w:t>
      </w:r>
      <w:r>
        <w:t xml:space="preserve"> </w:t>
      </w:r>
      <w:r>
        <w:t xml:space="preserve">“pista”</w:t>
      </w:r>
      <w:r>
        <w:t xml:space="preserve"> </w:t>
      </w:r>
      <w:r>
        <w:t xml:space="preserve">(</w:t>
      </w:r>
      <w:r>
        <w:rPr>
          <w:i/>
          <w:iCs/>
        </w:rPr>
        <w:t xml:space="preserve">hint</w:t>
      </w:r>
      <w:r>
        <w:t xml:space="preserve">) de pocos bits. La verificación recomputa</w:t>
      </w:r>
      <w:r>
        <w:t xml:space="preserve"> </w:t>
      </w:r>
      <m:oMath>
        <m:sSup>
          <m:e>
            <m:r>
              <m:rPr>
                <m:sty m:val="bi"/>
              </m:rPr>
              <m:t>w</m:t>
            </m:r>
          </m:e>
          <m:sup>
            <m:r>
              <m:rPr>
                <m:sty m:val="p"/>
              </m:rPr>
              <m:t>′</m:t>
            </m:r>
          </m:sup>
        </m:sSup>
      </m:oMath>
      <w:r>
        <w:t xml:space="preserve"> </w:t>
      </w:r>
      <w:r>
        <w:t xml:space="preserve">a partir de</w:t>
      </w:r>
      <w:r>
        <w:t xml:space="preserve"> </w:t>
      </w:r>
      <m:oMath>
        <m:r>
          <m:rPr>
            <m:sty m:val="bi"/>
          </m:rPr>
          <m:t>z</m:t>
        </m:r>
      </m:oMath>
      <w:r>
        <w:t xml:space="preserve">,</w:t>
      </w:r>
      <w:r>
        <w:t xml:space="preserve"> </w:t>
      </w:r>
      <m:oMath>
        <m:r>
          <m:t>c</m:t>
        </m:r>
      </m:oMath>
      <w:r>
        <w:t xml:space="preserve"> </w:t>
      </w:r>
      <w:r>
        <w:t xml:space="preserve">y</w:t>
      </w:r>
      <w:r>
        <w:t xml:space="preserve"> </w:t>
      </w:r>
      <m:oMath>
        <m:r>
          <m:rPr>
            <m:sty m:val="bi"/>
          </m:rPr>
          <m:t>t</m:t>
        </m:r>
      </m:oMath>
      <w:r>
        <w:t xml:space="preserve">, y acepta si</w:t>
      </w:r>
      <w:r>
        <w:t xml:space="preserve"> </w:t>
      </w:r>
      <m:oMath>
        <m:r>
          <m:t>c</m:t>
        </m:r>
        <m:r>
          <m:rPr>
            <m:sty m:val="p"/>
          </m:rPr>
          <m:t>=</m:t>
        </m:r>
        <m:r>
          <m:t>H</m:t>
        </m:r>
        <m:r>
          <m:rPr>
            <m:sty m:val="p"/>
          </m:rPr>
          <m:t>(</m:t>
        </m:r>
        <m:r>
          <m:t>μ</m:t>
        </m:r>
        <m:r>
          <m:rPr>
            <m:sty m:val="p"/>
          </m:rPr>
          <m:t>,</m:t>
        </m:r>
        <m:sSubSup>
          <m:e>
            <m:r>
              <m:rPr>
                <m:sty m:val="bi"/>
              </m:rPr>
              <m:t>w</m:t>
            </m:r>
          </m:e>
          <m:sub>
            <m:r>
              <m:t>1</m:t>
            </m:r>
          </m:sub>
          <m:sup>
            <m:r>
              <m:rPr>
                <m:sty m:val="p"/>
              </m:rPr>
              <m:t>′</m:t>
            </m:r>
          </m:sup>
        </m:sSubSup>
        <m:r>
          <m:rPr>
            <m:sty m:val="p"/>
          </m:rPr>
          <m:t>)</m:t>
        </m:r>
      </m:oMath>
      <w:r>
        <w:t xml:space="preserve"> </w:t>
      </w:r>
      <w:r>
        <w:t xml:space="preserve">y las normas de</w:t>
      </w:r>
      <w:r>
        <w:t xml:space="preserve"> </w:t>
      </w:r>
      <m:oMath>
        <m:r>
          <m:rPr>
            <m:sty m:val="bi"/>
          </m:rPr>
          <m:t>z</m:t>
        </m:r>
      </m:oMath>
      <w:r>
        <w:t xml:space="preserve"> </w:t>
      </w:r>
      <w:r>
        <w:t xml:space="preserve">están dentro de cotas. El paso de</w:t>
      </w:r>
      <w:r>
        <w:t xml:space="preserve"> </w:t>
      </w:r>
      <w:r>
        <w:rPr>
          <w:b/>
          <w:bCs/>
        </w:rPr>
        <w:t xml:space="preserve">rechazo</w:t>
      </w:r>
      <w:r>
        <w:t xml:space="preserve"> </w:t>
      </w:r>
      <w:r>
        <w:t xml:space="preserve">es esencial: garantiza que la distribución de</w:t>
      </w:r>
      <w:r>
        <w:t xml:space="preserve"> </w:t>
      </w:r>
      <m:oMath>
        <m:r>
          <m:rPr>
            <m:sty m:val="bi"/>
          </m:rPr>
          <m:t>z</m:t>
        </m:r>
      </m:oMath>
      <w:r>
        <w:t xml:space="preserve"> </w:t>
      </w:r>
      <w:r>
        <w:t xml:space="preserve">sea independiente del secreto (propiedad de simulabilidad, §6.4.1).</w:t>
      </w:r>
    </w:p>
    <w:bookmarkEnd w:id="79"/>
    <w:bookmarkStart w:id="80" w:name="in-forjabilidad-euf-cma-y-suf-cma"/>
    <w:p>
      <w:pPr>
        <w:pStyle w:val="Heading3"/>
      </w:pPr>
      <w:r>
        <w:t xml:space="preserve">6.3.2 In-forjabilidad: EUF-CMA y sUF-CMA</w:t>
      </w:r>
    </w:p>
    <w:p>
      <w:pPr>
        <w:pStyle w:val="FirstParagraph"/>
      </w:pPr>
      <w:r>
        <w:rPr>
          <w:b/>
          <w:bCs/>
        </w:rPr>
        <w:t xml:space="preserve">Definición 6.7 (Juego EUF-CMA).</w:t>
      </w:r>
      <w:r>
        <w:t xml:space="preserve"> </w:t>
      </w:r>
      <w:r>
        <w:t xml:space="preserve">Un adversario</w:t>
      </w:r>
      <w:r>
        <w:t xml:space="preserve"> </w:t>
      </w:r>
      <m:oMath>
        <m:r>
          <m:rPr>
            <m:scr m:val="script"/>
            <m:sty m:val="p"/>
          </m:rPr>
          <m:t>A</m:t>
        </m:r>
      </m:oMath>
      <w:r>
        <w:t xml:space="preserve"> </w:t>
      </w:r>
      <w:r>
        <w:t xml:space="preserve">recibe</w:t>
      </w:r>
      <w:r>
        <w:t xml:space="preserve"> </w:t>
      </w:r>
      <m:oMath>
        <m:r>
          <m:t>p</m:t>
        </m:r>
        <m:r>
          <m:t>k</m:t>
        </m:r>
      </m:oMath>
      <w:r>
        <w:t xml:space="preserve"> </w:t>
      </w:r>
      <w:r>
        <w:t xml:space="preserve">y acceso a un oráculo de firma</w:t>
      </w:r>
      <w:r>
        <w:t xml:space="preserve"> </w:t>
      </w:r>
      <m:oMath>
        <m:sSub>
          <m:e>
            <m:r>
              <m:rPr>
                <m:scr m:val="script"/>
                <m:sty m:val="p"/>
              </m:rPr>
              <m:t>O</m:t>
            </m:r>
          </m:e>
          <m:sub>
            <m:r>
              <m:rPr>
                <m:scr m:val="sans-serif"/>
                <m:sty m:val="p"/>
              </m:rPr>
              <m:t>S</m:t>
            </m:r>
            <m:r>
              <m:rPr>
                <m:scr m:val="sans-serif"/>
                <m:sty m:val="p"/>
              </m:rPr>
              <m:t>i</m:t>
            </m:r>
            <m:r>
              <m:rPr>
                <m:scr m:val="sans-serif"/>
                <m:sty m:val="p"/>
              </m:rPr>
              <m:t>g</m:t>
            </m:r>
            <m:r>
              <m:rPr>
                <m:scr m:val="sans-serif"/>
                <m:sty m:val="p"/>
              </m:rPr>
              <m:t>n</m:t>
            </m:r>
          </m:sub>
        </m:sSub>
        <m:r>
          <m:rPr>
            <m:sty m:val="p"/>
          </m:rPr>
          <m:t>(</m:t>
        </m:r>
        <m:r>
          <m:rPr>
            <m:sty m:val="p"/>
          </m:rPr>
          <m:t>⋅</m:t>
        </m:r>
        <m:r>
          <m:rPr>
            <m:sty m:val="p"/>
          </m:rPr>
          <m:t>)</m:t>
        </m:r>
      </m:oMath>
      <w:r>
        <w:t xml:space="preserve">. Produce un par</w:t>
      </w:r>
      <w:r>
        <w:t xml:space="preserve"> </w:t>
      </w:r>
      <m:oMath>
        <m:r>
          <m:rPr>
            <m:sty m:val="p"/>
          </m:rPr>
          <m:t>(</m:t>
        </m:r>
        <m:sSup>
          <m:e>
            <m:r>
              <m:t>μ</m:t>
            </m:r>
          </m:e>
          <m:sup>
            <m:r>
              <m:rPr>
                <m:sty m:val="p"/>
              </m:rPr>
              <m:t>*</m:t>
            </m:r>
          </m:sup>
        </m:sSup>
        <m:r>
          <m:rPr>
            <m:sty m:val="p"/>
          </m:rPr>
          <m:t>,</m:t>
        </m:r>
        <m:sSup>
          <m:e>
            <m:r>
              <m:t>σ</m:t>
            </m:r>
          </m:e>
          <m:sup>
            <m:r>
              <m:rPr>
                <m:sty m:val="p"/>
              </m:rPr>
              <m:t>*</m:t>
            </m:r>
          </m:sup>
        </m:sSup>
        <m:r>
          <m:rPr>
            <m:sty m:val="p"/>
          </m:rPr>
          <m:t>)</m:t>
        </m:r>
      </m:oMath>
      <w:r>
        <w:t xml:space="preserve"> </w:t>
      </w:r>
      <w:r>
        <w:t xml:space="preserve">y</w:t>
      </w:r>
      <w:r>
        <w:t xml:space="preserve"> </w:t>
      </w:r>
      <w:r>
        <w:rPr>
          <w:b/>
          <w:bCs/>
        </w:rPr>
        <w:t xml:space="preserve">gana</w:t>
      </w:r>
      <w:r>
        <w:t xml:space="preserve"> </w:t>
      </w:r>
      <w:r>
        <w:t xml:space="preserve">si</w:t>
      </w:r>
      <w:r>
        <w:t xml:space="preserve"> </w:t>
      </w:r>
      <m:oMath>
        <m:r>
          <m:rPr>
            <m:scr m:val="sans-serif"/>
            <m:sty m:val="p"/>
          </m:rPr>
          <m:t>V</m:t>
        </m:r>
        <m:r>
          <m:rPr>
            <m:scr m:val="sans-serif"/>
            <m:sty m:val="p"/>
          </m:rPr>
          <m:t>e</m:t>
        </m:r>
        <m:r>
          <m:rPr>
            <m:scr m:val="sans-serif"/>
            <m:sty m:val="p"/>
          </m:rPr>
          <m:t>r</m:t>
        </m:r>
        <m:r>
          <m:rPr>
            <m:scr m:val="sans-serif"/>
            <m:sty m:val="p"/>
          </m:rPr>
          <m:t>i</m:t>
        </m:r>
        <m:r>
          <m:rPr>
            <m:scr m:val="sans-serif"/>
            <m:sty m:val="p"/>
          </m:rPr>
          <m:t>f</m:t>
        </m:r>
        <m:r>
          <m:rPr>
            <m:scr m:val="sans-serif"/>
            <m:sty m:val="p"/>
          </m:rPr>
          <m:t>y</m:t>
        </m:r>
        <m:r>
          <m:rPr>
            <m:sty m:val="p"/>
          </m:rPr>
          <m:t>(</m:t>
        </m:r>
        <m:r>
          <m:t>p</m:t>
        </m:r>
        <m:r>
          <m:t>k</m:t>
        </m:r>
        <m:r>
          <m:rPr>
            <m:sty m:val="p"/>
          </m:rPr>
          <m:t>,</m:t>
        </m:r>
        <m:sSup>
          <m:e>
            <m:r>
              <m:t>μ</m:t>
            </m:r>
          </m:e>
          <m:sup>
            <m:r>
              <m:rPr>
                <m:sty m:val="p"/>
              </m:rPr>
              <m:t>*</m:t>
            </m:r>
          </m:sup>
        </m:sSup>
        <m:r>
          <m:rPr>
            <m:sty m:val="p"/>
          </m:rPr>
          <m:t>,</m:t>
        </m:r>
        <m:sSup>
          <m:e>
            <m:r>
              <m:t>σ</m:t>
            </m:r>
          </m:e>
          <m:sup>
            <m:r>
              <m:rPr>
                <m:sty m:val="p"/>
              </m:rPr>
              <m:t>*</m:t>
            </m:r>
          </m:sup>
        </m:sSup>
        <m:r>
          <m:rPr>
            <m:sty m:val="p"/>
          </m:rPr>
          <m:t>)</m:t>
        </m:r>
        <m:r>
          <m:rPr>
            <m:sty m:val="p"/>
          </m:rPr>
          <m:t>=</m:t>
        </m:r>
        <m:r>
          <m:t>1</m:t>
        </m:r>
      </m:oMath>
      <w:r>
        <w:t xml:space="preserve"> </w:t>
      </w:r>
      <w:r>
        <w:t xml:space="preserve">y</w:t>
      </w:r>
      <w:r>
        <w:t xml:space="preserve"> </w:t>
      </w:r>
      <m:oMath>
        <m:sSup>
          <m:e>
            <m:r>
              <m:t>μ</m:t>
            </m:r>
          </m:e>
          <m:sup>
            <m:r>
              <m:rPr>
                <m:sty m:val="p"/>
              </m:rPr>
              <m:t>*</m:t>
            </m:r>
          </m:sup>
        </m:sSup>
      </m:oMath>
      <w:r>
        <w:t xml:space="preserve"> </w:t>
      </w:r>
      <w:r>
        <w:t xml:space="preserve">nunca fue consultado al oráculo. Su ventaja es</w:t>
      </w:r>
      <w:r>
        <w:t xml:space="preserve"> </w:t>
      </w:r>
      <m:oMath>
        <m:sSubSup>
          <m:e>
            <m:r>
              <m:rPr>
                <m:scr m:val="sans-serif"/>
                <m:sty m:val="p"/>
              </m:rPr>
              <m:t>A</m:t>
            </m:r>
            <m:r>
              <m:rPr>
                <m:scr m:val="sans-serif"/>
                <m:sty m:val="p"/>
              </m:rPr>
              <m:t>d</m:t>
            </m:r>
            <m:r>
              <m:rPr>
                <m:scr m:val="sans-serif"/>
                <m:sty m:val="p"/>
              </m:rPr>
              <m:t>v</m:t>
            </m:r>
          </m:e>
          <m:sub>
            <m:r>
              <m:rPr>
                <m:scr m:val="script"/>
                <m:sty m:val="p"/>
              </m:rPr>
              <m:t>A</m:t>
            </m:r>
          </m:sub>
          <m:sup>
            <m:r>
              <m:rPr>
                <m:nor/>
                <m:sty m:val="p"/>
              </m:rPr>
              <m:t>EUF-CMA</m:t>
            </m:r>
          </m:sup>
        </m:sSubSup>
        <m:r>
          <m:rPr>
            <m:sty m:val="p"/>
          </m:rPr>
          <m:t>=</m:t>
        </m:r>
        <m:r>
          <m:rPr>
            <m:sty m:val="p"/>
          </m:rPr>
          <m:t>Pr</m:t>
        </m:r>
        <m:r>
          <m:rPr>
            <m:sty m:val="p"/>
          </m:rPr>
          <m:t>[</m:t>
        </m:r>
        <m:r>
          <m:rPr>
            <m:scr m:val="script"/>
            <m:sty m:val="p"/>
          </m:rPr>
          <m:t>A</m:t>
        </m:r>
        <m:r>
          <m:rPr>
            <m:nor/>
            <m:sty m:val="p"/>
          </m:rPr>
          <m:t> gana</m:t>
        </m:r>
        <m:r>
          <m:rPr>
            <m:sty m:val="p"/>
          </m:rPr>
          <m:t>]</m:t>
        </m:r>
      </m:oMath>
      <w:r>
        <w:t xml:space="preserve">. Un esquema es EUF-CMA seguro si esta ventaja es despreciable para todo</w:t>
      </w:r>
      <w:r>
        <w:t xml:space="preserve"> </w:t>
      </w:r>
      <m:oMath>
        <m:r>
          <m:rPr>
            <m:scr m:val="script"/>
            <m:sty m:val="p"/>
          </m:rPr>
          <m:t>A</m:t>
        </m:r>
      </m:oMath>
      <w:r>
        <w:t xml:space="preserve"> </w:t>
      </w:r>
      <w:r>
        <w:t xml:space="preserve">eficiente.</w:t>
      </w:r>
    </w:p>
    <w:p>
      <w:pPr>
        <w:pStyle w:val="BodyText"/>
      </w:pPr>
      <w:r>
        <w:rPr>
          <w:b/>
          <w:bCs/>
        </w:rPr>
        <w:t xml:space="preserve">In-forjabilidad fuerte (sUF-CMA).</w:t>
      </w:r>
      <w:r>
        <w:t xml:space="preserve"> </w:t>
      </w:r>
      <w:r>
        <w:t xml:space="preserve">Refuerza la condición de victoria:</w:t>
      </w:r>
      <w:r>
        <w:t xml:space="preserve"> </w:t>
      </w:r>
      <m:oMath>
        <m:r>
          <m:rPr>
            <m:scr m:val="script"/>
            <m:sty m:val="p"/>
          </m:rPr>
          <m:t>A</m:t>
        </m:r>
      </m:oMath>
      <w:r>
        <w:t xml:space="preserve"> </w:t>
      </w:r>
      <w:r>
        <w:t xml:space="preserve">gana si</w:t>
      </w:r>
      <w:r>
        <w:t xml:space="preserve"> </w:t>
      </w:r>
      <m:oMath>
        <m:r>
          <m:rPr>
            <m:sty m:val="p"/>
          </m:rPr>
          <m:t>(</m:t>
        </m:r>
        <m:sSup>
          <m:e>
            <m:r>
              <m:t>μ</m:t>
            </m:r>
          </m:e>
          <m:sup>
            <m:r>
              <m:rPr>
                <m:sty m:val="p"/>
              </m:rPr>
              <m:t>*</m:t>
            </m:r>
          </m:sup>
        </m:sSup>
        <m:r>
          <m:rPr>
            <m:sty m:val="p"/>
          </m:rPr>
          <m:t>,</m:t>
        </m:r>
        <m:sSup>
          <m:e>
            <m:r>
              <m:t>σ</m:t>
            </m:r>
          </m:e>
          <m:sup>
            <m:r>
              <m:rPr>
                <m:sty m:val="p"/>
              </m:rPr>
              <m:t>*</m:t>
            </m:r>
          </m:sup>
        </m:sSup>
        <m:r>
          <m:rPr>
            <m:sty m:val="p"/>
          </m:rPr>
          <m:t>)</m:t>
        </m:r>
      </m:oMath>
      <w:r>
        <w:t xml:space="preserve"> </w:t>
      </w:r>
      <w:r>
        <w:t xml:space="preserve">es</w:t>
      </w:r>
      <w:r>
        <w:t xml:space="preserve"> </w:t>
      </w:r>
      <w:r>
        <w:rPr>
          <w:b/>
          <w:bCs/>
        </w:rPr>
        <w:t xml:space="preserve">nuevo</w:t>
      </w:r>
      <w:r>
        <w:t xml:space="preserve"> </w:t>
      </w:r>
      <w:r>
        <w:t xml:space="preserve">(incluso para un mensaje ya consultado, basta producir una</w:t>
      </w:r>
      <w:r>
        <w:t xml:space="preserve"> </w:t>
      </w:r>
      <w:r>
        <w:rPr>
          <w:b/>
          <w:bCs/>
        </w:rPr>
        <w:t xml:space="preserve">firma distinta</w:t>
      </w:r>
      <w:r>
        <w:t xml:space="preserve">). Es la noción pertinente para una blockchain, donde una segunda firma válida sobre la misma transacción podría inducir problemas de maleabilidad e identificación.</w:t>
      </w:r>
    </w:p>
    <w:bookmarkEnd w:id="80"/>
    <w:bookmarkStart w:id="81" w:name="el-adversario-cuántico-el-qrom"/>
    <w:p>
      <w:pPr>
        <w:pStyle w:val="Heading3"/>
      </w:pPr>
      <w:r>
        <w:t xml:space="preserve">6.3.3 El adversario cuántico: el QROM</w:t>
      </w:r>
    </w:p>
    <w:p>
      <w:pPr>
        <w:pStyle w:val="FirstParagraph"/>
      </w:pPr>
      <w:r>
        <w:t xml:space="preserve">Un adversario cuántico realista no solo ejecuta cómputo cuántico, sino que puede</w:t>
      </w:r>
      <w:r>
        <w:t xml:space="preserve"> </w:t>
      </w:r>
      <w:r>
        <w:rPr>
          <w:b/>
          <w:bCs/>
        </w:rPr>
        <w:t xml:space="preserve">consultar la función de hash en superposición</w:t>
      </w:r>
      <w:r>
        <w:t xml:space="preserve">. El modelo apropiado es el</w:t>
      </w:r>
      <w:r>
        <w:t xml:space="preserve"> </w:t>
      </w:r>
      <w:r>
        <w:rPr>
          <w:b/>
          <w:bCs/>
        </w:rPr>
        <w:t xml:space="preserve">Quantum Random-Oracle Model (QROM)</w:t>
      </w:r>
      <w:r>
        <w:t xml:space="preserve"> </w:t>
      </w:r>
      <w:r>
        <w:t xml:space="preserve">[BDF+11], en el que el oráculo</w:t>
      </w:r>
      <w:r>
        <w:t xml:space="preserve"> </w:t>
      </w:r>
      <m:oMath>
        <m:r>
          <m:t>H</m:t>
        </m:r>
      </m:oMath>
      <w:r>
        <w:t xml:space="preserve"> </w:t>
      </w:r>
      <w:r>
        <w:t xml:space="preserve">responde a consultas cuánticas</w:t>
      </w:r>
      <w:r>
        <w:t xml:space="preserve"> </w:t>
      </w:r>
      <m:oMath>
        <m:nary>
          <m:naryPr>
            <m:chr m:val="∑"/>
            <m:limLoc m:val="undOvr"/>
            <m:subHide m:val="off"/>
            <m:supHide m:val="on"/>
          </m:naryPr>
          <m:sub>
            <m:r>
              <m:t>x</m:t>
            </m:r>
          </m:sub>
          <m:sup>
            <m:r>
              <m:t>​</m:t>
            </m:r>
          </m:sup>
          <m:e>
            <m:sSub>
              <m:e>
                <m:r>
                  <m:t>α</m:t>
                </m:r>
              </m:e>
              <m:sub>
                <m:r>
                  <m:t>x</m:t>
                </m:r>
              </m:sub>
            </m:sSub>
          </m:e>
        </m:nary>
        <m:r>
          <m:rPr>
            <m:sty m:val="p"/>
          </m:rPr>
          <m:t>|</m:t>
        </m:r>
        <m:r>
          <m:t>x</m:t>
        </m:r>
        <m:r>
          <m:rPr>
            <m:sty m:val="p"/>
          </m:rPr>
          <m:t>⟩</m:t>
        </m:r>
        <m:r>
          <m:rPr>
            <m:sty m:val="p"/>
          </m:rPr>
          <m:t>|</m:t>
        </m:r>
        <m:r>
          <m:t>0</m:t>
        </m:r>
        <m:r>
          <m:rPr>
            <m:sty m:val="p"/>
          </m:rPr>
          <m:t>⟩</m:t>
        </m:r>
        <m:r>
          <m:rPr>
            <m:sty m:val="p"/>
          </m:rPr>
          <m:t>↦</m:t>
        </m:r>
        <m:nary>
          <m:naryPr>
            <m:chr m:val="∑"/>
            <m:limLoc m:val="undOvr"/>
            <m:subHide m:val="off"/>
            <m:supHide m:val="on"/>
          </m:naryPr>
          <m:sub>
            <m:r>
              <m:t>x</m:t>
            </m:r>
          </m:sub>
          <m:sup>
            <m:r>
              <m:t>​</m:t>
            </m:r>
          </m:sup>
          <m:e>
            <m:sSub>
              <m:e>
                <m:r>
                  <m:t>α</m:t>
                </m:r>
              </m:e>
              <m:sub>
                <m:r>
                  <m:t>x</m:t>
                </m:r>
              </m:sub>
            </m:sSub>
          </m:e>
        </m:nary>
        <m:r>
          <m:rPr>
            <m:sty m:val="p"/>
          </m:rPr>
          <m:t>|</m:t>
        </m:r>
        <m:r>
          <m:t>x</m:t>
        </m:r>
        <m:r>
          <m:rPr>
            <m:sty m:val="p"/>
          </m:rPr>
          <m:t>⟩</m:t>
        </m:r>
        <m:r>
          <m:rPr>
            <m:sty m:val="p"/>
          </m:rPr>
          <m:t>|</m:t>
        </m:r>
        <m:r>
          <m:t>H</m:t>
        </m:r>
        <m:r>
          <m:rPr>
            <m:sty m:val="p"/>
          </m:rPr>
          <m:t>(</m:t>
        </m:r>
        <m:r>
          <m:t>x</m:t>
        </m:r>
        <m:r>
          <m:rPr>
            <m:sty m:val="p"/>
          </m:rPr>
          <m:t>)</m:t>
        </m:r>
        <m:r>
          <m:rPr>
            <m:sty m:val="p"/>
          </m:rPr>
          <m:t>⟩</m:t>
        </m:r>
      </m:oMath>
      <w:r>
        <w:t xml:space="preserve">. Probar la seguridad en el QROM (y no solo en el ROM clásico) es indispensable porque las técnicas clásicas de reducción —en particular el rebobinado y el</w:t>
      </w:r>
      <w:r>
        <w:t xml:space="preserve"> </w:t>
      </w:r>
      <w:r>
        <w:rPr>
          <w:i/>
          <w:iCs/>
        </w:rPr>
        <w:t xml:space="preserve">forking</w:t>
      </w:r>
      <w:r>
        <w:t xml:space="preserve">—</w:t>
      </w:r>
      <w:r>
        <w:t xml:space="preserve"> </w:t>
      </w:r>
      <w:r>
        <w:rPr>
          <w:b/>
          <w:bCs/>
        </w:rPr>
        <w:t xml:space="preserve">no se trasladan sin más al caso cuántico</w:t>
      </w:r>
      <w:r>
        <w:t xml:space="preserve">: medir una superposición la colapsa, de modo que no se puede</w:t>
      </w:r>
      <w:r>
        <w:t xml:space="preserve"> </w:t>
      </w:r>
      <w:r>
        <w:t xml:space="preserve">“rebobinar”</w:t>
      </w:r>
      <w:r>
        <w:t xml:space="preserve"> </w:t>
      </w:r>
      <w:r>
        <w:t xml:space="preserve">un adversario cuántico arbitrariamente. La prueba de Dilithium en el QROM [KLS18] aborda precisamente esta dificultad.</w:t>
      </w:r>
    </w:p>
    <w:p>
      <w:r>
        <w:pict>
          <v:rect style="width:0;height:1.5pt" o:hralign="center" o:hrstd="t" o:hr="t"/>
        </w:pict>
      </w:r>
    </w:p>
    <w:bookmarkEnd w:id="81"/>
    <w:bookmarkEnd w:id="82"/>
    <w:bookmarkStart w:id="87" w:name="reducción-de-dureza-post-cuántica"/>
    <w:p>
      <w:pPr>
        <w:pStyle w:val="Heading2"/>
      </w:pPr>
      <w:r>
        <w:t xml:space="preserve">6.4 Reducción de dureza post-cuántica</w:t>
      </w:r>
    </w:p>
    <w:bookmarkStart w:id="83" w:name="teorema-de-seguridad-de-dilithium"/>
    <w:p>
      <w:pPr>
        <w:pStyle w:val="Heading3"/>
      </w:pPr>
      <w:r>
        <w:t xml:space="preserve">6.4.1 Teorema de seguridad de Dilithium</w:t>
      </w:r>
    </w:p>
    <w:p>
      <w:pPr>
        <w:pStyle w:val="FirstParagraph"/>
      </w:pPr>
      <w:r>
        <w:rPr>
          <w:b/>
          <w:bCs/>
        </w:rPr>
        <w:t xml:space="preserve">Teorema 6.1 (Seguridad sUF-CMA de Dilithium — adaptado de [D+18, KLS18]).</w:t>
      </w:r>
      <w:r>
        <w:t xml:space="preserve"> </w:t>
      </w:r>
      <w:r>
        <w:rPr>
          <w:i/>
          <w:iCs/>
        </w:rPr>
        <w:t xml:space="preserve">Si los problemas</w:t>
      </w:r>
      <w:r>
        <w:rPr>
          <w:i/>
          <w:iCs/>
        </w:rPr>
        <w:t xml:space="preserve"> </w:t>
      </w:r>
      <m:oMath>
        <m:sSub>
          <m:e>
            <m:r>
              <m:rPr>
                <m:sty m:val="p"/>
              </m:rPr>
              <m:t>M</m:t>
            </m:r>
            <m:r>
              <m:rPr>
                <m:sty m:val="p"/>
              </m:rPr>
              <m:t>L</m:t>
            </m:r>
            <m:r>
              <m:rPr>
                <m:sty m:val="p"/>
              </m:rPr>
              <m:t>W</m:t>
            </m:r>
            <m:r>
              <m:rPr>
                <m:sty m:val="p"/>
              </m:rPr>
              <m:t>E</m:t>
            </m:r>
          </m:e>
          <m:sub>
            <m:r>
              <m:t>k</m:t>
            </m:r>
            <m:r>
              <m:rPr>
                <m:sty m:val="p"/>
              </m:rPr>
              <m:t>,</m:t>
            </m:r>
            <m:r>
              <m:t>ℓ</m:t>
            </m:r>
            <m:r>
              <m:rPr>
                <m:sty m:val="p"/>
              </m:rPr>
              <m:t>,</m:t>
            </m:r>
            <m:r>
              <m:t>η</m:t>
            </m:r>
          </m:sub>
        </m:sSub>
      </m:oMath>
      <w:r>
        <w:rPr>
          <w:i/>
          <w:iCs/>
        </w:rPr>
        <w:t xml:space="preserve">,</w:t>
      </w:r>
      <w:r>
        <w:rPr>
          <w:i/>
          <w:iCs/>
        </w:rPr>
        <w:t xml:space="preserve"> </w:t>
      </w:r>
      <m:oMath>
        <m:sSub>
          <m:e>
            <m:r>
              <m:rPr>
                <m:sty m:val="p"/>
              </m:rPr>
              <m:t>S</m:t>
            </m:r>
            <m:r>
              <m:rPr>
                <m:sty m:val="p"/>
              </m:rPr>
              <m:t>e</m:t>
            </m:r>
            <m:r>
              <m:rPr>
                <m:sty m:val="p"/>
              </m:rPr>
              <m:t>l</m:t>
            </m:r>
            <m:r>
              <m:rPr>
                <m:sty m:val="p"/>
              </m:rPr>
              <m:t>f</m:t>
            </m:r>
            <m:r>
              <m:rPr>
                <m:sty m:val="p"/>
              </m:rPr>
              <m:t>T</m:t>
            </m:r>
            <m:r>
              <m:rPr>
                <m:sty m:val="p"/>
              </m:rPr>
              <m:t>a</m:t>
            </m:r>
            <m:r>
              <m:rPr>
                <m:sty m:val="p"/>
              </m:rPr>
              <m:t>r</m:t>
            </m:r>
            <m:r>
              <m:rPr>
                <m:sty m:val="p"/>
              </m:rPr>
              <m:t>g</m:t>
            </m:r>
            <m:r>
              <m:rPr>
                <m:sty m:val="p"/>
              </m:rPr>
              <m:t>e</m:t>
            </m:r>
            <m:r>
              <m:rPr>
                <m:sty m:val="p"/>
              </m:rPr>
              <m:t>t</m:t>
            </m:r>
            <m:r>
              <m:rPr>
                <m:sty m:val="p"/>
              </m:rPr>
              <m:t>M</m:t>
            </m:r>
            <m:r>
              <m:rPr>
                <m:sty m:val="p"/>
              </m:rPr>
              <m:t>S</m:t>
            </m:r>
            <m:r>
              <m:rPr>
                <m:sty m:val="p"/>
              </m:rPr>
              <m:t>I</m:t>
            </m:r>
            <m:r>
              <m:rPr>
                <m:sty m:val="p"/>
              </m:rPr>
              <m:t>S</m:t>
            </m:r>
          </m:e>
          <m:sub>
            <m:r>
              <m:t>k</m:t>
            </m:r>
            <m:r>
              <m:rPr>
                <m:sty m:val="p"/>
              </m:rPr>
              <m:t>,</m:t>
            </m:r>
            <m:r>
              <m:t>ℓ</m:t>
            </m:r>
            <m:r>
              <m:rPr>
                <m:sty m:val="p"/>
              </m:rPr>
              <m:t>+</m:t>
            </m:r>
            <m:r>
              <m:t>1</m:t>
            </m:r>
          </m:sub>
        </m:sSub>
      </m:oMath>
      <w:r>
        <w:rPr>
          <w:i/>
          <w:iCs/>
        </w:rPr>
        <w:t xml:space="preserve"> </w:t>
      </w:r>
      <w:r>
        <w:rPr>
          <w:i/>
          <w:iCs/>
        </w:rPr>
        <w:t xml:space="preserve">y</w:t>
      </w:r>
      <w:r>
        <w:rPr>
          <w:i/>
          <w:iCs/>
        </w:rPr>
        <w:t xml:space="preserve"> </w:t>
      </w:r>
      <m:oMath>
        <m:sSub>
          <m:e>
            <m:r>
              <m:rPr>
                <m:sty m:val="p"/>
              </m:rPr>
              <m:t>M</m:t>
            </m:r>
            <m:r>
              <m:rPr>
                <m:sty m:val="p"/>
              </m:rPr>
              <m:t>S</m:t>
            </m:r>
            <m:r>
              <m:rPr>
                <m:sty m:val="p"/>
              </m:rPr>
              <m:t>I</m:t>
            </m:r>
            <m:r>
              <m:rPr>
                <m:sty m:val="p"/>
              </m:rPr>
              <m:t>S</m:t>
            </m:r>
          </m:e>
          <m:sub>
            <m:r>
              <m:t>k</m:t>
            </m:r>
            <m:r>
              <m:rPr>
                <m:sty m:val="p"/>
              </m:rPr>
              <m:t>,</m:t>
            </m:r>
            <m:r>
              <m:t>ℓ</m:t>
            </m:r>
            <m:r>
              <m:rPr>
                <m:sty m:val="p"/>
              </m:rPr>
              <m:t>,</m:t>
            </m:r>
            <m:r>
              <m:t>β</m:t>
            </m:r>
          </m:sub>
        </m:sSub>
      </m:oMath>
      <w:r>
        <w:rPr>
          <w:i/>
          <w:iCs/>
        </w:rPr>
        <w:t xml:space="preserve"> </w:t>
      </w:r>
      <w:r>
        <w:rPr>
          <w:i/>
          <w:iCs/>
        </w:rPr>
        <w:t xml:space="preserve">(con los parámetros de §6.2.3) son difíciles para algoritmos cuánticos de tiempo polinómico, entonces Dilithium es fuertemente in-forjable (sUF-CMA) en el QROM. Concretamente, para todo adversario cuántico</w:t>
      </w:r>
      <w:r>
        <w:rPr>
          <w:i/>
          <w:iCs/>
        </w:rPr>
        <w:t xml:space="preserve"> </w:t>
      </w:r>
      <m:oMath>
        <m:r>
          <m:rPr>
            <m:scr m:val="script"/>
            <m:sty m:val="p"/>
          </m:rPr>
          <m:t>A</m:t>
        </m:r>
      </m:oMath>
      <w:r>
        <w:rPr>
          <w:i/>
          <w:iCs/>
        </w:rPr>
        <w:t xml:space="preserve"> </w:t>
      </w:r>
      <w:r>
        <w:rPr>
          <w:i/>
          <w:iCs/>
        </w:rPr>
        <w:t xml:space="preserve">existen adversarios</w:t>
      </w:r>
      <w:r>
        <w:rPr>
          <w:i/>
          <w:iCs/>
        </w:rPr>
        <w:t xml:space="preserve"> </w:t>
      </w:r>
      <m:oMath>
        <m:r>
          <m:rPr>
            <m:scr m:val="script"/>
            <m:sty m:val="p"/>
          </m:rPr>
          <m:t>B</m:t>
        </m:r>
        <m:r>
          <m:rPr>
            <m:sty m:val="p"/>
          </m:rPr>
          <m:t>,</m:t>
        </m:r>
        <m:r>
          <m:rPr>
            <m:scr m:val="script"/>
            <m:sty m:val="p"/>
          </m:rPr>
          <m:t>C</m:t>
        </m:r>
        <m:r>
          <m:rPr>
            <m:sty m:val="p"/>
          </m:rPr>
          <m:t>,</m:t>
        </m:r>
        <m:r>
          <m:rPr>
            <m:scr m:val="script"/>
            <m:sty m:val="p"/>
          </m:rPr>
          <m:t>D</m:t>
        </m:r>
      </m:oMath>
      <w:r>
        <w:rPr>
          <w:i/>
          <w:iCs/>
        </w:rPr>
        <w:t xml:space="preserve"> </w:t>
      </w:r>
      <w:r>
        <w:rPr>
          <w:i/>
          <w:iCs/>
        </w:rPr>
        <w:t xml:space="preserve">de tiempos comparables tales que</w:t>
      </w:r>
    </w:p>
    <w:p>
      <w:pPr>
        <w:pStyle w:val="BodyText"/>
      </w:pPr>
      <m:oMathPara>
        <m:oMathParaPr>
          <m:jc m:val="center"/>
        </m:oMathParaPr>
        <m:oMath>
          <m:sSubSup>
            <m:e>
              <m:r>
                <m:rPr>
                  <m:scr m:val="sans-serif"/>
                  <m:sty m:val="p"/>
                </m:rPr>
                <m:t>A</m:t>
              </m:r>
              <m:r>
                <m:rPr>
                  <m:scr m:val="sans-serif"/>
                  <m:sty m:val="p"/>
                </m:rPr>
                <m:t>d</m:t>
              </m:r>
              <m:r>
                <m:rPr>
                  <m:scr m:val="sans-serif"/>
                  <m:sty m:val="p"/>
                </m:rPr>
                <m:t>v</m:t>
              </m:r>
            </m:e>
            <m:sub>
              <m:r>
                <m:rPr>
                  <m:scr m:val="script"/>
                  <m:sty m:val="p"/>
                </m:rPr>
                <m:t>A</m:t>
              </m:r>
            </m:sub>
            <m:sup>
              <m:r>
                <m:rPr>
                  <m:nor/>
                  <m:sty m:val="p"/>
                </m:rPr>
                <m:t>sUF-CMA</m:t>
              </m:r>
            </m:sup>
          </m:sSubSup>
          <m:r>
            <m:t> </m:t>
          </m:r>
          <m:r>
            <m:rPr>
              <m:sty m:val="p"/>
            </m:rPr>
            <m:t>≤</m:t>
          </m:r>
          <m:r>
            <m:t> </m:t>
          </m:r>
          <m:sSubSup>
            <m:e>
              <m:r>
                <m:rPr>
                  <m:scr m:val="sans-serif"/>
                  <m:sty m:val="p"/>
                </m:rPr>
                <m:t>A</m:t>
              </m:r>
              <m:r>
                <m:rPr>
                  <m:scr m:val="sans-serif"/>
                  <m:sty m:val="p"/>
                </m:rPr>
                <m:t>d</m:t>
              </m:r>
              <m:r>
                <m:rPr>
                  <m:scr m:val="sans-serif"/>
                  <m:sty m:val="p"/>
                </m:rPr>
                <m:t>v</m:t>
              </m:r>
            </m:e>
            <m:sub>
              <m:r>
                <m:rPr>
                  <m:scr m:val="script"/>
                  <m:sty m:val="p"/>
                </m:rPr>
                <m:t>B</m:t>
              </m:r>
            </m:sub>
            <m:sup>
              <m:r>
                <m:rPr>
                  <m:sty m:val="p"/>
                </m:rPr>
                <m:t>M</m:t>
              </m:r>
              <m:r>
                <m:rPr>
                  <m:sty m:val="p"/>
                </m:rPr>
                <m:t>L</m:t>
              </m:r>
              <m:r>
                <m:rPr>
                  <m:sty m:val="p"/>
                </m:rPr>
                <m:t>W</m:t>
              </m:r>
              <m:r>
                <m:rPr>
                  <m:sty m:val="p"/>
                </m:rPr>
                <m:t>E</m:t>
              </m:r>
            </m:sup>
          </m:sSubSup>
          <m:r>
            <m:t> </m:t>
          </m:r>
          <m:r>
            <m:rPr>
              <m:sty m:val="p"/>
            </m:rPr>
            <m:t>+</m:t>
          </m:r>
          <m:r>
            <m:t> </m:t>
          </m:r>
          <m:sSubSup>
            <m:e>
              <m:r>
                <m:rPr>
                  <m:scr m:val="sans-serif"/>
                  <m:sty m:val="p"/>
                </m:rPr>
                <m:t>A</m:t>
              </m:r>
              <m:r>
                <m:rPr>
                  <m:scr m:val="sans-serif"/>
                  <m:sty m:val="p"/>
                </m:rPr>
                <m:t>d</m:t>
              </m:r>
              <m:r>
                <m:rPr>
                  <m:scr m:val="sans-serif"/>
                  <m:sty m:val="p"/>
                </m:rPr>
                <m:t>v</m:t>
              </m:r>
            </m:e>
            <m:sub>
              <m:r>
                <m:rPr>
                  <m:scr m:val="script"/>
                  <m:sty m:val="p"/>
                </m:rPr>
                <m:t>C</m:t>
              </m:r>
            </m:sub>
            <m:sup>
              <m:r>
                <m:rPr>
                  <m:sty m:val="p"/>
                </m:rPr>
                <m:t>S</m:t>
              </m:r>
              <m:r>
                <m:rPr>
                  <m:sty m:val="p"/>
                </m:rPr>
                <m:t>e</m:t>
              </m:r>
              <m:r>
                <m:rPr>
                  <m:sty m:val="p"/>
                </m:rPr>
                <m:t>l</m:t>
              </m:r>
              <m:r>
                <m:rPr>
                  <m:sty m:val="p"/>
                </m:rPr>
                <m:t>f</m:t>
              </m:r>
              <m:r>
                <m:rPr>
                  <m:sty m:val="p"/>
                </m:rPr>
                <m:t>T</m:t>
              </m:r>
              <m:r>
                <m:rPr>
                  <m:sty m:val="p"/>
                </m:rPr>
                <m:t>a</m:t>
              </m:r>
              <m:r>
                <m:rPr>
                  <m:sty m:val="p"/>
                </m:rPr>
                <m:t>r</m:t>
              </m:r>
              <m:r>
                <m:rPr>
                  <m:sty m:val="p"/>
                </m:rPr>
                <m:t>g</m:t>
              </m:r>
              <m:r>
                <m:rPr>
                  <m:sty m:val="p"/>
                </m:rPr>
                <m:t>e</m:t>
              </m:r>
              <m:r>
                <m:rPr>
                  <m:sty m:val="p"/>
                </m:rPr>
                <m:t>t</m:t>
              </m:r>
              <m:r>
                <m:rPr>
                  <m:sty m:val="p"/>
                </m:rPr>
                <m:t>M</m:t>
              </m:r>
              <m:r>
                <m:rPr>
                  <m:sty m:val="p"/>
                </m:rPr>
                <m:t>S</m:t>
              </m:r>
              <m:r>
                <m:rPr>
                  <m:sty m:val="p"/>
                </m:rPr>
                <m:t>I</m:t>
              </m:r>
              <m:r>
                <m:rPr>
                  <m:sty m:val="p"/>
                </m:rPr>
                <m:t>S</m:t>
              </m:r>
            </m:sup>
          </m:sSubSup>
          <m:r>
            <m:t> </m:t>
          </m:r>
          <m:r>
            <m:rPr>
              <m:sty m:val="p"/>
            </m:rPr>
            <m:t>+</m:t>
          </m:r>
          <m:r>
            <m:t> </m:t>
          </m:r>
          <m:sSubSup>
            <m:e>
              <m:r>
                <m:rPr>
                  <m:scr m:val="sans-serif"/>
                  <m:sty m:val="p"/>
                </m:rPr>
                <m:t>A</m:t>
              </m:r>
              <m:r>
                <m:rPr>
                  <m:scr m:val="sans-serif"/>
                  <m:sty m:val="p"/>
                </m:rPr>
                <m:t>d</m:t>
              </m:r>
              <m:r>
                <m:rPr>
                  <m:scr m:val="sans-serif"/>
                  <m:sty m:val="p"/>
                </m:rPr>
                <m:t>v</m:t>
              </m:r>
            </m:e>
            <m:sub>
              <m:r>
                <m:rPr>
                  <m:scr m:val="script"/>
                  <m:sty m:val="p"/>
                </m:rPr>
                <m:t>D</m:t>
              </m:r>
            </m:sub>
            <m:sup>
              <m:r>
                <m:rPr>
                  <m:sty m:val="p"/>
                </m:rPr>
                <m:t>M</m:t>
              </m:r>
              <m:r>
                <m:rPr>
                  <m:sty m:val="p"/>
                </m:rPr>
                <m:t>S</m:t>
              </m:r>
              <m:r>
                <m:rPr>
                  <m:sty m:val="p"/>
                </m:rPr>
                <m:t>I</m:t>
              </m:r>
              <m:r>
                <m:rPr>
                  <m:sty m:val="p"/>
                </m:rPr>
                <m:t>S</m:t>
              </m:r>
            </m:sup>
          </m:sSubSup>
          <m:r>
            <m:t> </m:t>
          </m:r>
          <m:r>
            <m:rPr>
              <m:sty m:val="p"/>
            </m:rPr>
            <m:t>+</m:t>
          </m:r>
          <m:r>
            <m:t> </m:t>
          </m:r>
          <m:sSup>
            <m:e>
              <m:r>
                <m:t>2</m:t>
              </m:r>
            </m:e>
            <m:sup>
              <m:r>
                <m:rPr>
                  <m:sty m:val="p"/>
                </m:rPr>
                <m:t>−</m:t>
              </m:r>
              <m:r>
                <m:t>254</m:t>
              </m:r>
            </m:sup>
          </m:sSup>
          <m:r>
            <m:rPr>
              <m:sty m:val="p"/>
            </m:rPr>
            <m:t>.</m:t>
          </m:r>
        </m:oMath>
      </m:oMathPara>
    </w:p>
    <w:p>
      <w:pPr>
        <w:pStyle w:val="FirstParagraph"/>
      </w:pPr>
      <w:r>
        <w:t xml:space="preserve">La cota tiene</w:t>
      </w:r>
      <w:r>
        <w:t xml:space="preserve"> </w:t>
      </w:r>
      <w:r>
        <w:rPr>
          <w:b/>
          <w:bCs/>
        </w:rPr>
        <w:t xml:space="preserve">tres</w:t>
      </w:r>
      <w:r>
        <w:t xml:space="preserve"> </w:t>
      </w:r>
      <w:r>
        <w:t xml:space="preserve">términos de dureza, cada uno protegiendo contra un tipo de ataque distinto; el término</w:t>
      </w:r>
      <w:r>
        <w:t xml:space="preserve"> </w:t>
      </w:r>
      <m:oMath>
        <m:sSup>
          <m:e>
            <m:r>
              <m:t>2</m:t>
            </m:r>
          </m:e>
          <m:sup>
            <m:r>
              <m:rPr>
                <m:sty m:val="p"/>
              </m:rPr>
              <m:t>−</m:t>
            </m:r>
            <m:r>
              <m:t>254</m:t>
            </m:r>
          </m:sup>
        </m:sSup>
      </m:oMath>
      <w:r>
        <w:t xml:space="preserve"> </w:t>
      </w:r>
      <w:r>
        <w:t xml:space="preserve">(colisiones del</w:t>
      </w:r>
      <w:r>
        <w:t xml:space="preserve"> </w:t>
      </w:r>
      <w:r>
        <w:rPr>
          <w:i/>
          <w:iCs/>
        </w:rPr>
        <w:t xml:space="preserve">hash</w:t>
      </w:r>
      <w:r>
        <w:t xml:space="preserve">) se absorbe en</w:t>
      </w:r>
      <w:r>
        <w:t xml:space="preserve"> </w:t>
      </w:r>
      <m:oMath>
        <m:r>
          <m:rPr>
            <m:sty m:val="p"/>
          </m:rPr>
          <m:t>n</m:t>
        </m:r>
        <m:r>
          <m:rPr>
            <m:sty m:val="p"/>
          </m:rPr>
          <m:t>e</m:t>
        </m:r>
        <m:r>
          <m:rPr>
            <m:sty m:val="p"/>
          </m:rPr>
          <m:t>g</m:t>
        </m:r>
        <m:r>
          <m:rPr>
            <m:sty m:val="p"/>
          </m:rPr>
          <m:t>l</m:t>
        </m:r>
        <m:r>
          <m:rPr>
            <m:sty m:val="p"/>
          </m:rPr>
          <m:t>(</m:t>
        </m:r>
        <m:r>
          <m:t>λ</m:t>
        </m:r>
        <m:r>
          <m:rPr>
            <m:sty m:val="p"/>
          </m:rPr>
          <m:t>)</m:t>
        </m:r>
      </m:oMath>
      <w:r>
        <w:t xml:space="preserve">. Si solo se desea la noción estándar EUF-CMA, bastan los dos primeros términos.</w:t>
      </w:r>
    </w:p>
    <w:p>
      <w:pPr>
        <w:pStyle w:val="BodyText"/>
      </w:pPr>
      <w:r>
        <w:rPr>
          <w:b/>
          <w:bCs/>
        </w:rPr>
        <w:t xml:space="preserve">Demostración (secuencia de juegos).</w:t>
      </w:r>
      <w:r>
        <w:t xml:space="preserve"> </w:t>
      </w:r>
      <w:r>
        <w:t xml:space="preserve">Sea</w:t>
      </w:r>
      <w:r>
        <w:t xml:space="preserve"> </w:t>
      </w:r>
      <m:oMath>
        <m:r>
          <m:rPr>
            <m:scr m:val="script"/>
            <m:sty m:val="p"/>
          </m:rPr>
          <m:t>A</m:t>
        </m:r>
      </m:oMath>
      <w:r>
        <w:t xml:space="preserve"> </w:t>
      </w:r>
      <w:r>
        <w:t xml:space="preserve">un adversario sUF-CMA que realiza</w:t>
      </w:r>
      <w:r>
        <w:t xml:space="preserve"> </w:t>
      </w:r>
      <m:oMath>
        <m:sSub>
          <m:e>
            <m:r>
              <m:t>q</m:t>
            </m:r>
          </m:e>
          <m:sub>
            <m:r>
              <m:t>s</m:t>
            </m:r>
          </m:sub>
        </m:sSub>
      </m:oMath>
      <w:r>
        <w:t xml:space="preserve"> </w:t>
      </w:r>
      <w:r>
        <w:t xml:space="preserve">consultas de firma y</w:t>
      </w:r>
      <w:r>
        <w:t xml:space="preserve"> </w:t>
      </w:r>
      <m:oMath>
        <m:sSub>
          <m:e>
            <m:r>
              <m:t>q</m:t>
            </m:r>
          </m:e>
          <m:sub>
            <m:r>
              <m:t>h</m:t>
            </m:r>
          </m:sub>
        </m:sSub>
      </m:oMath>
      <w:r>
        <w:t xml:space="preserve"> </w:t>
      </w:r>
      <w:r>
        <w:t xml:space="preserve">consultas (cuánticas) al oráculo</w:t>
      </w:r>
      <w:r>
        <w:t xml:space="preserve"> </w:t>
      </w:r>
      <m:oMath>
        <m:r>
          <m:t>H</m:t>
        </m:r>
      </m:oMath>
      <w:r>
        <w:t xml:space="preserve">. Construimos una secuencia de juegos</w:t>
      </w:r>
      <w:r>
        <w:t xml:space="preserve"> </w:t>
      </w:r>
      <m:oMath>
        <m:sSub>
          <m:e>
            <m:r>
              <m:t>G</m:t>
            </m:r>
          </m:e>
          <m:sub>
            <m:r>
              <m:t>0</m:t>
            </m:r>
          </m:sub>
        </m:sSub>
        <m:r>
          <m:rPr>
            <m:sty m:val="p"/>
          </m:rPr>
          <m:t>,</m:t>
        </m:r>
        <m:sSub>
          <m:e>
            <m:r>
              <m:t>G</m:t>
            </m:r>
          </m:e>
          <m:sub>
            <m:r>
              <m:t>1</m:t>
            </m:r>
          </m:sub>
        </m:sSub>
        <m:r>
          <m:rPr>
            <m:sty m:val="p"/>
          </m:rPr>
          <m:t>,</m:t>
        </m:r>
        <m:sSub>
          <m:e>
            <m:r>
              <m:t>G</m:t>
            </m:r>
          </m:e>
          <m:sub>
            <m:r>
              <m:t>2</m:t>
            </m:r>
          </m:sub>
        </m:sSub>
      </m:oMath>
      <w:r>
        <w:t xml:space="preserve">; sea</w:t>
      </w:r>
      <w:r>
        <w:t xml:space="preserve"> </w:t>
      </w:r>
      <m:oMath>
        <m:sSub>
          <m:e>
            <m:r>
              <m:t>W</m:t>
            </m:r>
          </m:e>
          <m:sub>
            <m:r>
              <m:t>i</m:t>
            </m:r>
          </m:sub>
        </m:sSub>
      </m:oMath>
      <w:r>
        <w:t xml:space="preserve"> </w:t>
      </w:r>
      <w:r>
        <w:t xml:space="preserve">el evento «</w:t>
      </w:r>
      <m:oMath>
        <m:r>
          <m:rPr>
            <m:scr m:val="script"/>
            <m:sty m:val="p"/>
          </m:rPr>
          <m:t>A</m:t>
        </m:r>
      </m:oMath>
      <w:r>
        <w:t xml:space="preserve"> </w:t>
      </w:r>
      <w:r>
        <w:t xml:space="preserve">gana en</w:t>
      </w:r>
      <w:r>
        <w:t xml:space="preserve"> </w:t>
      </w:r>
      <m:oMath>
        <m:sSub>
          <m:e>
            <m:r>
              <m:t>G</m:t>
            </m:r>
          </m:e>
          <m:sub>
            <m:r>
              <m:t>i</m:t>
            </m:r>
          </m:sub>
        </m:sSub>
      </m:oMath>
      <w:r>
        <w:t xml:space="preserve">».</w:t>
      </w:r>
    </w:p>
    <w:p>
      <w:pPr>
        <w:pStyle w:val="BodyText"/>
      </w:pPr>
      <w:r>
        <w:rPr>
          <w:i/>
          <w:iCs/>
        </w:rPr>
        <w:t xml:space="preserve">Juego</w:t>
      </w:r>
      <w:r>
        <w:rPr>
          <w:i/>
          <w:iCs/>
        </w:rPr>
        <w:t xml:space="preserve"> </w:t>
      </w:r>
      <m:oMath>
        <m:sSub>
          <m:e>
            <m:r>
              <m:t>G</m:t>
            </m:r>
          </m:e>
          <m:sub>
            <m:r>
              <m:t>0</m:t>
            </m:r>
          </m:sub>
        </m:sSub>
      </m:oMath>
      <w:r>
        <w:rPr>
          <w:i/>
          <w:iCs/>
        </w:rPr>
        <w:t xml:space="preserve"> </w:t>
      </w:r>
      <w:r>
        <w:rPr>
          <w:i/>
          <w:iCs/>
        </w:rPr>
        <w:t xml:space="preserve">(real).</w:t>
      </w:r>
      <w:r>
        <w:t xml:space="preserve"> </w:t>
      </w:r>
      <w:r>
        <w:t xml:space="preserve">Es el juego sUF-CMA original (Def. 6.7, variante fuerte):</w:t>
      </w:r>
      <w:r>
        <w:t xml:space="preserve"> </w:t>
      </w:r>
      <m:oMath>
        <m:r>
          <m:rPr>
            <m:scr m:val="script"/>
            <m:sty m:val="p"/>
          </m:rPr>
          <m:t>A</m:t>
        </m:r>
      </m:oMath>
      <w:r>
        <w:t xml:space="preserve"> </w:t>
      </w:r>
      <w:r>
        <w:t xml:space="preserve">recibe</w:t>
      </w:r>
      <w:r>
        <w:t xml:space="preserve"> </w:t>
      </w:r>
      <m:oMath>
        <m:r>
          <m:t>p</m:t>
        </m:r>
        <m:r>
          <m:t>k</m:t>
        </m:r>
        <m:r>
          <m:rPr>
            <m:sty m:val="p"/>
          </m:rPr>
          <m:t>=</m:t>
        </m:r>
        <m:r>
          <m:rPr>
            <m:sty m:val="p"/>
          </m:rPr>
          <m:t>(</m:t>
        </m:r>
        <m:r>
          <m:rPr>
            <m:sty m:val="bi"/>
          </m:rPr>
          <m:t>A</m:t>
        </m:r>
        <m:r>
          <m:rPr>
            <m:sty m:val="p"/>
          </m:rPr>
          <m:t>,</m:t>
        </m:r>
        <m:r>
          <m:rPr>
            <m:sty m:val="bi"/>
          </m:rPr>
          <m:t>t</m:t>
        </m:r>
        <m:r>
          <m:rPr>
            <m:sty m:val="p"/>
          </m:rPr>
          <m:t>)</m:t>
        </m:r>
      </m:oMath>
      <w:r>
        <w:t xml:space="preserve"> </w:t>
      </w:r>
      <w:r>
        <w:t xml:space="preserve">con</w:t>
      </w:r>
      <w:r>
        <w:t xml:space="preserve"> </w:t>
      </w:r>
      <m:oMath>
        <m:r>
          <m:rPr>
            <m:sty m:val="bi"/>
          </m:rPr>
          <m:t>t</m:t>
        </m:r>
        <m:r>
          <m:rPr>
            <m:sty m:val="p"/>
          </m:rPr>
          <m:t>=</m:t>
        </m:r>
        <m:r>
          <m:rPr>
            <m:sty m:val="bi"/>
          </m:rPr>
          <m:t>A</m:t>
        </m:r>
        <m:sSub>
          <m:e>
            <m:r>
              <m:rPr>
                <m:sty m:val="bi"/>
              </m:rPr>
              <m:t>s</m:t>
            </m:r>
          </m:e>
          <m:sub>
            <m:r>
              <m:t>1</m:t>
            </m:r>
          </m:sub>
        </m:sSub>
        <m:r>
          <m:rPr>
            <m:sty m:val="p"/>
          </m:rPr>
          <m:t>+</m:t>
        </m:r>
        <m:sSub>
          <m:e>
            <m:r>
              <m:rPr>
                <m:sty m:val="bi"/>
              </m:rPr>
              <m:t>s</m:t>
            </m:r>
          </m:e>
          <m:sub>
            <m:r>
              <m:t>2</m:t>
            </m:r>
          </m:sub>
        </m:sSub>
      </m:oMath>
      <w:r>
        <w:t xml:space="preserve">; sus consultas de firma se responden con el firmante real (usando</w:t>
      </w:r>
      <w:r>
        <w:t xml:space="preserve"> </w:t>
      </w:r>
      <m:oMath>
        <m:r>
          <m:t>s</m:t>
        </m:r>
        <m:r>
          <m:t>k</m:t>
        </m:r>
      </m:oMath>
      <w:r>
        <w:t xml:space="preserve">);</w:t>
      </w:r>
      <w:r>
        <w:t xml:space="preserve"> </w:t>
      </w:r>
      <m:oMath>
        <m:r>
          <m:rPr>
            <m:scr m:val="script"/>
            <m:sty m:val="p"/>
          </m:rPr>
          <m:t>A</m:t>
        </m:r>
      </m:oMath>
      <w:r>
        <w:t xml:space="preserve"> </w:t>
      </w:r>
      <w:r>
        <w:t xml:space="preserve">produce</w:t>
      </w:r>
      <w:r>
        <w:t xml:space="preserve"> </w:t>
      </w:r>
      <m:oMath>
        <m:r>
          <m:rPr>
            <m:sty m:val="p"/>
          </m:rPr>
          <m:t>(</m:t>
        </m:r>
        <m:sSup>
          <m:e>
            <m:r>
              <m:t>μ</m:t>
            </m:r>
          </m:e>
          <m:sup>
            <m:r>
              <m:rPr>
                <m:sty m:val="p"/>
              </m:rPr>
              <m:t>*</m:t>
            </m:r>
          </m:sup>
        </m:sSup>
        <m:r>
          <m:rPr>
            <m:sty m:val="p"/>
          </m:rPr>
          <m:t>,</m:t>
        </m:r>
        <m:sSup>
          <m:e>
            <m:r>
              <m:t>σ</m:t>
            </m:r>
          </m:e>
          <m:sup>
            <m:r>
              <m:rPr>
                <m:sty m:val="p"/>
              </m:rPr>
              <m:t>*</m:t>
            </m:r>
          </m:sup>
        </m:sSup>
        <m:r>
          <m:rPr>
            <m:sty m:val="p"/>
          </m:rPr>
          <m:t>)</m:t>
        </m:r>
      </m:oMath>
      <w:r>
        <w:t xml:space="preserve"> </w:t>
      </w:r>
      <w:r>
        <w:t xml:space="preserve">y gana si la firma es válida y el par es nuevo. Por definición,</w:t>
      </w:r>
      <w:r>
        <w:t xml:space="preserve"> </w:t>
      </w:r>
      <m:oMath>
        <m:sSubSup>
          <m:e>
            <m:r>
              <m:rPr>
                <m:scr m:val="sans-serif"/>
                <m:sty m:val="p"/>
              </m:rPr>
              <m:t>A</m:t>
            </m:r>
            <m:r>
              <m:rPr>
                <m:scr m:val="sans-serif"/>
                <m:sty m:val="p"/>
              </m:rPr>
              <m:t>d</m:t>
            </m:r>
            <m:r>
              <m:rPr>
                <m:scr m:val="sans-serif"/>
                <m:sty m:val="p"/>
              </m:rPr>
              <m:t>v</m:t>
            </m:r>
          </m:e>
          <m:sub>
            <m:r>
              <m:rPr>
                <m:scr m:val="script"/>
                <m:sty m:val="p"/>
              </m:rPr>
              <m:t>A</m:t>
            </m:r>
          </m:sub>
          <m:sup>
            <m:r>
              <m:rPr>
                <m:nor/>
                <m:sty m:val="p"/>
              </m:rPr>
              <m:t>sUF-CMA</m:t>
            </m:r>
          </m:sup>
        </m:sSubSup>
        <m:r>
          <m:rPr>
            <m:sty m:val="p"/>
          </m:rPr>
          <m:t>=</m:t>
        </m:r>
        <m:r>
          <m:rPr>
            <m:sty m:val="p"/>
          </m:rPr>
          <m:t>Pr</m:t>
        </m:r>
        <m:r>
          <m:rPr>
            <m:sty m:val="p"/>
          </m:rPr>
          <m:t>[</m:t>
        </m:r>
        <m:sSub>
          <m:e>
            <m:r>
              <m:t>W</m:t>
            </m:r>
          </m:e>
          <m:sub>
            <m:r>
              <m:t>0</m:t>
            </m:r>
          </m:sub>
        </m:sSub>
        <m:r>
          <m:rPr>
            <m:sty m:val="p"/>
          </m:rPr>
          <m:t>]</m:t>
        </m:r>
      </m:oMath>
      <w:r>
        <w:t xml:space="preserve">.</w:t>
      </w:r>
    </w:p>
    <w:p>
      <w:pPr>
        <w:pStyle w:val="BodyText"/>
      </w:pPr>
      <w:r>
        <w:rPr>
          <w:i/>
          <w:iCs/>
        </w:rPr>
        <w:t xml:space="preserve">Juego</w:t>
      </w:r>
      <w:r>
        <w:rPr>
          <w:i/>
          <w:iCs/>
        </w:rPr>
        <w:t xml:space="preserve"> </w:t>
      </w:r>
      <m:oMath>
        <m:sSub>
          <m:e>
            <m:r>
              <m:t>G</m:t>
            </m:r>
          </m:e>
          <m:sub>
            <m:r>
              <m:t>1</m:t>
            </m:r>
          </m:sub>
        </m:sSub>
      </m:oMath>
      <w:r>
        <w:rPr>
          <w:i/>
          <w:iCs/>
        </w:rPr>
        <w:t xml:space="preserve"> </w:t>
      </w:r>
      <w:r>
        <w:rPr>
          <w:i/>
          <w:iCs/>
        </w:rPr>
        <w:t xml:space="preserve">(firmas simuladas).</w:t>
      </w:r>
      <w:r>
        <w:t xml:space="preserve"> </w:t>
      </w:r>
      <w:r>
        <w:t xml:space="preserve">Idéntico a</w:t>
      </w:r>
      <w:r>
        <w:t xml:space="preserve"> </w:t>
      </w:r>
      <m:oMath>
        <m:sSub>
          <m:e>
            <m:r>
              <m:t>G</m:t>
            </m:r>
          </m:e>
          <m:sub>
            <m:r>
              <m:t>0</m:t>
            </m:r>
          </m:sub>
        </m:sSub>
      </m:oMath>
      <w:r>
        <w:t xml:space="preserve">, salvo que las consultas de firma se responden con el</w:t>
      </w:r>
      <w:r>
        <w:t xml:space="preserve"> </w:t>
      </w:r>
      <w:r>
        <w:rPr>
          <w:b/>
          <w:bCs/>
        </w:rPr>
        <w:t xml:space="preserve">simulador</w:t>
      </w:r>
      <w:r>
        <w:t xml:space="preserve"> </w:t>
      </w:r>
      <m:oMath>
        <m:r>
          <m:rPr>
            <m:scr m:val="sans-serif"/>
            <m:sty m:val="p"/>
          </m:rPr>
          <m:t>S</m:t>
        </m:r>
        <m:r>
          <m:rPr>
            <m:scr m:val="sans-serif"/>
            <m:sty m:val="p"/>
          </m:rPr>
          <m:t>i</m:t>
        </m:r>
        <m:r>
          <m:rPr>
            <m:scr m:val="sans-serif"/>
            <m:sty m:val="p"/>
          </m:rPr>
          <m:t>m</m:t>
        </m:r>
      </m:oMath>
      <w:r>
        <w:t xml:space="preserve"> </w:t>
      </w:r>
      <w:r>
        <w:t xml:space="preserve">del Lema 6.1, que</w:t>
      </w:r>
      <w:r>
        <w:t xml:space="preserve"> </w:t>
      </w:r>
      <w:r>
        <w:rPr>
          <w:b/>
          <w:bCs/>
        </w:rPr>
        <w:t xml:space="preserve">no usa</w:t>
      </w:r>
      <w:r>
        <w:rPr>
          <w:b/>
          <w:bCs/>
        </w:rPr>
        <w:t xml:space="preserve"> </w:t>
      </w:r>
      <m:oMath>
        <m:sSub>
          <m:e>
            <m:r>
              <m:rPr>
                <m:sty m:val="bi"/>
              </m:rPr>
              <m:t>s</m:t>
            </m:r>
          </m:e>
          <m:sub>
            <m:r>
              <m:t>1</m:t>
            </m:r>
          </m:sub>
        </m:sSub>
      </m:oMath>
      <w:r>
        <w:t xml:space="preserve"> </w:t>
      </w:r>
      <w:r>
        <w:t xml:space="preserve">y programa</w:t>
      </w:r>
      <w:r>
        <w:t xml:space="preserve"> </w:t>
      </w:r>
      <m:oMath>
        <m:r>
          <m:t>H</m:t>
        </m:r>
      </m:oMath>
      <w:r>
        <w:t xml:space="preserve">. Por el Lema 6.1, cada firma simulada dista estadísticamente</w:t>
      </w:r>
      <w:r>
        <w:t xml:space="preserve"> </w:t>
      </w:r>
      <m:oMath>
        <m:r>
          <m:rPr>
            <m:sty m:val="p"/>
          </m:rPr>
          <m:t>≤</m:t>
        </m:r>
        <m:sSub>
          <m:e>
            <m:r>
              <m:t>ε</m:t>
            </m:r>
          </m:e>
          <m:sub>
            <m:r>
              <m:rPr>
                <m:sty m:val="p"/>
              </m:rPr>
              <m:t>z</m:t>
            </m:r>
            <m:r>
              <m:rPr>
                <m:sty m:val="p"/>
              </m:rPr>
              <m:t>k</m:t>
            </m:r>
          </m:sub>
        </m:sSub>
      </m:oMath>
      <w:r>
        <w:t xml:space="preserve"> </w:t>
      </w:r>
      <w:r>
        <w:t xml:space="preserve">de una real, de modo que</w:t>
      </w:r>
    </w:p>
    <w:p>
      <w:pPr>
        <w:pStyle w:val="BodyText"/>
      </w:pPr>
      <m:oMathPara>
        <m:oMathParaPr>
          <m:jc m:val="center"/>
        </m:oMathParaPr>
        <m:oMath>
          <m:r>
            <m:rPr>
              <m:sty m:val="p"/>
            </m:rPr>
            <m:t>|</m:t>
          </m:r>
          <m:r>
            <m:rPr>
              <m:sty m:val="p"/>
            </m:rPr>
            <m:t>Pr</m:t>
          </m:r>
          <m:r>
            <m:rPr>
              <m:sty m:val="p"/>
            </m:rPr>
            <m:t>[</m:t>
          </m:r>
          <m:sSub>
            <m:e>
              <m:r>
                <m:t>W</m:t>
              </m:r>
            </m:e>
            <m:sub>
              <m:r>
                <m:t>0</m:t>
              </m:r>
            </m:sub>
          </m:sSub>
          <m:r>
            <m:rPr>
              <m:sty m:val="p"/>
            </m:rPr>
            <m:t>]</m:t>
          </m:r>
          <m:r>
            <m:rPr>
              <m:sty m:val="p"/>
            </m:rPr>
            <m:t>−</m:t>
          </m:r>
          <m:r>
            <m:rPr>
              <m:sty m:val="p"/>
            </m:rPr>
            <m:t>Pr</m:t>
          </m:r>
          <m:r>
            <m:rPr>
              <m:sty m:val="p"/>
            </m:rPr>
            <m:t>[</m:t>
          </m:r>
          <m:sSub>
            <m:e>
              <m:r>
                <m:t>W</m:t>
              </m:r>
            </m:e>
            <m:sub>
              <m:r>
                <m:t>1</m:t>
              </m:r>
            </m:sub>
          </m:sSub>
          <m:r>
            <m:rPr>
              <m:sty m:val="p"/>
            </m:rPr>
            <m:t>]</m:t>
          </m:r>
          <m:r>
            <m:rPr>
              <m:sty m:val="p"/>
            </m:rPr>
            <m:t>|</m:t>
          </m:r>
          <m:r>
            <m:t> </m:t>
          </m:r>
          <m:r>
            <m:rPr>
              <m:sty m:val="p"/>
            </m:rPr>
            <m:t>≤</m:t>
          </m:r>
          <m:r>
            <m:t> </m:t>
          </m:r>
          <m:sSub>
            <m:e>
              <m:r>
                <m:t>q</m:t>
              </m:r>
            </m:e>
            <m:sub>
              <m:r>
                <m:t>s</m:t>
              </m:r>
            </m:sub>
          </m:sSub>
          <m:r>
            <m:rPr>
              <m:sty m:val="p"/>
            </m:rPr>
            <m:t>⋅</m:t>
          </m:r>
          <m:sSub>
            <m:e>
              <m:r>
                <m:t>ε</m:t>
              </m:r>
            </m:e>
            <m:sub>
              <m:r>
                <m:rPr>
                  <m:sty m:val="p"/>
                </m:rPr>
                <m:t>z</m:t>
              </m:r>
              <m:r>
                <m:rPr>
                  <m:sty m:val="p"/>
                </m:rPr>
                <m:t>k</m:t>
              </m:r>
            </m:sub>
          </m:sSub>
          <m:r>
            <m:rPr>
              <m:sty m:val="p"/>
            </m:rPr>
            <m:t>,</m:t>
          </m:r>
          <m:r>
            <m:t>  </m:t>
          </m:r>
          <m:sSub>
            <m:e>
              <m:r>
                <m:t>ε</m:t>
              </m:r>
            </m:e>
            <m:sub>
              <m:r>
                <m:rPr>
                  <m:sty m:val="p"/>
                </m:rPr>
                <m:t>z</m:t>
              </m:r>
              <m:r>
                <m:rPr>
                  <m:sty m:val="p"/>
                </m:rPr>
                <m:t>k</m:t>
              </m:r>
            </m:sub>
          </m:sSub>
          <m:r>
            <m:rPr>
              <m:sty m:val="p"/>
            </m:rPr>
            <m:t>=</m:t>
          </m:r>
          <m:r>
            <m:rPr>
              <m:sty m:val="p"/>
            </m:rPr>
            <m:t>n</m:t>
          </m:r>
          <m:r>
            <m:rPr>
              <m:sty m:val="p"/>
            </m:rPr>
            <m:t>e</m:t>
          </m:r>
          <m:r>
            <m:rPr>
              <m:sty m:val="p"/>
            </m:rPr>
            <m:t>g</m:t>
          </m:r>
          <m:r>
            <m:rPr>
              <m:sty m:val="p"/>
            </m:rPr>
            <m:t>l</m:t>
          </m:r>
          <m:r>
            <m:rPr>
              <m:sty m:val="p"/>
            </m:rPr>
            <m:t>(</m:t>
          </m:r>
          <m:r>
            <m:t>λ</m:t>
          </m:r>
          <m:r>
            <m:rPr>
              <m:sty m:val="p"/>
            </m:rPr>
            <m:t>)</m:t>
          </m:r>
          <m:r>
            <m:rPr>
              <m:sty m:val="p"/>
            </m:rPr>
            <m:t>.</m:t>
          </m:r>
        </m:oMath>
      </m:oMathPara>
    </w:p>
    <w:p>
      <w:pPr>
        <w:pStyle w:val="FirstParagraph"/>
      </w:pPr>
      <w:r>
        <w:rPr>
          <w:i/>
          <w:iCs/>
        </w:rPr>
        <w:t xml:space="preserve">Juego</w:t>
      </w:r>
      <w:r>
        <w:rPr>
          <w:i/>
          <w:iCs/>
        </w:rPr>
        <w:t xml:space="preserve"> </w:t>
      </w:r>
      <m:oMath>
        <m:sSub>
          <m:e>
            <m:r>
              <m:t>G</m:t>
            </m:r>
          </m:e>
          <m:sub>
            <m:r>
              <m:t>2</m:t>
            </m:r>
          </m:sub>
        </m:sSub>
      </m:oMath>
      <w:r>
        <w:rPr>
          <w:i/>
          <w:iCs/>
        </w:rPr>
        <w:t xml:space="preserve"> </w:t>
      </w:r>
      <w:r>
        <w:rPr>
          <w:i/>
          <w:iCs/>
        </w:rPr>
        <w:t xml:space="preserve">(clave pública uniforme).</w:t>
      </w:r>
      <w:r>
        <w:t xml:space="preserve"> </w:t>
      </w:r>
      <w:r>
        <w:t xml:space="preserve">Idéntico a</w:t>
      </w:r>
      <w:r>
        <w:t xml:space="preserve"> </w:t>
      </w:r>
      <m:oMath>
        <m:sSub>
          <m:e>
            <m:r>
              <m:t>G</m:t>
            </m:r>
          </m:e>
          <m:sub>
            <m:r>
              <m:t>1</m:t>
            </m:r>
          </m:sub>
        </m:sSub>
      </m:oMath>
      <w:r>
        <w:t xml:space="preserve">, salvo que en</w:t>
      </w:r>
      <w:r>
        <w:t xml:space="preserve"> </w:t>
      </w:r>
      <m:oMath>
        <m:r>
          <m:rPr>
            <m:scr m:val="sans-serif"/>
            <m:sty m:val="p"/>
          </m:rPr>
          <m:t>K</m:t>
        </m:r>
        <m:r>
          <m:rPr>
            <m:scr m:val="sans-serif"/>
            <m:sty m:val="p"/>
          </m:rPr>
          <m:t>e</m:t>
        </m:r>
        <m:r>
          <m:rPr>
            <m:scr m:val="sans-serif"/>
            <m:sty m:val="p"/>
          </m:rPr>
          <m:t>y</m:t>
        </m:r>
        <m:r>
          <m:rPr>
            <m:scr m:val="sans-serif"/>
            <m:sty m:val="p"/>
          </m:rPr>
          <m:t>G</m:t>
        </m:r>
        <m:r>
          <m:rPr>
            <m:scr m:val="sans-serif"/>
            <m:sty m:val="p"/>
          </m:rPr>
          <m:t>e</m:t>
        </m:r>
        <m:r>
          <m:rPr>
            <m:scr m:val="sans-serif"/>
            <m:sty m:val="p"/>
          </m:rPr>
          <m:t>n</m:t>
        </m:r>
      </m:oMath>
      <w:r>
        <w:t xml:space="preserve"> </w:t>
      </w:r>
      <w:r>
        <w:t xml:space="preserve">se reemplaza</w:t>
      </w:r>
      <w:r>
        <w:t xml:space="preserve"> </w:t>
      </w:r>
      <m:oMath>
        <m:r>
          <m:rPr>
            <m:sty m:val="bi"/>
          </m:rPr>
          <m:t>t</m:t>
        </m:r>
        <m:r>
          <m:rPr>
            <m:sty m:val="p"/>
          </m:rPr>
          <m:t>=</m:t>
        </m:r>
        <m:r>
          <m:rPr>
            <m:sty m:val="bi"/>
          </m:rPr>
          <m:t>A</m:t>
        </m:r>
        <m:sSub>
          <m:e>
            <m:r>
              <m:rPr>
                <m:sty m:val="bi"/>
              </m:rPr>
              <m:t>s</m:t>
            </m:r>
          </m:e>
          <m:sub>
            <m:r>
              <m:t>1</m:t>
            </m:r>
          </m:sub>
        </m:sSub>
        <m:r>
          <m:rPr>
            <m:sty m:val="p"/>
          </m:rPr>
          <m:t>+</m:t>
        </m:r>
        <m:sSub>
          <m:e>
            <m:r>
              <m:rPr>
                <m:sty m:val="bi"/>
              </m:rPr>
              <m:t>s</m:t>
            </m:r>
          </m:e>
          <m:sub>
            <m:r>
              <m:t>2</m:t>
            </m:r>
          </m:sub>
        </m:sSub>
      </m:oMath>
      <w:r>
        <w:t xml:space="preserve"> </w:t>
      </w:r>
      <w:r>
        <w:t xml:space="preserve">por</w:t>
      </w:r>
      <w:r>
        <w:t xml:space="preserve"> </w:t>
      </w:r>
      <m:oMath>
        <m:r>
          <m:rPr>
            <m:sty m:val="bi"/>
          </m:rPr>
          <m:t>t</m:t>
        </m:r>
        <m:limUpp>
          <m:e>
            <m:r>
              <m:rPr>
                <m:sty m:val="p"/>
              </m:rPr>
              <m:t>←</m:t>
            </m:r>
          </m:e>
          <m:lim>
            <m:r>
              <m:rPr>
                <m:sty m:val="p"/>
              </m:rPr>
              <m:t>$</m:t>
            </m:r>
          </m:lim>
        </m:limUpp>
        <m:sSubSup>
          <m:e>
            <m:r>
              <m:t>R</m:t>
            </m:r>
          </m:e>
          <m:sub>
            <m:r>
              <m:t>q</m:t>
            </m:r>
          </m:sub>
          <m:sup>
            <m:r>
              <m:t>k</m:t>
            </m:r>
          </m:sup>
        </m:sSubSup>
      </m:oMath>
      <w:r>
        <w:t xml:space="preserve"> </w:t>
      </w:r>
      <w:r>
        <w:rPr>
          <w:b/>
          <w:bCs/>
        </w:rPr>
        <w:t xml:space="preserve">uniforme</w:t>
      </w:r>
      <w:r>
        <w:t xml:space="preserve">. Tras el cambio de</w:t>
      </w:r>
      <w:r>
        <w:t xml:space="preserve"> </w:t>
      </w:r>
      <m:oMath>
        <m:sSub>
          <m:e>
            <m:r>
              <m:t>G</m:t>
            </m:r>
          </m:e>
          <m:sub>
            <m:r>
              <m:t>1</m:t>
            </m:r>
          </m:sub>
        </m:sSub>
      </m:oMath>
      <w:r>
        <w:t xml:space="preserve">, el secreto</w:t>
      </w:r>
      <w:r>
        <w:t xml:space="preserve"> </w:t>
      </w:r>
      <m:oMath>
        <m:sSub>
          <m:e>
            <m:r>
              <m:rPr>
                <m:sty m:val="bi"/>
              </m:rPr>
              <m:t>s</m:t>
            </m:r>
          </m:e>
          <m:sub>
            <m:r>
              <m:t>1</m:t>
            </m:r>
          </m:sub>
        </m:sSub>
      </m:oMath>
      <w:r>
        <w:t xml:space="preserve"> </w:t>
      </w:r>
      <w:r>
        <w:rPr>
          <w:b/>
          <w:bCs/>
        </w:rPr>
        <w:t xml:space="preserve">ya no interviene en ninguna parte</w:t>
      </w:r>
      <w:r>
        <w:t xml:space="preserve"> </w:t>
      </w:r>
      <w:r>
        <w:t xml:space="preserve">del juego (las firmas las produce</w:t>
      </w:r>
      <w:r>
        <w:t xml:space="preserve"> </w:t>
      </w:r>
      <m:oMath>
        <m:r>
          <m:rPr>
            <m:scr m:val="sans-serif"/>
            <m:sty m:val="p"/>
          </m:rPr>
          <m:t>S</m:t>
        </m:r>
        <m:r>
          <m:rPr>
            <m:scr m:val="sans-serif"/>
            <m:sty m:val="p"/>
          </m:rPr>
          <m:t>i</m:t>
        </m:r>
        <m:r>
          <m:rPr>
            <m:scr m:val="sans-serif"/>
            <m:sty m:val="p"/>
          </m:rPr>
          <m:t>m</m:t>
        </m:r>
      </m:oMath>
      <w:r>
        <w:t xml:space="preserve"> </w:t>
      </w:r>
      <w:r>
        <w:t xml:space="preserve">a partir de</w:t>
      </w:r>
      <w:r>
        <w:t xml:space="preserve"> </w:t>
      </w:r>
      <m:oMath>
        <m:r>
          <m:t>p</m:t>
        </m:r>
        <m:r>
          <m:t>k</m:t>
        </m:r>
      </m:oMath>
      <w:r>
        <w:t xml:space="preserve">); la única diferencia entre</w:t>
      </w:r>
      <w:r>
        <w:t xml:space="preserve"> </w:t>
      </w:r>
      <m:oMath>
        <m:sSub>
          <m:e>
            <m:r>
              <m:t>G</m:t>
            </m:r>
          </m:e>
          <m:sub>
            <m:r>
              <m:t>1</m:t>
            </m:r>
          </m:sub>
        </m:sSub>
      </m:oMath>
      <w:r>
        <w:t xml:space="preserve"> </w:t>
      </w:r>
      <w:r>
        <w:t xml:space="preserve">y</w:t>
      </w:r>
      <w:r>
        <w:t xml:space="preserve"> </w:t>
      </w:r>
      <m:oMath>
        <m:sSub>
          <m:e>
            <m:r>
              <m:t>G</m:t>
            </m:r>
          </m:e>
          <m:sub>
            <m:r>
              <m:t>2</m:t>
            </m:r>
          </m:sub>
        </m:sSub>
      </m:oMath>
      <w:r>
        <w:t xml:space="preserve"> </w:t>
      </w:r>
      <w:r>
        <w:t xml:space="preserve">es la distribución de</w:t>
      </w:r>
      <w:r>
        <w:t xml:space="preserve"> </w:t>
      </w:r>
      <m:oMath>
        <m:r>
          <m:rPr>
            <m:sty m:val="bi"/>
          </m:rPr>
          <m:t>t</m:t>
        </m:r>
      </m:oMath>
      <w:r>
        <w:t xml:space="preserve">, que es exactamente la de una instancia</w:t>
      </w:r>
      <w:r>
        <w:t xml:space="preserve"> </w:t>
      </w:r>
      <m:oMath>
        <m:sSub>
          <m:e>
            <m:r>
              <m:rPr>
                <m:sty m:val="p"/>
              </m:rPr>
              <m:t>M</m:t>
            </m:r>
            <m:r>
              <m:rPr>
                <m:sty m:val="p"/>
              </m:rPr>
              <m:t>L</m:t>
            </m:r>
            <m:r>
              <m:rPr>
                <m:sty m:val="p"/>
              </m:rPr>
              <m:t>W</m:t>
            </m:r>
            <m:r>
              <m:rPr>
                <m:sty m:val="p"/>
              </m:rPr>
              <m:t>E</m:t>
            </m:r>
          </m:e>
          <m:sub>
            <m:r>
              <m:t>k</m:t>
            </m:r>
            <m:r>
              <m:rPr>
                <m:sty m:val="p"/>
              </m:rPr>
              <m:t>,</m:t>
            </m:r>
            <m:r>
              <m:t>ℓ</m:t>
            </m:r>
            <m:r>
              <m:rPr>
                <m:sty m:val="p"/>
              </m:rPr>
              <m:t>,</m:t>
            </m:r>
            <m:r>
              <m:t>η</m:t>
            </m:r>
          </m:sub>
        </m:sSub>
      </m:oMath>
      <w:r>
        <w:t xml:space="preserve"> </w:t>
      </w:r>
      <w:r>
        <w:t xml:space="preserve">frente a uniforme. Un distinguidor entre ambos juegos es, pues, un distinguidor MLWE: existe</w:t>
      </w:r>
      <w:r>
        <w:t xml:space="preserve"> </w:t>
      </w:r>
      <m:oMath>
        <m:r>
          <m:rPr>
            <m:scr m:val="script"/>
            <m:sty m:val="p"/>
          </m:rPr>
          <m:t>B</m:t>
        </m:r>
      </m:oMath>
      <w:r>
        <w:t xml:space="preserve"> </w:t>
      </w:r>
      <w:r>
        <w:t xml:space="preserve">(de tiempo comparable a</w:t>
      </w:r>
      <w:r>
        <w:t xml:space="preserve"> </w:t>
      </w:r>
      <m:oMath>
        <m:r>
          <m:rPr>
            <m:scr m:val="script"/>
            <m:sty m:val="p"/>
          </m:rPr>
          <m:t>A</m:t>
        </m:r>
      </m:oMath>
      <w:r>
        <w:t xml:space="preserve">) con</w:t>
      </w:r>
    </w:p>
    <w:p>
      <w:pPr>
        <w:pStyle w:val="BodyText"/>
      </w:pPr>
      <m:oMathPara>
        <m:oMathParaPr>
          <m:jc m:val="center"/>
        </m:oMathParaPr>
        <m:oMath>
          <m:r>
            <m:rPr>
              <m:sty m:val="p"/>
            </m:rPr>
            <m:t>|</m:t>
          </m:r>
          <m:r>
            <m:rPr>
              <m:sty m:val="p"/>
            </m:rPr>
            <m:t>Pr</m:t>
          </m:r>
          <m:r>
            <m:rPr>
              <m:sty m:val="p"/>
            </m:rPr>
            <m:t>[</m:t>
          </m:r>
          <m:sSub>
            <m:e>
              <m:r>
                <m:t>W</m:t>
              </m:r>
            </m:e>
            <m:sub>
              <m:r>
                <m:t>1</m:t>
              </m:r>
            </m:sub>
          </m:sSub>
          <m:r>
            <m:rPr>
              <m:sty m:val="p"/>
            </m:rPr>
            <m:t>]</m:t>
          </m:r>
          <m:r>
            <m:rPr>
              <m:sty m:val="p"/>
            </m:rPr>
            <m:t>−</m:t>
          </m:r>
          <m:r>
            <m:rPr>
              <m:sty m:val="p"/>
            </m:rPr>
            <m:t>Pr</m:t>
          </m:r>
          <m:r>
            <m:rPr>
              <m:sty m:val="p"/>
            </m:rPr>
            <m:t>[</m:t>
          </m:r>
          <m:sSub>
            <m:e>
              <m:r>
                <m:t>W</m:t>
              </m:r>
            </m:e>
            <m:sub>
              <m:r>
                <m:t>2</m:t>
              </m:r>
            </m:sub>
          </m:sSub>
          <m:r>
            <m:rPr>
              <m:sty m:val="p"/>
            </m:rPr>
            <m:t>]</m:t>
          </m:r>
          <m:r>
            <m:rPr>
              <m:sty m:val="p"/>
            </m:rPr>
            <m:t>|</m:t>
          </m:r>
          <m:r>
            <m:t> </m:t>
          </m:r>
          <m:r>
            <m:rPr>
              <m:sty m:val="p"/>
            </m:rPr>
            <m:t>≤</m:t>
          </m:r>
          <m:r>
            <m:t> </m:t>
          </m:r>
          <m:sSubSup>
            <m:e>
              <m:r>
                <m:rPr>
                  <m:scr m:val="sans-serif"/>
                  <m:sty m:val="p"/>
                </m:rPr>
                <m:t>A</m:t>
              </m:r>
              <m:r>
                <m:rPr>
                  <m:scr m:val="sans-serif"/>
                  <m:sty m:val="p"/>
                </m:rPr>
                <m:t>d</m:t>
              </m:r>
              <m:r>
                <m:rPr>
                  <m:scr m:val="sans-serif"/>
                  <m:sty m:val="p"/>
                </m:rPr>
                <m:t>v</m:t>
              </m:r>
            </m:e>
            <m:sub>
              <m:r>
                <m:rPr>
                  <m:scr m:val="script"/>
                  <m:sty m:val="p"/>
                </m:rPr>
                <m:t>B</m:t>
              </m:r>
            </m:sub>
            <m:sup>
              <m:r>
                <m:rPr>
                  <m:sty m:val="p"/>
                </m:rPr>
                <m:t>M</m:t>
              </m:r>
              <m:r>
                <m:rPr>
                  <m:sty m:val="p"/>
                </m:rPr>
                <m:t>L</m:t>
              </m:r>
              <m:r>
                <m:rPr>
                  <m:sty m:val="p"/>
                </m:rPr>
                <m:t>W</m:t>
              </m:r>
              <m:r>
                <m:rPr>
                  <m:sty m:val="p"/>
                </m:rPr>
                <m:t>E</m:t>
              </m:r>
            </m:sup>
          </m:sSubSup>
          <m:r>
            <m:rPr>
              <m:sty m:val="p"/>
            </m:rPr>
            <m:t>.</m:t>
          </m:r>
        </m:oMath>
      </m:oMathPara>
    </w:p>
    <w:p>
      <w:pPr>
        <w:pStyle w:val="FirstParagraph"/>
      </w:pPr>
      <w:r>
        <w:rPr>
          <w:i/>
          <w:iCs/>
        </w:rPr>
        <w:t xml:space="preserve">Cota de</w:t>
      </w:r>
      <w:r>
        <w:rPr>
          <w:i/>
          <w:iCs/>
        </w:rPr>
        <w:t xml:space="preserve"> </w:t>
      </w:r>
      <m:oMath>
        <m:sSub>
          <m:e>
            <m:r>
              <m:t>G</m:t>
            </m:r>
          </m:e>
          <m:sub>
            <m:r>
              <m:t>2</m:t>
            </m:r>
          </m:sub>
        </m:sSub>
      </m:oMath>
      <w:r>
        <w:rPr>
          <w:i/>
          <w:iCs/>
        </w:rPr>
        <w:t xml:space="preserve">.</w:t>
      </w:r>
      <w:r>
        <w:t xml:space="preserve"> </w:t>
      </w:r>
      <w:r>
        <w:t xml:space="preserve">En</w:t>
      </w:r>
      <w:r>
        <w:t xml:space="preserve"> </w:t>
      </w:r>
      <m:oMath>
        <m:sSub>
          <m:e>
            <m:r>
              <m:t>G</m:t>
            </m:r>
          </m:e>
          <m:sub>
            <m:r>
              <m:t>2</m:t>
            </m:r>
          </m:sub>
        </m:sSub>
      </m:oMath>
      <w:r>
        <w:t xml:space="preserve"> </w:t>
      </w:r>
      <w:r>
        <w:rPr>
          <w:b/>
          <w:bCs/>
        </w:rPr>
        <w:t xml:space="preserve">ni la clave pública ni las firmas dependen de secreto alguno</w:t>
      </w:r>
      <w:r>
        <w:t xml:space="preserve"> </w:t>
      </w:r>
      <w:r>
        <w:t xml:space="preserve">(todo se genera a partir de valores uniformes/públicos). Por tanto, una falsificación válida no puede explotar información filtrada: debe codificar la solución de un problema reticular. Por el</w:t>
      </w:r>
      <w:r>
        <w:t xml:space="preserve"> </w:t>
      </w:r>
      <w:r>
        <w:rPr>
          <w:b/>
          <w:bCs/>
        </w:rPr>
        <w:t xml:space="preserve">Lema 6.2</w:t>
      </w:r>
      <w:r>
        <w:t xml:space="preserve"> </w:t>
      </w:r>
      <w:r>
        <w:t xml:space="preserve">(extracción), de una falsificación válida se obtiene (i) una solución de</w:t>
      </w:r>
      <w:r>
        <w:t xml:space="preserve"> </w:t>
      </w:r>
      <m:oMath>
        <m:sSub>
          <m:e>
            <m:r>
              <m:rPr>
                <m:sty m:val="p"/>
              </m:rPr>
              <m:t>S</m:t>
            </m:r>
            <m:r>
              <m:rPr>
                <m:sty m:val="p"/>
              </m:rPr>
              <m:t>e</m:t>
            </m:r>
            <m:r>
              <m:rPr>
                <m:sty m:val="p"/>
              </m:rPr>
              <m:t>l</m:t>
            </m:r>
            <m:r>
              <m:rPr>
                <m:sty m:val="p"/>
              </m:rPr>
              <m:t>f</m:t>
            </m:r>
            <m:r>
              <m:rPr>
                <m:sty m:val="p"/>
              </m:rPr>
              <m:t>T</m:t>
            </m:r>
            <m:r>
              <m:rPr>
                <m:sty m:val="p"/>
              </m:rPr>
              <m:t>a</m:t>
            </m:r>
            <m:r>
              <m:rPr>
                <m:sty m:val="p"/>
              </m:rPr>
              <m:t>r</m:t>
            </m:r>
            <m:r>
              <m:rPr>
                <m:sty m:val="p"/>
              </m:rPr>
              <m:t>g</m:t>
            </m:r>
            <m:r>
              <m:rPr>
                <m:sty m:val="p"/>
              </m:rPr>
              <m:t>e</m:t>
            </m:r>
            <m:r>
              <m:rPr>
                <m:sty m:val="p"/>
              </m:rPr>
              <m:t>t</m:t>
            </m:r>
            <m:r>
              <m:rPr>
                <m:sty m:val="p"/>
              </m:rPr>
              <m:t>M</m:t>
            </m:r>
            <m:r>
              <m:rPr>
                <m:sty m:val="p"/>
              </m:rPr>
              <m:t>S</m:t>
            </m:r>
            <m:r>
              <m:rPr>
                <m:sty m:val="p"/>
              </m:rPr>
              <m:t>I</m:t>
            </m:r>
            <m:r>
              <m:rPr>
                <m:sty m:val="p"/>
              </m:rPr>
              <m:t>S</m:t>
            </m:r>
          </m:e>
          <m:sub>
            <m:r>
              <m:t>k</m:t>
            </m:r>
            <m:r>
              <m:rPr>
                <m:sty m:val="p"/>
              </m:rPr>
              <m:t>,</m:t>
            </m:r>
            <m:r>
              <m:t>ℓ</m:t>
            </m:r>
            <m:r>
              <m:rPr>
                <m:sty m:val="p"/>
              </m:rPr>
              <m:t>+</m:t>
            </m:r>
            <m:r>
              <m:t>1</m:t>
            </m:r>
          </m:sub>
        </m:sSub>
      </m:oMath>
      <w:r>
        <w:t xml:space="preserve"> </w:t>
      </w:r>
      <w:r>
        <w:t xml:space="preserve">si</w:t>
      </w:r>
      <w:r>
        <w:t xml:space="preserve"> </w:t>
      </w:r>
      <m:oMath>
        <m:sSup>
          <m:e>
            <m:r>
              <m:t>μ</m:t>
            </m:r>
          </m:e>
          <m:sup>
            <m:r>
              <m:rPr>
                <m:sty m:val="p"/>
              </m:rPr>
              <m:t>*</m:t>
            </m:r>
          </m:sup>
        </m:sSup>
      </m:oMath>
      <w:r>
        <w:t xml:space="preserve"> </w:t>
      </w:r>
      <w:r>
        <w:t xml:space="preserve">es</w:t>
      </w:r>
      <w:r>
        <w:t xml:space="preserve"> </w:t>
      </w:r>
      <w:r>
        <w:rPr>
          <w:b/>
          <w:bCs/>
        </w:rPr>
        <w:t xml:space="preserve">nuevo</w:t>
      </w:r>
      <w:r>
        <w:t xml:space="preserve">, o (ii) una solución de</w:t>
      </w:r>
      <w:r>
        <w:t xml:space="preserve"> </w:t>
      </w:r>
      <m:oMath>
        <m:sSub>
          <m:e>
            <m:r>
              <m:rPr>
                <m:sty m:val="p"/>
              </m:rPr>
              <m:t>M</m:t>
            </m:r>
            <m:r>
              <m:rPr>
                <m:sty m:val="p"/>
              </m:rPr>
              <m:t>S</m:t>
            </m:r>
            <m:r>
              <m:rPr>
                <m:sty m:val="p"/>
              </m:rPr>
              <m:t>I</m:t>
            </m:r>
            <m:r>
              <m:rPr>
                <m:sty m:val="p"/>
              </m:rPr>
              <m:t>S</m:t>
            </m:r>
          </m:e>
          <m:sub>
            <m:r>
              <m:t>k</m:t>
            </m:r>
            <m:r>
              <m:rPr>
                <m:sty m:val="p"/>
              </m:rPr>
              <m:t>,</m:t>
            </m:r>
            <m:r>
              <m:t>ℓ</m:t>
            </m:r>
          </m:sub>
        </m:sSub>
      </m:oMath>
      <w:r>
        <w:t xml:space="preserve"> </w:t>
      </w:r>
      <w:r>
        <w:t xml:space="preserve">si</w:t>
      </w:r>
      <w:r>
        <w:t xml:space="preserve"> </w:t>
      </w:r>
      <m:oMath>
        <m:sSup>
          <m:e>
            <m:r>
              <m:t>μ</m:t>
            </m:r>
          </m:e>
          <m:sup>
            <m:r>
              <m:rPr>
                <m:sty m:val="p"/>
              </m:rPr>
              <m:t>*</m:t>
            </m:r>
          </m:sup>
        </m:sSup>
      </m:oMath>
      <w:r>
        <w:t xml:space="preserve"> </w:t>
      </w:r>
      <w:r>
        <w:t xml:space="preserve">fue consultado pero</w:t>
      </w:r>
      <w:r>
        <w:t xml:space="preserve"> </w:t>
      </w:r>
      <m:oMath>
        <m:sSup>
          <m:e>
            <m:r>
              <m:t>σ</m:t>
            </m:r>
          </m:e>
          <m:sup>
            <m:r>
              <m:rPr>
                <m:sty m:val="p"/>
              </m:rPr>
              <m:t>*</m:t>
            </m:r>
          </m:sup>
        </m:sSup>
      </m:oMath>
      <w:r>
        <w:t xml:space="preserve"> </w:t>
      </w:r>
      <w:r>
        <w:t xml:space="preserve">es una</w:t>
      </w:r>
      <w:r>
        <w:t xml:space="preserve"> </w:t>
      </w:r>
      <w:r>
        <w:rPr>
          <w:b/>
          <w:bCs/>
        </w:rPr>
        <w:t xml:space="preserve">firma nueva</w:t>
      </w:r>
      <w:r>
        <w:t xml:space="preserve"> </w:t>
      </w:r>
      <w:r>
        <w:t xml:space="preserve">(caso de in-forjabilidad</w:t>
      </w:r>
      <w:r>
        <w:t xml:space="preserve"> </w:t>
      </w:r>
      <w:r>
        <w:rPr>
          <w:i/>
          <w:iCs/>
        </w:rPr>
        <w:t xml:space="preserve">fuerte</w:t>
      </w:r>
      <w:r>
        <w:t xml:space="preserve">). Con los reductores</w:t>
      </w:r>
      <w:r>
        <w:t xml:space="preserve"> </w:t>
      </w:r>
      <m:oMath>
        <m:r>
          <m:rPr>
            <m:scr m:val="script"/>
            <m:sty m:val="p"/>
          </m:rPr>
          <m:t>C</m:t>
        </m:r>
      </m:oMath>
      <w:r>
        <w:t xml:space="preserve"> </w:t>
      </w:r>
      <w:r>
        <w:t xml:space="preserve">y</w:t>
      </w:r>
      <w:r>
        <w:t xml:space="preserve"> </w:t>
      </w:r>
      <m:oMath>
        <m:r>
          <m:rPr>
            <m:scr m:val="script"/>
            <m:sty m:val="p"/>
          </m:rPr>
          <m:t>D</m:t>
        </m:r>
      </m:oMath>
      <w:r>
        <w:t xml:space="preserve"> </w:t>
      </w:r>
      <w:r>
        <w:t xml:space="preserve">que ejecutan a</w:t>
      </w:r>
      <w:r>
        <w:t xml:space="preserve"> </w:t>
      </w:r>
      <m:oMath>
        <m:r>
          <m:rPr>
            <m:scr m:val="script"/>
            <m:sty m:val="p"/>
          </m:rPr>
          <m:t>A</m:t>
        </m:r>
      </m:oMath>
      <w:r>
        <w:t xml:space="preserve"> </w:t>
      </w:r>
      <w:r>
        <w:t xml:space="preserve">en</w:t>
      </w:r>
      <w:r>
        <w:t xml:space="preserve"> </w:t>
      </w:r>
      <m:oMath>
        <m:sSub>
          <m:e>
            <m:r>
              <m:t>G</m:t>
            </m:r>
          </m:e>
          <m:sub>
            <m:r>
              <m:t>2</m:t>
            </m:r>
          </m:sub>
        </m:sSub>
      </m:oMath>
      <w:r>
        <w:t xml:space="preserve"> </w:t>
      </w:r>
      <w:r>
        <w:t xml:space="preserve">y aplican el Lema 6.2,</w:t>
      </w:r>
    </w:p>
    <w:p>
      <w:pPr>
        <w:pStyle w:val="BodyText"/>
      </w:pPr>
      <m:oMathPara>
        <m:oMathParaPr>
          <m:jc m:val="center"/>
        </m:oMathParaPr>
        <m:oMath>
          <m:r>
            <m:rPr>
              <m:sty m:val="p"/>
            </m:rPr>
            <m:t>Pr</m:t>
          </m:r>
          <m:r>
            <m:rPr>
              <m:sty m:val="p"/>
            </m:rPr>
            <m:t>[</m:t>
          </m:r>
          <m:sSub>
            <m:e>
              <m:r>
                <m:t>W</m:t>
              </m:r>
            </m:e>
            <m:sub>
              <m:r>
                <m:t>2</m:t>
              </m:r>
            </m:sub>
          </m:sSub>
          <m:r>
            <m:rPr>
              <m:sty m:val="p"/>
            </m:rPr>
            <m:t>]</m:t>
          </m:r>
          <m:r>
            <m:t> </m:t>
          </m:r>
          <m:r>
            <m:rPr>
              <m:sty m:val="p"/>
            </m:rPr>
            <m:t>≤</m:t>
          </m:r>
          <m:r>
            <m:t> </m:t>
          </m:r>
          <m:sSubSup>
            <m:e>
              <m:r>
                <m:rPr>
                  <m:scr m:val="sans-serif"/>
                  <m:sty m:val="p"/>
                </m:rPr>
                <m:t>A</m:t>
              </m:r>
              <m:r>
                <m:rPr>
                  <m:scr m:val="sans-serif"/>
                  <m:sty m:val="p"/>
                </m:rPr>
                <m:t>d</m:t>
              </m:r>
              <m:r>
                <m:rPr>
                  <m:scr m:val="sans-serif"/>
                  <m:sty m:val="p"/>
                </m:rPr>
                <m:t>v</m:t>
              </m:r>
            </m:e>
            <m:sub>
              <m:r>
                <m:rPr>
                  <m:scr m:val="script"/>
                  <m:sty m:val="p"/>
                </m:rPr>
                <m:t>C</m:t>
              </m:r>
            </m:sub>
            <m:sup>
              <m:r>
                <m:rPr>
                  <m:sty m:val="p"/>
                </m:rPr>
                <m:t>S</m:t>
              </m:r>
              <m:r>
                <m:rPr>
                  <m:sty m:val="p"/>
                </m:rPr>
                <m:t>e</m:t>
              </m:r>
              <m:r>
                <m:rPr>
                  <m:sty m:val="p"/>
                </m:rPr>
                <m:t>l</m:t>
              </m:r>
              <m:r>
                <m:rPr>
                  <m:sty m:val="p"/>
                </m:rPr>
                <m:t>f</m:t>
              </m:r>
              <m:r>
                <m:rPr>
                  <m:sty m:val="p"/>
                </m:rPr>
                <m:t>T</m:t>
              </m:r>
              <m:r>
                <m:rPr>
                  <m:sty m:val="p"/>
                </m:rPr>
                <m:t>a</m:t>
              </m:r>
              <m:r>
                <m:rPr>
                  <m:sty m:val="p"/>
                </m:rPr>
                <m:t>r</m:t>
              </m:r>
              <m:r>
                <m:rPr>
                  <m:sty m:val="p"/>
                </m:rPr>
                <m:t>g</m:t>
              </m:r>
              <m:r>
                <m:rPr>
                  <m:sty m:val="p"/>
                </m:rPr>
                <m:t>e</m:t>
              </m:r>
              <m:r>
                <m:rPr>
                  <m:sty m:val="p"/>
                </m:rPr>
                <m:t>t</m:t>
              </m:r>
              <m:r>
                <m:rPr>
                  <m:sty m:val="p"/>
                </m:rPr>
                <m:t>M</m:t>
              </m:r>
              <m:r>
                <m:rPr>
                  <m:sty m:val="p"/>
                </m:rPr>
                <m:t>S</m:t>
              </m:r>
              <m:r>
                <m:rPr>
                  <m:sty m:val="p"/>
                </m:rPr>
                <m:t>I</m:t>
              </m:r>
              <m:r>
                <m:rPr>
                  <m:sty m:val="p"/>
                </m:rPr>
                <m:t>S</m:t>
              </m:r>
            </m:sup>
          </m:sSubSup>
          <m:r>
            <m:rPr>
              <m:sty m:val="p"/>
            </m:rPr>
            <m:t>+</m:t>
          </m:r>
          <m:sSubSup>
            <m:e>
              <m:r>
                <m:rPr>
                  <m:scr m:val="sans-serif"/>
                  <m:sty m:val="p"/>
                </m:rPr>
                <m:t>A</m:t>
              </m:r>
              <m:r>
                <m:rPr>
                  <m:scr m:val="sans-serif"/>
                  <m:sty m:val="p"/>
                </m:rPr>
                <m:t>d</m:t>
              </m:r>
              <m:r>
                <m:rPr>
                  <m:scr m:val="sans-serif"/>
                  <m:sty m:val="p"/>
                </m:rPr>
                <m:t>v</m:t>
              </m:r>
            </m:e>
            <m:sub>
              <m:r>
                <m:rPr>
                  <m:scr m:val="script"/>
                  <m:sty m:val="p"/>
                </m:rPr>
                <m:t>D</m:t>
              </m:r>
            </m:sub>
            <m:sup>
              <m:r>
                <m:rPr>
                  <m:sty m:val="p"/>
                </m:rPr>
                <m:t>M</m:t>
              </m:r>
              <m:r>
                <m:rPr>
                  <m:sty m:val="p"/>
                </m:rPr>
                <m:t>S</m:t>
              </m:r>
              <m:r>
                <m:rPr>
                  <m:sty m:val="p"/>
                </m:rPr>
                <m:t>I</m:t>
              </m:r>
              <m:r>
                <m:rPr>
                  <m:sty m:val="p"/>
                </m:rPr>
                <m:t>S</m:t>
              </m:r>
            </m:sup>
          </m:sSubSup>
          <m:r>
            <m:rPr>
              <m:sty m:val="p"/>
            </m:rPr>
            <m:t>.</m:t>
          </m:r>
        </m:oMath>
      </m:oMathPara>
    </w:p>
    <w:p>
      <w:pPr>
        <w:pStyle w:val="FirstParagraph"/>
      </w:pPr>
      <w:r>
        <w:rPr>
          <w:i/>
          <w:iCs/>
        </w:rPr>
        <w:t xml:space="preserve">Combinación.</w:t>
      </w:r>
      <w:r>
        <w:t xml:space="preserve"> </w:t>
      </w:r>
      <w:r>
        <w:t xml:space="preserve">Sumando las tres desigualdades por la desigualdad triangular,</w:t>
      </w:r>
    </w:p>
    <w:p>
      <w:pPr>
        <w:pStyle w:val="BodyText"/>
      </w:pPr>
      <m:oMathPara>
        <m:oMathParaPr>
          <m:jc m:val="center"/>
        </m:oMathParaPr>
        <m:oMath>
          <m:r>
            <m:rPr>
              <m:sty m:val="p"/>
            </m:rPr>
            <m:t>Pr</m:t>
          </m:r>
          <m:r>
            <m:rPr>
              <m:sty m:val="p"/>
            </m:rPr>
            <m:t>[</m:t>
          </m:r>
          <m:sSub>
            <m:e>
              <m:r>
                <m:t>W</m:t>
              </m:r>
            </m:e>
            <m:sub>
              <m:r>
                <m:t>0</m:t>
              </m:r>
            </m:sub>
          </m:sSub>
          <m:r>
            <m:rPr>
              <m:sty m:val="p"/>
            </m:rPr>
            <m:t>]</m:t>
          </m:r>
          <m:r>
            <m:rPr>
              <m:sty m:val="p"/>
            </m:rPr>
            <m:t>≤</m:t>
          </m:r>
          <m:sSubSup>
            <m:e>
              <m:r>
                <m:rPr>
                  <m:scr m:val="sans-serif"/>
                  <m:sty m:val="p"/>
                </m:rPr>
                <m:t>A</m:t>
              </m:r>
              <m:r>
                <m:rPr>
                  <m:scr m:val="sans-serif"/>
                  <m:sty m:val="p"/>
                </m:rPr>
                <m:t>d</m:t>
              </m:r>
              <m:r>
                <m:rPr>
                  <m:scr m:val="sans-serif"/>
                  <m:sty m:val="p"/>
                </m:rPr>
                <m:t>v</m:t>
              </m:r>
            </m:e>
            <m:sub>
              <m:r>
                <m:rPr>
                  <m:scr m:val="script"/>
                  <m:sty m:val="p"/>
                </m:rPr>
                <m:t>B</m:t>
              </m:r>
            </m:sub>
            <m:sup>
              <m:r>
                <m:rPr>
                  <m:sty m:val="p"/>
                </m:rPr>
                <m:t>M</m:t>
              </m:r>
              <m:r>
                <m:rPr>
                  <m:sty m:val="p"/>
                </m:rPr>
                <m:t>L</m:t>
              </m:r>
              <m:r>
                <m:rPr>
                  <m:sty m:val="p"/>
                </m:rPr>
                <m:t>W</m:t>
              </m:r>
              <m:r>
                <m:rPr>
                  <m:sty m:val="p"/>
                </m:rPr>
                <m:t>E</m:t>
              </m:r>
            </m:sup>
          </m:sSubSup>
          <m:r>
            <m:rPr>
              <m:sty m:val="p"/>
            </m:rPr>
            <m:t>+</m:t>
          </m:r>
          <m:sSubSup>
            <m:e>
              <m:r>
                <m:rPr>
                  <m:scr m:val="sans-serif"/>
                  <m:sty m:val="p"/>
                </m:rPr>
                <m:t>A</m:t>
              </m:r>
              <m:r>
                <m:rPr>
                  <m:scr m:val="sans-serif"/>
                  <m:sty m:val="p"/>
                </m:rPr>
                <m:t>d</m:t>
              </m:r>
              <m:r>
                <m:rPr>
                  <m:scr m:val="sans-serif"/>
                  <m:sty m:val="p"/>
                </m:rPr>
                <m:t>v</m:t>
              </m:r>
            </m:e>
            <m:sub>
              <m:r>
                <m:rPr>
                  <m:scr m:val="script"/>
                  <m:sty m:val="p"/>
                </m:rPr>
                <m:t>C</m:t>
              </m:r>
            </m:sub>
            <m:sup>
              <m:r>
                <m:rPr>
                  <m:sty m:val="p"/>
                </m:rPr>
                <m:t>S</m:t>
              </m:r>
              <m:r>
                <m:rPr>
                  <m:sty m:val="p"/>
                </m:rPr>
                <m:t>e</m:t>
              </m:r>
              <m:r>
                <m:rPr>
                  <m:sty m:val="p"/>
                </m:rPr>
                <m:t>l</m:t>
              </m:r>
              <m:r>
                <m:rPr>
                  <m:sty m:val="p"/>
                </m:rPr>
                <m:t>f</m:t>
              </m:r>
              <m:r>
                <m:rPr>
                  <m:sty m:val="p"/>
                </m:rPr>
                <m:t>T</m:t>
              </m:r>
              <m:r>
                <m:rPr>
                  <m:sty m:val="p"/>
                </m:rPr>
                <m:t>a</m:t>
              </m:r>
              <m:r>
                <m:rPr>
                  <m:sty m:val="p"/>
                </m:rPr>
                <m:t>r</m:t>
              </m:r>
              <m:r>
                <m:rPr>
                  <m:sty m:val="p"/>
                </m:rPr>
                <m:t>g</m:t>
              </m:r>
              <m:r>
                <m:rPr>
                  <m:sty m:val="p"/>
                </m:rPr>
                <m:t>e</m:t>
              </m:r>
              <m:r>
                <m:rPr>
                  <m:sty m:val="p"/>
                </m:rPr>
                <m:t>t</m:t>
              </m:r>
              <m:r>
                <m:rPr>
                  <m:sty m:val="p"/>
                </m:rPr>
                <m:t>M</m:t>
              </m:r>
              <m:r>
                <m:rPr>
                  <m:sty m:val="p"/>
                </m:rPr>
                <m:t>S</m:t>
              </m:r>
              <m:r>
                <m:rPr>
                  <m:sty m:val="p"/>
                </m:rPr>
                <m:t>I</m:t>
              </m:r>
              <m:r>
                <m:rPr>
                  <m:sty m:val="p"/>
                </m:rPr>
                <m:t>S</m:t>
              </m:r>
            </m:sup>
          </m:sSubSup>
          <m:r>
            <m:rPr>
              <m:sty m:val="p"/>
            </m:rPr>
            <m:t>+</m:t>
          </m:r>
          <m:sSubSup>
            <m:e>
              <m:r>
                <m:rPr>
                  <m:scr m:val="sans-serif"/>
                  <m:sty m:val="p"/>
                </m:rPr>
                <m:t>A</m:t>
              </m:r>
              <m:r>
                <m:rPr>
                  <m:scr m:val="sans-serif"/>
                  <m:sty m:val="p"/>
                </m:rPr>
                <m:t>d</m:t>
              </m:r>
              <m:r>
                <m:rPr>
                  <m:scr m:val="sans-serif"/>
                  <m:sty m:val="p"/>
                </m:rPr>
                <m:t>v</m:t>
              </m:r>
            </m:e>
            <m:sub>
              <m:r>
                <m:rPr>
                  <m:scr m:val="script"/>
                  <m:sty m:val="p"/>
                </m:rPr>
                <m:t>D</m:t>
              </m:r>
            </m:sub>
            <m:sup>
              <m:r>
                <m:rPr>
                  <m:sty m:val="p"/>
                </m:rPr>
                <m:t>M</m:t>
              </m:r>
              <m:r>
                <m:rPr>
                  <m:sty m:val="p"/>
                </m:rPr>
                <m:t>S</m:t>
              </m:r>
              <m:r>
                <m:rPr>
                  <m:sty m:val="p"/>
                </m:rPr>
                <m:t>I</m:t>
              </m:r>
              <m:r>
                <m:rPr>
                  <m:sty m:val="p"/>
                </m:rPr>
                <m:t>S</m:t>
              </m:r>
            </m:sup>
          </m:sSubSup>
          <m:r>
            <m:rPr>
              <m:sty m:val="p"/>
            </m:rPr>
            <m:t>+</m:t>
          </m:r>
          <m:sSub>
            <m:e>
              <m:r>
                <m:t>q</m:t>
              </m:r>
            </m:e>
            <m:sub>
              <m:r>
                <m:t>s</m:t>
              </m:r>
            </m:sub>
          </m:sSub>
          <m:r>
            <m:t> </m:t>
          </m:r>
          <m:sSub>
            <m:e>
              <m:r>
                <m:t>ε</m:t>
              </m:r>
            </m:e>
            <m:sub>
              <m:r>
                <m:rPr>
                  <m:sty m:val="p"/>
                </m:rPr>
                <m:t>z</m:t>
              </m:r>
              <m:r>
                <m:rPr>
                  <m:sty m:val="p"/>
                </m:rPr>
                <m:t>k</m:t>
              </m:r>
            </m:sub>
          </m:sSub>
          <m:r>
            <m:rPr>
              <m:sty m:val="p"/>
            </m:rPr>
            <m:t>.</m:t>
          </m:r>
        </m:oMath>
      </m:oMathPara>
    </w:p>
    <w:p>
      <w:pPr>
        <w:pStyle w:val="FirstParagraph"/>
      </w:pPr>
      <w:r>
        <w:t xml:space="preserve">Por el Lema 6.1,</w:t>
      </w:r>
      <w:r>
        <w:t xml:space="preserve"> </w:t>
      </w:r>
      <m:oMath>
        <m:sSub>
          <m:e>
            <m:r>
              <m:t>ε</m:t>
            </m:r>
          </m:e>
          <m:sub>
            <m:r>
              <m:rPr>
                <m:sty m:val="p"/>
              </m:rPr>
              <m:t>z</m:t>
            </m:r>
            <m:r>
              <m:rPr>
                <m:sty m:val="p"/>
              </m:rPr>
              <m:t>k</m:t>
            </m:r>
          </m:sub>
        </m:sSub>
      </m:oMath>
      <w:r>
        <w:t xml:space="preserve"> </w:t>
      </w:r>
      <w:r>
        <w:t xml:space="preserve">es del orden de</w:t>
      </w:r>
      <w:r>
        <w:t xml:space="preserve"> </w:t>
      </w:r>
      <m:oMath>
        <m:r>
          <m:rPr>
            <m:sty m:val="p"/>
          </m:rPr>
          <m:t>(</m:t>
        </m:r>
        <m:sSub>
          <m:e>
            <m:r>
              <m:t>q</m:t>
            </m:r>
          </m:e>
          <m:sub>
            <m:r>
              <m:t>h</m:t>
            </m:r>
          </m:sub>
        </m:sSub>
        <m:r>
          <m:rPr>
            <m:sty m:val="p"/>
          </m:rPr>
          <m:t>+</m:t>
        </m:r>
        <m:sSub>
          <m:e>
            <m:r>
              <m:t>q</m:t>
            </m:r>
          </m:e>
          <m:sub>
            <m:r>
              <m:t>s</m:t>
            </m:r>
          </m:sub>
        </m:sSub>
        <m:r>
          <m:rPr>
            <m:sty m:val="p"/>
          </m:rPr>
          <m:t>)</m:t>
        </m:r>
        <m:r>
          <m:rPr>
            <m:sty m:val="p"/>
          </m:rPr>
          <m:t>/</m:t>
        </m:r>
        <m:sSup>
          <m:e>
            <m:r>
              <m:t>2</m:t>
            </m:r>
          </m:e>
          <m:sup>
            <m:r>
              <m:t> </m:t>
            </m:r>
            <m:r>
              <m:rPr>
                <m:sty m:val="p"/>
              </m:rPr>
              <m:t>Ω</m:t>
            </m:r>
            <m:r>
              <m:rPr>
                <m:sty m:val="p"/>
              </m:rPr>
              <m:t>(</m:t>
            </m:r>
            <m:r>
              <m:t>λ</m:t>
            </m:r>
            <m:r>
              <m:rPr>
                <m:sty m:val="p"/>
              </m:rPr>
              <m:t>)</m:t>
            </m:r>
          </m:sup>
        </m:sSup>
      </m:oMath>
      <w:r>
        <w:t xml:space="preserve">, de modo que el término estadístico total es</w:t>
      </w:r>
      <w:r>
        <w:t xml:space="preserve"> </w:t>
      </w:r>
      <m:oMath>
        <m:r>
          <m:rPr>
            <m:sty m:val="p"/>
          </m:rPr>
          <m:t>∼</m:t>
        </m:r>
        <m:sSub>
          <m:e>
            <m:r>
              <m:t>q</m:t>
            </m:r>
          </m:e>
          <m:sub>
            <m:r>
              <m:t>s</m:t>
            </m:r>
          </m:sub>
        </m:sSub>
        <m:r>
          <m:rPr>
            <m:sty m:val="p"/>
          </m:rPr>
          <m:t>(</m:t>
        </m:r>
        <m:sSub>
          <m:e>
            <m:r>
              <m:t>q</m:t>
            </m:r>
          </m:e>
          <m:sub>
            <m:r>
              <m:t>h</m:t>
            </m:r>
          </m:sub>
        </m:sSub>
        <m:r>
          <m:rPr>
            <m:sty m:val="p"/>
          </m:rPr>
          <m:t>+</m:t>
        </m:r>
        <m:sSub>
          <m:e>
            <m:r>
              <m:t>q</m:t>
            </m:r>
          </m:e>
          <m:sub>
            <m:r>
              <m:t>s</m:t>
            </m:r>
          </m:sub>
        </m:sSub>
        <m:r>
          <m:rPr>
            <m:sty m:val="p"/>
          </m:rPr>
          <m:t>)</m:t>
        </m:r>
        <m:r>
          <m:rPr>
            <m:sty m:val="p"/>
          </m:rPr>
          <m:t>/</m:t>
        </m:r>
        <m:sSup>
          <m:e>
            <m:r>
              <m:t>2</m:t>
            </m:r>
          </m:e>
          <m:sup>
            <m:r>
              <m:t> </m:t>
            </m:r>
            <m:r>
              <m:rPr>
                <m:sty m:val="p"/>
              </m:rPr>
              <m:t>Ω</m:t>
            </m:r>
            <m:r>
              <m:rPr>
                <m:sty m:val="p"/>
              </m:rPr>
              <m:t>(</m:t>
            </m:r>
            <m:r>
              <m:t>λ</m:t>
            </m:r>
            <m:r>
              <m:rPr>
                <m:sty m:val="p"/>
              </m:rPr>
              <m:t>)</m:t>
            </m:r>
          </m:sup>
        </m:sSup>
      </m:oMath>
      <w:r>
        <w:t xml:space="preserve"> </w:t>
      </w:r>
      <w:r>
        <w:t xml:space="preserve">(más la probabilidad de colisión del</w:t>
      </w:r>
      <w:r>
        <w:t xml:space="preserve"> </w:t>
      </w:r>
      <w:r>
        <w:rPr>
          <w:i/>
          <w:iCs/>
        </w:rPr>
        <w:t xml:space="preserve">hash</w:t>
      </w:r>
      <w:r>
        <w:t xml:space="preserve">).</w:t>
      </w:r>
      <w:r>
        <w:t xml:space="preserve"> </w:t>
      </w:r>
      <w:r>
        <w:rPr>
          <w:b/>
          <w:bCs/>
        </w:rPr>
        <w:t xml:space="preserve">Bajo las cotas de consulta estándar del modelo</w:t>
      </w:r>
      <w:r>
        <w:t xml:space="preserve"> </w:t>
      </w:r>
      <w:r>
        <w:t xml:space="preserve">—</w:t>
      </w:r>
      <m:oMath>
        <m:sSub>
          <m:e>
            <m:r>
              <m:t>q</m:t>
            </m:r>
          </m:e>
          <m:sub>
            <m:r>
              <m:t>h</m:t>
            </m:r>
          </m:sub>
        </m:sSub>
        <m:r>
          <m:rPr>
            <m:sty m:val="p"/>
          </m:rPr>
          <m:t>,</m:t>
        </m:r>
        <m:sSub>
          <m:e>
            <m:r>
              <m:t>q</m:t>
            </m:r>
          </m:e>
          <m:sub>
            <m:r>
              <m:t>s</m:t>
            </m:r>
          </m:sub>
        </m:sSub>
      </m:oMath>
      <w:r>
        <w:t xml:space="preserve"> </w:t>
      </w:r>
      <w:r>
        <w:t xml:space="preserve">acotadas polinómicamente (p. ej.</w:t>
      </w:r>
      <w:r>
        <w:t xml:space="preserve"> </w:t>
      </w:r>
      <m:oMath>
        <m:sSub>
          <m:e>
            <m:r>
              <m:t>q</m:t>
            </m:r>
          </m:e>
          <m:sub>
            <m:r>
              <m:t>h</m:t>
            </m:r>
          </m:sub>
        </m:sSub>
        <m:r>
          <m:rPr>
            <m:sty m:val="p"/>
          </m:rPr>
          <m:t>,</m:t>
        </m:r>
        <m:sSub>
          <m:e>
            <m:r>
              <m:t>q</m:t>
            </m:r>
          </m:e>
          <m:sub>
            <m:r>
              <m:t>s</m:t>
            </m:r>
          </m:sub>
        </m:sSub>
        <m:r>
          <m:rPr>
            <m:sty m:val="p"/>
          </m:rPr>
          <m:t>≤</m:t>
        </m:r>
        <m:sSup>
          <m:e>
            <m:r>
              <m:t>2</m:t>
            </m:r>
          </m:e>
          <m:sup>
            <m:r>
              <m:t>64</m:t>
            </m:r>
          </m:sup>
        </m:sSup>
      </m:oMath>
      <w:r>
        <w:t xml:space="preserve">)— ese término queda dominado por</w:t>
      </w:r>
      <w:r>
        <w:t xml:space="preserve"> </w:t>
      </w:r>
      <m:oMath>
        <m:sSup>
          <m:e>
            <m:r>
              <m:t>2</m:t>
            </m:r>
          </m:e>
          <m:sup>
            <m:r>
              <m:rPr>
                <m:sty m:val="p"/>
              </m:rPr>
              <m:t>−</m:t>
            </m:r>
            <m:r>
              <m:t>254</m:t>
            </m:r>
          </m:sup>
        </m:sSup>
      </m:oMath>
      <w:r>
        <w:t xml:space="preserve">, de donde se obtiene la cota del Teorema 6.1.</w:t>
      </w:r>
      <w:r>
        <w:t xml:space="preserve"> </w:t>
      </w:r>
      <m:oMath>
        <m:r>
          <m:t>  </m:t>
        </m:r>
        <m:r>
          <m:rPr>
            <m:sty m:val="p"/>
          </m:rPr>
          <m:t>◼</m:t>
        </m:r>
      </m:oMath>
    </w:p>
    <w:p>
      <w:pPr>
        <w:pStyle w:val="BodyText"/>
      </w:pPr>
      <w:r>
        <w:rPr>
          <w:b/>
          <w:bCs/>
        </w:rPr>
        <w:t xml:space="preserve">Lema 6.1 (Simulación — Fiat-Shamir con Aborts [Lyu12]).</w:t>
      </w:r>
      <w:r>
        <w:t xml:space="preserve"> </w:t>
      </w:r>
      <w:r>
        <w:rPr>
          <w:i/>
          <w:iCs/>
        </w:rPr>
        <w:t xml:space="preserve">Existe un simulador</w:t>
      </w:r>
      <w:r>
        <w:rPr>
          <w:i/>
          <w:iCs/>
        </w:rPr>
        <w:t xml:space="preserve"> </w:t>
      </w:r>
      <m:oMath>
        <m:r>
          <m:rPr>
            <m:scr m:val="sans-serif"/>
            <m:sty m:val="p"/>
          </m:rPr>
          <m:t>S</m:t>
        </m:r>
        <m:r>
          <m:rPr>
            <m:scr m:val="sans-serif"/>
            <m:sty m:val="p"/>
          </m:rPr>
          <m:t>i</m:t>
        </m:r>
        <m:r>
          <m:rPr>
            <m:scr m:val="sans-serif"/>
            <m:sty m:val="p"/>
          </m:rPr>
          <m:t>m</m:t>
        </m:r>
      </m:oMath>
      <w:r>
        <w:rPr>
          <w:i/>
          <w:iCs/>
        </w:rPr>
        <w:t xml:space="preserve"> </w:t>
      </w:r>
      <w:r>
        <w:rPr>
          <w:i/>
          <w:iCs/>
        </w:rPr>
        <w:t xml:space="preserve">de tiempo polinómico que, dado solo</w:t>
      </w:r>
      <w:r>
        <w:rPr>
          <w:i/>
          <w:iCs/>
        </w:rPr>
        <w:t xml:space="preserve"> </w:t>
      </w:r>
      <m:oMath>
        <m:r>
          <m:t>p</m:t>
        </m:r>
        <m:r>
          <m:t>k</m:t>
        </m:r>
        <m:r>
          <m:rPr>
            <m:sty m:val="p"/>
          </m:rPr>
          <m:t>=</m:t>
        </m:r>
        <m:r>
          <m:rPr>
            <m:sty m:val="p"/>
          </m:rPr>
          <m:t>(</m:t>
        </m:r>
        <m:r>
          <m:rPr>
            <m:sty m:val="bi"/>
          </m:rPr>
          <m:t>A</m:t>
        </m:r>
        <m:r>
          <m:rPr>
            <m:sty m:val="p"/>
          </m:rPr>
          <m:t>,</m:t>
        </m:r>
        <m:r>
          <m:rPr>
            <m:sty m:val="bi"/>
          </m:rPr>
          <m:t>t</m:t>
        </m:r>
        <m:r>
          <m:rPr>
            <m:sty m:val="p"/>
          </m:rPr>
          <m:t>)</m:t>
        </m:r>
      </m:oMath>
      <w:r>
        <w:rPr>
          <w:i/>
          <w:iCs/>
        </w:rPr>
        <w:t xml:space="preserve"> </w:t>
      </w:r>
      <w:r>
        <w:rPr>
          <w:i/>
          <w:iCs/>
        </w:rPr>
        <w:t xml:space="preserve">(sin</w:t>
      </w:r>
      <w:r>
        <w:rPr>
          <w:i/>
          <w:iCs/>
        </w:rPr>
        <w:t xml:space="preserve"> </w:t>
      </w:r>
      <m:oMath>
        <m:sSub>
          <m:e>
            <m:r>
              <m:rPr>
                <m:sty m:val="bi"/>
              </m:rPr>
              <m:t>s</m:t>
            </m:r>
          </m:e>
          <m:sub>
            <m:r>
              <m:t>1</m:t>
            </m:r>
          </m:sub>
        </m:sSub>
        <m:r>
          <m:rPr>
            <m:sty m:val="p"/>
          </m:rPr>
          <m:t>,</m:t>
        </m:r>
        <m:sSub>
          <m:e>
            <m:r>
              <m:rPr>
                <m:sty m:val="bi"/>
              </m:rPr>
              <m:t>s</m:t>
            </m:r>
          </m:e>
          <m:sub>
            <m:r>
              <m:t>2</m:t>
            </m:r>
          </m:sub>
        </m:sSub>
      </m:oMath>
      <w:r>
        <w:rPr>
          <w:i/>
          <w:iCs/>
        </w:rPr>
        <w:t xml:space="preserve">) y con capacidad de programar</w:t>
      </w:r>
      <w:r>
        <w:rPr>
          <w:i/>
          <w:iCs/>
        </w:rPr>
        <w:t xml:space="preserve"> </w:t>
      </w:r>
      <m:oMath>
        <m:r>
          <m:t>H</m:t>
        </m:r>
      </m:oMath>
      <w:r>
        <w:rPr>
          <w:i/>
          <w:iCs/>
        </w:rPr>
        <w:t xml:space="preserve">, produce firmas cuya distribución dista estadísticamente</w:t>
      </w:r>
      <w:r>
        <w:rPr>
          <w:i/>
          <w:iCs/>
        </w:rPr>
        <w:t xml:space="preserve"> </w:t>
      </w:r>
      <m:oMath>
        <m:r>
          <m:rPr>
            <m:sty m:val="p"/>
          </m:rPr>
          <m:t>≤</m:t>
        </m:r>
        <m:sSub>
          <m:e>
            <m:r>
              <m:t>ε</m:t>
            </m:r>
          </m:e>
          <m:sub>
            <m:r>
              <m:rPr>
                <m:sty m:val="p"/>
              </m:rPr>
              <m:t>z</m:t>
            </m:r>
            <m:r>
              <m:rPr>
                <m:sty m:val="p"/>
              </m:rPr>
              <m:t>k</m:t>
            </m:r>
          </m:sub>
        </m:sSub>
        <m:r>
          <m:rPr>
            <m:sty m:val="p"/>
          </m:rPr>
          <m:t>=</m:t>
        </m:r>
        <m:r>
          <m:rPr>
            <m:sty m:val="p"/>
          </m:rPr>
          <m:t>n</m:t>
        </m:r>
        <m:r>
          <m:rPr>
            <m:sty m:val="p"/>
          </m:rPr>
          <m:t>e</m:t>
        </m:r>
        <m:r>
          <m:rPr>
            <m:sty m:val="p"/>
          </m:rPr>
          <m:t>g</m:t>
        </m:r>
        <m:r>
          <m:rPr>
            <m:sty m:val="p"/>
          </m:rPr>
          <m:t>l</m:t>
        </m:r>
        <m:r>
          <m:rPr>
            <m:sty m:val="p"/>
          </m:rPr>
          <m:t>(</m:t>
        </m:r>
        <m:r>
          <m:t>λ</m:t>
        </m:r>
        <m:r>
          <m:rPr>
            <m:sty m:val="p"/>
          </m:rPr>
          <m:t>)</m:t>
        </m:r>
      </m:oMath>
      <w:r>
        <w:rPr>
          <w:i/>
          <w:iCs/>
        </w:rPr>
        <w:t xml:space="preserve"> </w:t>
      </w:r>
      <w:r>
        <w:rPr>
          <w:i/>
          <w:iCs/>
        </w:rPr>
        <w:t xml:space="preserve">de las firmas reales.</w:t>
      </w:r>
    </w:p>
    <w:p>
      <w:pPr>
        <w:pStyle w:val="BodyText"/>
      </w:pPr>
      <w:r>
        <w:rPr>
          <w:i/>
          <w:iCs/>
        </w:rPr>
        <w:t xml:space="preserve">Demostración (idea).</w:t>
      </w:r>
      <w:r>
        <w:t xml:space="preserve"> </w:t>
      </w:r>
      <m:oMath>
        <m:r>
          <m:rPr>
            <m:scr m:val="sans-serif"/>
            <m:sty m:val="p"/>
          </m:rPr>
          <m:t>S</m:t>
        </m:r>
        <m:r>
          <m:rPr>
            <m:scr m:val="sans-serif"/>
            <m:sty m:val="p"/>
          </m:rPr>
          <m:t>i</m:t>
        </m:r>
        <m:r>
          <m:rPr>
            <m:scr m:val="sans-serif"/>
            <m:sty m:val="p"/>
          </m:rPr>
          <m:t>m</m:t>
        </m:r>
      </m:oMath>
      <w:r>
        <w:t xml:space="preserve"> </w:t>
      </w:r>
      <w:r>
        <w:t xml:space="preserve">muestrea el reto</w:t>
      </w:r>
      <w:r>
        <w:t xml:space="preserve"> </w:t>
      </w:r>
      <m:oMath>
        <m:r>
          <m:t>c</m:t>
        </m:r>
      </m:oMath>
      <w:r>
        <w:t xml:space="preserve"> </w:t>
      </w:r>
      <w:r>
        <w:t xml:space="preserve">de su distribución, muestrea</w:t>
      </w:r>
      <w:r>
        <w:t xml:space="preserve"> </w:t>
      </w:r>
      <m:oMath>
        <m:r>
          <m:rPr>
            <m:sty m:val="bi"/>
          </m:rPr>
          <m:t>z</m:t>
        </m:r>
      </m:oMath>
      <w:r>
        <w:t xml:space="preserve"> </w:t>
      </w:r>
      <w:r>
        <w:t xml:space="preserve">de la distribución que sigue una firma real</w:t>
      </w:r>
      <w:r>
        <w:t xml:space="preserve"> </w:t>
      </w:r>
      <w:r>
        <w:rPr>
          <w:b/>
          <w:bCs/>
        </w:rPr>
        <w:t xml:space="preserve">tras el rechazo</w:t>
      </w:r>
      <w:r>
        <w:t xml:space="preserve"> </w:t>
      </w:r>
      <w:r>
        <w:t xml:space="preserve">—una distribución sobre</w:t>
      </w:r>
      <w:r>
        <w:t xml:space="preserve"> </w:t>
      </w:r>
      <m:oMath>
        <m:sSubSup>
          <m:e>
            <m:r>
              <m:t>S</m:t>
            </m:r>
          </m:e>
          <m:sub>
            <m:sSub>
              <m:e>
                <m:r>
                  <m:t>γ</m:t>
                </m:r>
              </m:e>
              <m:sub>
                <m:r>
                  <m:t>1</m:t>
                </m:r>
              </m:sub>
            </m:sSub>
            <m:r>
              <m:rPr>
                <m:sty m:val="p"/>
              </m:rPr>
              <m:t>−</m:t>
            </m:r>
            <m:r>
              <m:t>β</m:t>
            </m:r>
          </m:sub>
          <m:sup>
            <m:r>
              <m:t>ℓ</m:t>
            </m:r>
          </m:sup>
        </m:sSubSup>
      </m:oMath>
      <w:r>
        <w:t xml:space="preserve"> </w:t>
      </w:r>
      <w:r>
        <w:t xml:space="preserve">que, por diseño del paso de rechazo, es</w:t>
      </w:r>
      <w:r>
        <w:t xml:space="preserve"> </w:t>
      </w:r>
      <w:r>
        <w:rPr>
          <w:b/>
          <w:bCs/>
        </w:rPr>
        <w:t xml:space="preserve">independiente de</w:t>
      </w:r>
      <w:r>
        <w:rPr>
          <w:b/>
          <w:bCs/>
        </w:rPr>
        <w:t xml:space="preserve"> </w:t>
      </w:r>
      <m:oMath>
        <m:sSub>
          <m:e>
            <m:r>
              <m:rPr>
                <m:sty m:val="bi"/>
              </m:rPr>
              <m:t>s</m:t>
            </m:r>
          </m:e>
          <m:sub>
            <m:r>
              <m:t>1</m:t>
            </m:r>
          </m:sub>
        </m:sSub>
      </m:oMath>
      <w:r>
        <w:t xml:space="preserve">—, define</w:t>
      </w:r>
      <w:r>
        <w:t xml:space="preserve"> </w:t>
      </w:r>
      <m:oMath>
        <m:r>
          <m:rPr>
            <m:sty m:val="bi"/>
          </m:rPr>
          <m:t>w</m:t>
        </m:r>
        <m:box>
          <m:boxPr>
            <m:opEmu m:val="on"/>
          </m:boxPr>
          <m:e>
            <m:r>
              <m:rPr>
                <m:sty m:val="p"/>
              </m:rPr>
              <m:t>:=</m:t>
            </m:r>
          </m:e>
        </m:box>
        <m:r>
          <m:rPr>
            <m:sty m:val="bi"/>
          </m:rPr>
          <m:t>A</m:t>
        </m:r>
        <m:r>
          <m:rPr>
            <m:sty m:val="bi"/>
          </m:rPr>
          <m:t>z</m:t>
        </m:r>
        <m:r>
          <m:rPr>
            <m:sty m:val="p"/>
          </m:rPr>
          <m:t>−</m:t>
        </m:r>
        <m:r>
          <m:t>c</m:t>
        </m:r>
        <m:r>
          <m:t> </m:t>
        </m:r>
        <m:r>
          <m:rPr>
            <m:sty m:val="bi"/>
          </m:rPr>
          <m:t>t</m:t>
        </m:r>
      </m:oMath>
      <w:r>
        <w:t xml:space="preserve"> </w:t>
      </w:r>
      <w:r>
        <w:t xml:space="preserve">y programa</w:t>
      </w:r>
      <w:r>
        <w:t xml:space="preserve"> </w:t>
      </w:r>
      <m:oMath>
        <m:r>
          <m:t>H</m:t>
        </m:r>
        <m:r>
          <m:rPr>
            <m:sty m:val="p"/>
          </m:rPr>
          <m:t>(</m:t>
        </m:r>
        <m:r>
          <m:t>μ</m:t>
        </m:r>
        <m:r>
          <m:rPr>
            <m:sty m:val="p"/>
          </m:rPr>
          <m:t>,</m:t>
        </m:r>
        <m:sSub>
          <m:e>
            <m:r>
              <m:rPr>
                <m:sty m:val="bi"/>
              </m:rPr>
              <m:t>w</m:t>
            </m:r>
          </m:e>
          <m:sub>
            <m:r>
              <m:t>1</m:t>
            </m:r>
          </m:sub>
        </m:sSub>
        <m:r>
          <m:rPr>
            <m:sty m:val="p"/>
          </m:rPr>
          <m:t>)</m:t>
        </m:r>
        <m:box>
          <m:boxPr>
            <m:opEmu m:val="on"/>
          </m:boxPr>
          <m:e>
            <m:r>
              <m:rPr>
                <m:sty m:val="p"/>
              </m:rPr>
              <m:t>:=</m:t>
            </m:r>
          </m:e>
        </m:box>
        <m:r>
          <m:t>c</m:t>
        </m:r>
      </m:oMath>
      <w:r>
        <w:t xml:space="preserve"> </w:t>
      </w:r>
      <w:r>
        <w:t xml:space="preserve">(de modo que la ecuación de verificación se cumple por construcción). El</w:t>
      </w:r>
      <w:r>
        <w:t xml:space="preserve"> </w:t>
      </w:r>
      <w:r>
        <w:rPr>
          <w:b/>
          <w:bCs/>
        </w:rPr>
        <w:t xml:space="preserve">rechazo</w:t>
      </w:r>
      <w:r>
        <w:t xml:space="preserve"> </w:t>
      </w:r>
      <w:r>
        <w:t xml:space="preserve">del firmante real es exactamente lo que iguala la distribución de su</w:t>
      </w:r>
      <w:r>
        <w:t xml:space="preserve"> </w:t>
      </w:r>
      <m:oMath>
        <m:r>
          <m:rPr>
            <m:sty m:val="bi"/>
          </m:rPr>
          <m:t>z</m:t>
        </m:r>
      </m:oMath>
      <w:r>
        <w:t xml:space="preserve"> </w:t>
      </w:r>
      <w:r>
        <w:t xml:space="preserve">a esta distribución independiente del secreto (propiedad central de</w:t>
      </w:r>
      <w:r>
        <w:t xml:space="preserve"> </w:t>
      </w:r>
      <w:r>
        <w:rPr>
          <w:i/>
          <w:iCs/>
        </w:rPr>
        <w:t xml:space="preserve">Fiat-Shamir with Aborts</w:t>
      </w:r>
      <w:r>
        <w:t xml:space="preserve">); la única pérdida</w:t>
      </w:r>
      <w:r>
        <w:t xml:space="preserve"> </w:t>
      </w:r>
      <m:oMath>
        <m:sSub>
          <m:e>
            <m:r>
              <m:t>ε</m:t>
            </m:r>
          </m:e>
          <m:sub>
            <m:r>
              <m:rPr>
                <m:sty m:val="p"/>
              </m:rPr>
              <m:t>z</m:t>
            </m:r>
            <m:r>
              <m:rPr>
                <m:sty m:val="p"/>
              </m:rPr>
              <m:t>k</m:t>
            </m:r>
          </m:sub>
        </m:sSub>
      </m:oMath>
      <w:r>
        <w:t xml:space="preserve"> </w:t>
      </w:r>
      <w:r>
        <w:t xml:space="preserve">es la probabilidad de que</w:t>
      </w:r>
      <w:r>
        <w:t xml:space="preserve"> </w:t>
      </w:r>
      <m:oMath>
        <m:r>
          <m:t>H</m:t>
        </m:r>
      </m:oMath>
      <w:r>
        <w:t xml:space="preserve"> </w:t>
      </w:r>
      <w:r>
        <w:t xml:space="preserve">ya estuviera definido en</w:t>
      </w:r>
      <w:r>
        <w:t xml:space="preserve"> </w:t>
      </w:r>
      <m:oMath>
        <m:r>
          <m:rPr>
            <m:sty m:val="p"/>
          </m:rPr>
          <m:t>(</m:t>
        </m:r>
        <m:r>
          <m:t>μ</m:t>
        </m:r>
        <m:r>
          <m:rPr>
            <m:sty m:val="p"/>
          </m:rPr>
          <m:t>,</m:t>
        </m:r>
        <m:sSub>
          <m:e>
            <m:r>
              <m:rPr>
                <m:sty m:val="bi"/>
              </m:rPr>
              <m:t>w</m:t>
            </m:r>
          </m:e>
          <m:sub>
            <m:r>
              <m:t>1</m:t>
            </m:r>
          </m:sub>
        </m:sSub>
        <m:r>
          <m:rPr>
            <m:sty m:val="p"/>
          </m:rPr>
          <m:t>)</m:t>
        </m:r>
      </m:oMath>
      <w:r>
        <w:t xml:space="preserve">, acotada por</w:t>
      </w:r>
      <w:r>
        <w:t xml:space="preserve"> </w:t>
      </w:r>
      <m:oMath>
        <m:r>
          <m:rPr>
            <m:sty m:val="p"/>
          </m:rPr>
          <m:t>(</m:t>
        </m:r>
        <m:sSub>
          <m:e>
            <m:r>
              <m:t>q</m:t>
            </m:r>
          </m:e>
          <m:sub>
            <m:r>
              <m:t>h</m:t>
            </m:r>
          </m:sub>
        </m:sSub>
        <m:r>
          <m:rPr>
            <m:sty m:val="p"/>
          </m:rPr>
          <m:t>+</m:t>
        </m:r>
        <m:sSub>
          <m:e>
            <m:r>
              <m:t>q</m:t>
            </m:r>
          </m:e>
          <m:sub>
            <m:r>
              <m:t>s</m:t>
            </m:r>
          </m:sub>
        </m:sSub>
        <m:r>
          <m:rPr>
            <m:sty m:val="p"/>
          </m:rPr>
          <m:t>)</m:t>
        </m:r>
        <m:r>
          <m:rPr>
            <m:sty m:val="p"/>
          </m:rPr>
          <m:t>/</m:t>
        </m:r>
        <m:r>
          <m:rPr>
            <m:sty m:val="p"/>
          </m:rPr>
          <m:t>|</m:t>
        </m:r>
        <m:r>
          <m:rPr>
            <m:nor/>
            <m:sty m:val="p"/>
          </m:rPr>
          <m:t>dominio</m:t>
        </m:r>
        <m:r>
          <m:rPr>
            <m:sty m:val="p"/>
          </m:rPr>
          <m:t>|</m:t>
        </m:r>
      </m:oMath>
      <w:r>
        <w:t xml:space="preserve">.</w:t>
      </w:r>
      <w:r>
        <w:t xml:space="preserve"> </w:t>
      </w:r>
      <m:oMath>
        <m:r>
          <m:t>  </m:t>
        </m:r>
        <m:r>
          <m:rPr>
            <m:sty m:val="p"/>
          </m:rPr>
          <m:t>▫</m:t>
        </m:r>
      </m:oMath>
    </w:p>
    <w:p>
      <w:pPr>
        <w:pStyle w:val="BodyText"/>
      </w:pPr>
      <w:r>
        <w:rPr>
          <w:b/>
          <w:bCs/>
        </w:rPr>
        <w:t xml:space="preserve">Lema 6.2 (Extracción).</w:t>
      </w:r>
      <w:r>
        <w:t xml:space="preserve"> </w:t>
      </w:r>
      <w:r>
        <w:rPr>
          <w:i/>
          <w:iCs/>
        </w:rPr>
        <w:t xml:space="preserve">De una falsificación válida</w:t>
      </w:r>
      <w:r>
        <w:rPr>
          <w:i/>
          <w:iCs/>
        </w:rPr>
        <w:t xml:space="preserve"> </w:t>
      </w:r>
      <m:oMath>
        <m:r>
          <m:rPr>
            <m:sty m:val="p"/>
          </m:rPr>
          <m:t>(</m:t>
        </m:r>
        <m:sSup>
          <m:e>
            <m:r>
              <m:t>μ</m:t>
            </m:r>
          </m:e>
          <m:sup>
            <m:r>
              <m:rPr>
                <m:sty m:val="p"/>
              </m:rPr>
              <m:t>*</m:t>
            </m:r>
          </m:sup>
        </m:sSup>
        <m:r>
          <m:rPr>
            <m:sty m:val="p"/>
          </m:rPr>
          <m:t>,</m:t>
        </m:r>
        <m:sSup>
          <m:e>
            <m:r>
              <m:t>σ</m:t>
            </m:r>
          </m:e>
          <m:sup>
            <m:r>
              <m:rPr>
                <m:sty m:val="p"/>
              </m:rPr>
              <m:t>*</m:t>
            </m:r>
          </m:sup>
        </m:sSup>
        <m:r>
          <m:rPr>
            <m:sty m:val="p"/>
          </m:rPr>
          <m:t>=</m:t>
        </m:r>
        <m:r>
          <m:rPr>
            <m:sty m:val="p"/>
          </m:rPr>
          <m:t>(</m:t>
        </m:r>
        <m:sSup>
          <m:e>
            <m:r>
              <m:rPr>
                <m:sty m:val="bi"/>
              </m:rPr>
              <m:t>z</m:t>
            </m:r>
          </m:e>
          <m:sup>
            <m:r>
              <m:rPr>
                <m:sty m:val="p"/>
              </m:rPr>
              <m:t>*</m:t>
            </m:r>
          </m:sup>
        </m:sSup>
        <m:r>
          <m:rPr>
            <m:sty m:val="p"/>
          </m:rPr>
          <m:t>,</m:t>
        </m:r>
        <m:sSup>
          <m:e>
            <m:r>
              <m:rPr>
                <m:sty m:val="bi"/>
              </m:rPr>
              <m:t>h</m:t>
            </m:r>
          </m:e>
          <m:sup>
            <m:r>
              <m:rPr>
                <m:sty m:val="p"/>
              </m:rPr>
              <m:t>*</m:t>
            </m:r>
          </m:sup>
        </m:sSup>
        <m:r>
          <m:rPr>
            <m:sty m:val="p"/>
          </m:rPr>
          <m:t>,</m:t>
        </m:r>
        <m:sSup>
          <m:e>
            <m:r>
              <m:t>c</m:t>
            </m:r>
          </m:e>
          <m:sup>
            <m:r>
              <m:rPr>
                <m:sty m:val="p"/>
              </m:rPr>
              <m:t>*</m:t>
            </m:r>
          </m:sup>
        </m:sSup>
        <m:r>
          <m:rPr>
            <m:sty m:val="p"/>
          </m:rPr>
          <m:t>)</m:t>
        </m:r>
        <m:r>
          <m:rPr>
            <m:sty m:val="p"/>
          </m:rPr>
          <m:t>)</m:t>
        </m:r>
      </m:oMath>
      <w:r>
        <w:rPr>
          <w:i/>
          <w:iCs/>
        </w:rPr>
        <w:t xml:space="preserve"> </w:t>
      </w:r>
      <w:r>
        <w:rPr>
          <w:i/>
          <w:iCs/>
        </w:rPr>
        <w:t xml:space="preserve">en</w:t>
      </w:r>
      <w:r>
        <w:rPr>
          <w:i/>
          <w:iCs/>
        </w:rPr>
        <w:t xml:space="preserve"> </w:t>
      </w:r>
      <m:oMath>
        <m:sSub>
          <m:e>
            <m:r>
              <m:t>G</m:t>
            </m:r>
          </m:e>
          <m:sub>
            <m:r>
              <m:t>2</m:t>
            </m:r>
          </m:sub>
        </m:sSub>
      </m:oMath>
      <w:r>
        <w:rPr>
          <w:i/>
          <w:iCs/>
        </w:rPr>
        <w:t xml:space="preserve"> </w:t>
      </w:r>
      <w:r>
        <w:rPr>
          <w:i/>
          <w:iCs/>
        </w:rPr>
        <w:t xml:space="preserve">se extrae, en tiempo polinómico, (a) una solución de</w:t>
      </w:r>
      <w:r>
        <w:rPr>
          <w:i/>
          <w:iCs/>
        </w:rPr>
        <w:t xml:space="preserve"> </w:t>
      </w:r>
      <m:oMath>
        <m:sSub>
          <m:e>
            <m:r>
              <m:rPr>
                <m:sty m:val="p"/>
              </m:rPr>
              <m:t>S</m:t>
            </m:r>
            <m:r>
              <m:rPr>
                <m:sty m:val="p"/>
              </m:rPr>
              <m:t>e</m:t>
            </m:r>
            <m:r>
              <m:rPr>
                <m:sty m:val="p"/>
              </m:rPr>
              <m:t>l</m:t>
            </m:r>
            <m:r>
              <m:rPr>
                <m:sty m:val="p"/>
              </m:rPr>
              <m:t>f</m:t>
            </m:r>
            <m:r>
              <m:rPr>
                <m:sty m:val="p"/>
              </m:rPr>
              <m:t>T</m:t>
            </m:r>
            <m:r>
              <m:rPr>
                <m:sty m:val="p"/>
              </m:rPr>
              <m:t>a</m:t>
            </m:r>
            <m:r>
              <m:rPr>
                <m:sty m:val="p"/>
              </m:rPr>
              <m:t>r</m:t>
            </m:r>
            <m:r>
              <m:rPr>
                <m:sty m:val="p"/>
              </m:rPr>
              <m:t>g</m:t>
            </m:r>
            <m:r>
              <m:rPr>
                <m:sty m:val="p"/>
              </m:rPr>
              <m:t>e</m:t>
            </m:r>
            <m:r>
              <m:rPr>
                <m:sty m:val="p"/>
              </m:rPr>
              <m:t>t</m:t>
            </m:r>
            <m:r>
              <m:rPr>
                <m:sty m:val="p"/>
              </m:rPr>
              <m:t>M</m:t>
            </m:r>
            <m:r>
              <m:rPr>
                <m:sty m:val="p"/>
              </m:rPr>
              <m:t>S</m:t>
            </m:r>
            <m:r>
              <m:rPr>
                <m:sty m:val="p"/>
              </m:rPr>
              <m:t>I</m:t>
            </m:r>
            <m:r>
              <m:rPr>
                <m:sty m:val="p"/>
              </m:rPr>
              <m:t>S</m:t>
            </m:r>
          </m:e>
          <m:sub>
            <m:r>
              <m:t>k</m:t>
            </m:r>
            <m:r>
              <m:rPr>
                <m:sty m:val="p"/>
              </m:rPr>
              <m:t>,</m:t>
            </m:r>
            <m:r>
              <m:t>ℓ</m:t>
            </m:r>
            <m:r>
              <m:rPr>
                <m:sty m:val="p"/>
              </m:rPr>
              <m:t>+</m:t>
            </m:r>
            <m:r>
              <m:t>1</m:t>
            </m:r>
          </m:sub>
        </m:sSub>
      </m:oMath>
      <w:r>
        <w:rPr>
          <w:i/>
          <w:iCs/>
        </w:rPr>
        <w:t xml:space="preserve"> </w:t>
      </w:r>
      <w:r>
        <w:rPr>
          <w:i/>
          <w:iCs/>
        </w:rPr>
        <w:t xml:space="preserve">si</w:t>
      </w:r>
      <w:r>
        <w:rPr>
          <w:i/>
          <w:iCs/>
        </w:rPr>
        <w:t xml:space="preserve"> </w:t>
      </w:r>
      <m:oMath>
        <m:sSup>
          <m:e>
            <m:r>
              <m:t>μ</m:t>
            </m:r>
          </m:e>
          <m:sup>
            <m:r>
              <m:rPr>
                <m:sty m:val="p"/>
              </m:rPr>
              <m:t>*</m:t>
            </m:r>
          </m:sup>
        </m:sSup>
      </m:oMath>
      <w:r>
        <w:rPr>
          <w:i/>
          <w:iCs/>
        </w:rPr>
        <w:t xml:space="preserve"> </w:t>
      </w:r>
      <w:r>
        <w:rPr>
          <w:i/>
          <w:iCs/>
        </w:rPr>
        <w:t xml:space="preserve">es nuevo; o (b) un vector corto no nulo en el núcleo de la matriz de</w:t>
      </w:r>
      <w:r>
        <w:rPr>
          <w:i/>
          <w:iCs/>
        </w:rPr>
        <w:t xml:space="preserve"> </w:t>
      </w:r>
      <m:oMath>
        <m:sSub>
          <m:e>
            <m:r>
              <m:rPr>
                <m:sty m:val="p"/>
              </m:rPr>
              <m:t>M</m:t>
            </m:r>
            <m:r>
              <m:rPr>
                <m:sty m:val="p"/>
              </m:rPr>
              <m:t>S</m:t>
            </m:r>
            <m:r>
              <m:rPr>
                <m:sty m:val="p"/>
              </m:rPr>
              <m:t>I</m:t>
            </m:r>
            <m:r>
              <m:rPr>
                <m:sty m:val="p"/>
              </m:rPr>
              <m:t>S</m:t>
            </m:r>
          </m:e>
          <m:sub>
            <m:r>
              <m:t>k</m:t>
            </m:r>
            <m:r>
              <m:rPr>
                <m:sty m:val="p"/>
              </m:rPr>
              <m:t>,</m:t>
            </m:r>
            <m:r>
              <m:t>ℓ</m:t>
            </m:r>
          </m:sub>
        </m:sSub>
      </m:oMath>
      <w:r>
        <w:rPr>
          <w:i/>
          <w:iCs/>
        </w:rPr>
        <w:t xml:space="preserve"> </w:t>
      </w:r>
      <w:r>
        <w:rPr>
          <w:i/>
          <w:iCs/>
        </w:rPr>
        <w:t xml:space="preserve">si</w:t>
      </w:r>
      <w:r>
        <w:rPr>
          <w:i/>
          <w:iCs/>
        </w:rPr>
        <w:t xml:space="preserve"> </w:t>
      </w:r>
      <m:oMath>
        <m:sSup>
          <m:e>
            <m:r>
              <m:t>μ</m:t>
            </m:r>
          </m:e>
          <m:sup>
            <m:r>
              <m:rPr>
                <m:sty m:val="p"/>
              </m:rPr>
              <m:t>*</m:t>
            </m:r>
          </m:sup>
        </m:sSup>
      </m:oMath>
      <w:r>
        <w:rPr>
          <w:i/>
          <w:iCs/>
        </w:rPr>
        <w:t xml:space="preserve"> </w:t>
      </w:r>
      <w:r>
        <w:rPr>
          <w:i/>
          <w:iCs/>
        </w:rPr>
        <w:t xml:space="preserve">fue consultado y</w:t>
      </w:r>
      <w:r>
        <w:rPr>
          <w:i/>
          <w:iCs/>
        </w:rPr>
        <w:t xml:space="preserve"> </w:t>
      </w:r>
      <m:oMath>
        <m:sSup>
          <m:e>
            <m:r>
              <m:t>σ</m:t>
            </m:r>
          </m:e>
          <m:sup>
            <m:r>
              <m:rPr>
                <m:sty m:val="p"/>
              </m:rPr>
              <m:t>*</m:t>
            </m:r>
          </m:sup>
        </m:sSup>
      </m:oMath>
      <w:r>
        <w:rPr>
          <w:i/>
          <w:iCs/>
        </w:rPr>
        <w:t xml:space="preserve"> </w:t>
      </w:r>
      <w:r>
        <w:rPr>
          <w:i/>
          <w:iCs/>
        </w:rPr>
        <w:t xml:space="preserve">es nueva.</w:t>
      </w:r>
    </w:p>
    <w:p>
      <w:pPr>
        <w:pStyle w:val="BodyText"/>
      </w:pPr>
      <w:r>
        <w:rPr>
          <w:i/>
          <w:iCs/>
        </w:rPr>
        <w:t xml:space="preserve">Demostración (idea).</w:t>
      </w:r>
      <w:r>
        <w:t xml:space="preserve"> </w:t>
      </w:r>
      <w:r>
        <w:rPr>
          <w:b/>
          <w:bCs/>
        </w:rPr>
        <w:t xml:space="preserve">(a)</w:t>
      </w:r>
      <w:r>
        <w:t xml:space="preserve"> </w:t>
      </w:r>
      <w:r>
        <w:t xml:space="preserve">La validez impone</w:t>
      </w:r>
      <w:r>
        <w:t xml:space="preserve"> </w:t>
      </w:r>
      <m:oMath>
        <m:sSup>
          <m:e>
            <m:r>
              <m:t>c</m:t>
            </m:r>
          </m:e>
          <m:sup>
            <m:r>
              <m:rPr>
                <m:sty m:val="p"/>
              </m:rPr>
              <m:t>*</m:t>
            </m:r>
          </m:sup>
        </m:sSup>
        <m:r>
          <m:rPr>
            <m:sty m:val="p"/>
          </m:rPr>
          <m:t>=</m:t>
        </m:r>
        <m:r>
          <m:t>H</m:t>
        </m:r>
        <m:r>
          <m:rPr>
            <m:sty m:val="p"/>
          </m:rPr>
          <m:t>(</m:t>
        </m:r>
        <m:sSup>
          <m:e>
            <m:r>
              <m:t>μ</m:t>
            </m:r>
          </m:e>
          <m:sup>
            <m:r>
              <m:rPr>
                <m:sty m:val="p"/>
              </m:rPr>
              <m:t>*</m:t>
            </m:r>
          </m:sup>
        </m:sSup>
        <m:r>
          <m:rPr>
            <m:sty m:val="p"/>
          </m:rPr>
          <m:t>,</m:t>
        </m:r>
        <m:sSubSup>
          <m:e>
            <m:r>
              <m:rPr>
                <m:sty m:val="bi"/>
              </m:rPr>
              <m:t>w</m:t>
            </m:r>
          </m:e>
          <m:sub>
            <m:r>
              <m:t>1</m:t>
            </m:r>
          </m:sub>
          <m:sup>
            <m:r>
              <m:rPr>
                <m:sty m:val="p"/>
              </m:rPr>
              <m:t>*</m:t>
            </m:r>
          </m:sup>
        </m:sSubSup>
        <m:r>
          <m:rPr>
            <m:sty m:val="p"/>
          </m:rPr>
          <m:t>)</m:t>
        </m:r>
      </m:oMath>
      <w:r>
        <w:t xml:space="preserve"> </w:t>
      </w:r>
      <w:r>
        <w:t xml:space="preserve">con</w:t>
      </w:r>
      <w:r>
        <w:t xml:space="preserve"> </w:t>
      </w:r>
      <m:oMath>
        <m:sSup>
          <m:e>
            <m:r>
              <m:rPr>
                <m:sty m:val="bi"/>
              </m:rPr>
              <m:t>w</m:t>
            </m:r>
          </m:e>
          <m:sup>
            <m:r>
              <m:rPr>
                <m:sty m:val="p"/>
              </m:rPr>
              <m:t>*</m:t>
            </m:r>
          </m:sup>
        </m:sSup>
        <m:r>
          <m:rPr>
            <m:sty m:val="p"/>
          </m:rPr>
          <m:t>=</m:t>
        </m:r>
        <m:r>
          <m:rPr>
            <m:sty m:val="bi"/>
          </m:rPr>
          <m:t>A</m:t>
        </m:r>
        <m:sSup>
          <m:e>
            <m:r>
              <m:rPr>
                <m:sty m:val="bi"/>
              </m:rPr>
              <m:t>z</m:t>
            </m:r>
          </m:e>
          <m:sup>
            <m:r>
              <m:rPr>
                <m:sty m:val="p"/>
              </m:rPr>
              <m:t>*</m:t>
            </m:r>
          </m:sup>
        </m:sSup>
        <m:r>
          <m:rPr>
            <m:sty m:val="p"/>
          </m:rPr>
          <m:t>−</m:t>
        </m:r>
        <m:sSup>
          <m:e>
            <m:r>
              <m:t>c</m:t>
            </m:r>
          </m:e>
          <m:sup>
            <m:r>
              <m:rPr>
                <m:sty m:val="p"/>
              </m:rPr>
              <m:t>*</m:t>
            </m:r>
          </m:sup>
        </m:sSup>
        <m:r>
          <m:rPr>
            <m:sty m:val="bi"/>
          </m:rPr>
          <m:t>t</m:t>
        </m:r>
      </m:oMath>
      <w:r>
        <w:t xml:space="preserve"> </w:t>
      </w:r>
      <w:r>
        <w:t xml:space="preserve">y</w:t>
      </w:r>
      <w:r>
        <w:t xml:space="preserve"> </w:t>
      </w:r>
      <m:oMath>
        <m:r>
          <m:rPr>
            <m:sty m:val="p"/>
          </m:rPr>
          <m:t>∥</m:t>
        </m:r>
        <m:sSup>
          <m:e>
            <m:r>
              <m:rPr>
                <m:sty m:val="bi"/>
              </m:rPr>
              <m:t>z</m:t>
            </m:r>
          </m:e>
          <m:sup>
            <m:r>
              <m:rPr>
                <m:sty m:val="p"/>
              </m:rPr>
              <m:t>*</m:t>
            </m:r>
          </m:sup>
        </m:sSup>
        <m:r>
          <m:rPr>
            <m:sty m:val="p"/>
          </m:rPr>
          <m:t>∥</m:t>
        </m:r>
      </m:oMath>
      <w:r>
        <w:t xml:space="preserve"> </w:t>
      </w:r>
      <w:r>
        <w:t xml:space="preserve">acotada. Por la definición de</w:t>
      </w:r>
      <w:r>
        <w:t xml:space="preserve"> </w:t>
      </w:r>
      <m:oMath>
        <m:r>
          <m:rPr>
            <m:sty m:val="p"/>
          </m:rPr>
          <m:t>S</m:t>
        </m:r>
        <m:r>
          <m:rPr>
            <m:sty m:val="p"/>
          </m:rPr>
          <m:t>e</m:t>
        </m:r>
        <m:r>
          <m:rPr>
            <m:sty m:val="p"/>
          </m:rPr>
          <m:t>l</m:t>
        </m:r>
        <m:r>
          <m:rPr>
            <m:sty m:val="p"/>
          </m:rPr>
          <m:t>f</m:t>
        </m:r>
        <m:r>
          <m:rPr>
            <m:sty m:val="p"/>
          </m:rPr>
          <m:t>T</m:t>
        </m:r>
        <m:r>
          <m:rPr>
            <m:sty m:val="p"/>
          </m:rPr>
          <m:t>a</m:t>
        </m:r>
        <m:r>
          <m:rPr>
            <m:sty m:val="p"/>
          </m:rPr>
          <m:t>r</m:t>
        </m:r>
        <m:r>
          <m:rPr>
            <m:sty m:val="p"/>
          </m:rPr>
          <m:t>g</m:t>
        </m:r>
        <m:r>
          <m:rPr>
            <m:sty m:val="p"/>
          </m:rPr>
          <m:t>e</m:t>
        </m:r>
        <m:r>
          <m:rPr>
            <m:sty m:val="p"/>
          </m:rPr>
          <m:t>t</m:t>
        </m:r>
        <m:r>
          <m:rPr>
            <m:sty m:val="p"/>
          </m:rPr>
          <m:t>M</m:t>
        </m:r>
        <m:r>
          <m:rPr>
            <m:sty m:val="p"/>
          </m:rPr>
          <m:t>S</m:t>
        </m:r>
        <m:r>
          <m:rPr>
            <m:sty m:val="p"/>
          </m:rPr>
          <m:t>I</m:t>
        </m:r>
        <m:r>
          <m:rPr>
            <m:sty m:val="p"/>
          </m:rPr>
          <m:t>S</m:t>
        </m:r>
      </m:oMath>
      <w:r>
        <w:t xml:space="preserve"> </w:t>
      </w:r>
      <w:r>
        <w:t xml:space="preserve">—en la que el reto va</w:t>
      </w:r>
      <w:r>
        <w:t xml:space="preserve"> </w:t>
      </w:r>
      <w:r>
        <w:rPr>
          <w:b/>
          <w:bCs/>
        </w:rPr>
        <w:t xml:space="preserve">embebido</w:t>
      </w:r>
      <w:r>
        <w:t xml:space="preserve"> </w:t>
      </w:r>
      <w:r>
        <w:t xml:space="preserve">en la instancia vía</w:t>
      </w:r>
      <w:r>
        <w:t xml:space="preserve"> </w:t>
      </w:r>
      <m:oMath>
        <m:r>
          <m:t>H</m:t>
        </m:r>
      </m:oMath>
      <w:r>
        <w:t xml:space="preserve"> </w:t>
      </w:r>
      <w:r>
        <w:t xml:space="preserve">sobre la matriz</w:t>
      </w:r>
      <w:r>
        <w:t xml:space="preserve"> </w:t>
      </w:r>
      <m:oMath>
        <m:r>
          <m:rPr>
            <m:sty m:val="p"/>
          </m:rPr>
          <m:t>[</m:t>
        </m:r>
        <m:r>
          <m:t> </m:t>
        </m:r>
        <m:r>
          <m:rPr>
            <m:sty m:val="bi"/>
          </m:rPr>
          <m:t>I</m:t>
        </m:r>
        <m:r>
          <m:t> </m:t>
        </m:r>
        <m:r>
          <m:rPr>
            <m:sty m:val="p"/>
          </m:rPr>
          <m:t>|</m:t>
        </m:r>
        <m:r>
          <m:t> </m:t>
        </m:r>
        <m:r>
          <m:rPr>
            <m:sty m:val="bi"/>
          </m:rPr>
          <m:t>A</m:t>
        </m:r>
        <m:r>
          <m:t> </m:t>
        </m:r>
        <m:r>
          <m:rPr>
            <m:sty m:val="p"/>
          </m:rPr>
          <m:t>|</m:t>
        </m:r>
        <m:r>
          <m:t> </m:t>
        </m:r>
        <m:r>
          <m:rPr>
            <m:sty m:val="bi"/>
          </m:rPr>
          <m:t>t</m:t>
        </m:r>
        <m:r>
          <m:t> </m:t>
        </m:r>
        <m:r>
          <m:rPr>
            <m:sty m:val="p"/>
          </m:rPr>
          <m:t>]</m:t>
        </m:r>
      </m:oMath>
      <w:r>
        <w:t xml:space="preserve">—, el par</w:t>
      </w:r>
      <w:r>
        <w:t xml:space="preserve"> </w:t>
      </w:r>
      <m:oMath>
        <m:r>
          <m:rPr>
            <m:sty m:val="p"/>
          </m:rPr>
          <m:t>(</m:t>
        </m:r>
        <m:sSup>
          <m:e>
            <m:r>
              <m:t>μ</m:t>
            </m:r>
          </m:e>
          <m:sup>
            <m:r>
              <m:rPr>
                <m:sty m:val="p"/>
              </m:rPr>
              <m:t>*</m:t>
            </m:r>
          </m:sup>
        </m:sSup>
        <m:r>
          <m:rPr>
            <m:sty m:val="p"/>
          </m:rPr>
          <m:t>,</m:t>
        </m:r>
        <m:sSup>
          <m:e>
            <m:r>
              <m:rPr>
                <m:sty m:val="bi"/>
              </m:rPr>
              <m:t>z</m:t>
            </m:r>
          </m:e>
          <m:sup>
            <m:r>
              <m:rPr>
                <m:sty m:val="p"/>
              </m:rPr>
              <m:t>*</m:t>
            </m:r>
          </m:sup>
        </m:sSup>
        <m:r>
          <m:rPr>
            <m:sty m:val="p"/>
          </m:rPr>
          <m:t>)</m:t>
        </m:r>
      </m:oMath>
      <w:r>
        <w:t xml:space="preserve"> </w:t>
      </w:r>
      <w:r>
        <w:rPr>
          <w:b/>
          <w:bCs/>
        </w:rPr>
        <w:t xml:space="preserve">es</w:t>
      </w:r>
      <w:r>
        <w:t xml:space="preserve"> </w:t>
      </w:r>
      <w:r>
        <w:t xml:space="preserve">una solución,</w:t>
      </w:r>
      <w:r>
        <w:t xml:space="preserve"> </w:t>
      </w:r>
      <w:r>
        <w:rPr>
          <w:b/>
          <w:bCs/>
        </w:rPr>
        <w:t xml:space="preserve">directamente, sin</w:t>
      </w:r>
      <w:r>
        <w:rPr>
          <w:b/>
          <w:bCs/>
        </w:rPr>
        <w:t xml:space="preserve"> </w:t>
      </w:r>
      <w:r>
        <w:rPr>
          <w:b/>
          <w:bCs/>
          <w:i/>
          <w:iCs/>
        </w:rPr>
        <w:t xml:space="preserve">forking</w:t>
      </w:r>
      <w:r>
        <w:rPr>
          <w:b/>
          <w:bCs/>
        </w:rPr>
        <w:t xml:space="preserve"> </w:t>
      </w:r>
      <w:r>
        <w:rPr>
          <w:b/>
          <w:bCs/>
        </w:rPr>
        <w:t xml:space="preserve">ni rebobinado</w:t>
      </w:r>
      <w:r>
        <w:t xml:space="preserve">.</w:t>
      </w:r>
      <w:r>
        <w:t xml:space="preserve"> </w:t>
      </w:r>
      <w:r>
        <w:rPr>
          <w:b/>
          <w:bCs/>
        </w:rPr>
        <w:t xml:space="preserve">(b)</w:t>
      </w:r>
      <w:r>
        <w:t xml:space="preserve"> </w:t>
      </w:r>
      <w:r>
        <w:t xml:space="preserve">Dadas dos firmas válidas distintas sobre el mismo</w:t>
      </w:r>
      <w:r>
        <w:t xml:space="preserve"> </w:t>
      </w:r>
      <m:oMath>
        <m:sSup>
          <m:e>
            <m:r>
              <m:t>μ</m:t>
            </m:r>
          </m:e>
          <m:sup>
            <m:r>
              <m:rPr>
                <m:sty m:val="p"/>
              </m:rPr>
              <m:t>*</m:t>
            </m:r>
          </m:sup>
        </m:sSup>
      </m:oMath>
      <w:r>
        <w:t xml:space="preserve">,</w:t>
      </w:r>
      <w:r>
        <w:t xml:space="preserve"> </w:t>
      </w:r>
      <w:r>
        <w:rPr>
          <w:b/>
          <w:bCs/>
        </w:rPr>
        <w:t xml:space="preserve">salvo colisión de</w:t>
      </w:r>
      <w:r>
        <w:rPr>
          <w:b/>
          <w:bCs/>
        </w:rPr>
        <w:t xml:space="preserve"> </w:t>
      </w:r>
      <m:oMath>
        <m:r>
          <m:t>H</m:t>
        </m:r>
      </m:oMath>
      <w:r>
        <w:t xml:space="preserve"> </w:t>
      </w:r>
      <w:r>
        <w:t xml:space="preserve">(evento absorbido en el término estadístico), ambas comparten el mismo</w:t>
      </w:r>
      <w:r>
        <w:t xml:space="preserve"> </w:t>
      </w:r>
      <m:oMath>
        <m:sSub>
          <m:e>
            <m:r>
              <m:rPr>
                <m:sty m:val="bi"/>
              </m:rPr>
              <m:t>w</m:t>
            </m:r>
          </m:e>
          <m:sub>
            <m:r>
              <m:t>1</m:t>
            </m:r>
          </m:sub>
        </m:sSub>
      </m:oMath>
      <w:r>
        <w:t xml:space="preserve"> </w:t>
      </w:r>
      <w:r>
        <w:t xml:space="preserve">—pues</w:t>
      </w:r>
      <w:r>
        <w:t xml:space="preserve"> </w:t>
      </w:r>
      <m:oMath>
        <m:r>
          <m:t>c</m:t>
        </m:r>
        <m:r>
          <m:rPr>
            <m:sty m:val="p"/>
          </m:rPr>
          <m:t>=</m:t>
        </m:r>
        <m:r>
          <m:t>H</m:t>
        </m:r>
        <m:r>
          <m:rPr>
            <m:sty m:val="p"/>
          </m:rPr>
          <m:t>(</m:t>
        </m:r>
        <m:sSup>
          <m:e>
            <m:r>
              <m:t>μ</m:t>
            </m:r>
          </m:e>
          <m:sup>
            <m:r>
              <m:rPr>
                <m:sty m:val="p"/>
              </m:rPr>
              <m:t>*</m:t>
            </m:r>
          </m:sup>
        </m:sSup>
        <m:r>
          <m:rPr>
            <m:sty m:val="p"/>
          </m:rPr>
          <m:t>,</m:t>
        </m:r>
        <m:sSub>
          <m:e>
            <m:r>
              <m:rPr>
                <m:sty m:val="bi"/>
              </m:rPr>
              <m:t>w</m:t>
            </m:r>
          </m:e>
          <m:sub>
            <m:r>
              <m:t>1</m:t>
            </m:r>
          </m:sub>
        </m:sSub>
        <m:r>
          <m:rPr>
            <m:sty m:val="p"/>
          </m:rPr>
          <m:t>)</m:t>
        </m:r>
      </m:oMath>
      <w:r>
        <w:t xml:space="preserve">—; su diferencia produce entonces un vector corto no nulo</w:t>
      </w:r>
      <w:r>
        <w:t xml:space="preserve"> </w:t>
      </w:r>
      <m:oMath>
        <m:r>
          <m:rPr>
            <m:sty m:val="bi"/>
          </m:rPr>
          <m:t>v</m:t>
        </m:r>
      </m:oMath>
      <w:r>
        <w:t xml:space="preserve"> </w:t>
      </w:r>
      <w:r>
        <w:t xml:space="preserve">con</w:t>
      </w:r>
      <w:r>
        <w:t xml:space="preserve"> </w:t>
      </w:r>
      <m:oMath>
        <m:r>
          <m:rPr>
            <m:sty m:val="p"/>
          </m:rPr>
          <m:t>[</m:t>
        </m:r>
        <m:r>
          <m:t> </m:t>
        </m:r>
        <m:r>
          <m:rPr>
            <m:sty m:val="bi"/>
          </m:rPr>
          <m:t>A</m:t>
        </m:r>
        <m:r>
          <m:t> </m:t>
        </m:r>
        <m:r>
          <m:rPr>
            <m:sty m:val="p"/>
          </m:rPr>
          <m:t>|</m:t>
        </m:r>
        <m:r>
          <m:t> </m:t>
        </m:r>
        <m:r>
          <m:rPr>
            <m:sty m:val="bi"/>
          </m:rPr>
          <m:t>t</m:t>
        </m:r>
        <m:r>
          <m:t> </m:t>
        </m:r>
        <m:r>
          <m:rPr>
            <m:sty m:val="p"/>
          </m:rPr>
          <m:t>]</m:t>
        </m:r>
        <m:r>
          <m:t> </m:t>
        </m:r>
        <m:r>
          <m:rPr>
            <m:sty m:val="bi"/>
          </m:rPr>
          <m:t>v</m:t>
        </m:r>
        <m:r>
          <m:rPr>
            <m:sty m:val="p"/>
          </m:rPr>
          <m:t>=</m:t>
        </m:r>
        <m:r>
          <m:rPr>
            <m:sty m:val="b"/>
          </m:rPr>
          <m:t>0</m:t>
        </m:r>
      </m:oMath>
      <w:r>
        <w:t xml:space="preserve">, i.e. una solución de</w:t>
      </w:r>
      <w:r>
        <w:t xml:space="preserve"> </w:t>
      </w:r>
      <m:oMath>
        <m:r>
          <m:rPr>
            <m:sty m:val="p"/>
          </m:rPr>
          <m:t>M</m:t>
        </m:r>
        <m:r>
          <m:rPr>
            <m:sty m:val="p"/>
          </m:rPr>
          <m:t>S</m:t>
        </m:r>
        <m:r>
          <m:rPr>
            <m:sty m:val="p"/>
          </m:rPr>
          <m:t>I</m:t>
        </m:r>
        <m:r>
          <m:rPr>
            <m:sty m:val="p"/>
          </m:rPr>
          <m:t>S</m:t>
        </m:r>
      </m:oMath>
      <w:r>
        <w:t xml:space="preserve">. El recuento exacto de las cotas de norma figura en [D+18, Sec. 6].</w:t>
      </w:r>
      <w:r>
        <w:t xml:space="preserve"> </w:t>
      </w:r>
      <m:oMath>
        <m:r>
          <m:t>  </m:t>
        </m:r>
        <m:r>
          <m:rPr>
            <m:sty m:val="p"/>
          </m:rPr>
          <m:t>▫</m:t>
        </m:r>
      </m:oMath>
    </w:p>
    <w:p>
      <w:pPr>
        <w:pStyle w:val="BlockText"/>
      </w:pPr>
      <w:r>
        <w:rPr>
          <w:b/>
          <w:bCs/>
        </w:rPr>
        <w:t xml:space="preserve">Nota (el argumento de</w:t>
      </w:r>
      <w:r>
        <w:rPr>
          <w:b/>
          <w:bCs/>
        </w:rPr>
        <w:t xml:space="preserve"> </w:t>
      </w:r>
      <w:r>
        <w:rPr>
          <w:b/>
          <w:bCs/>
          <w:i/>
          <w:iCs/>
        </w:rPr>
        <w:t xml:space="preserve">forking</w:t>
      </w:r>
      <w:r>
        <w:rPr>
          <w:b/>
          <w:bCs/>
        </w:rPr>
        <w:t xml:space="preserve">).</w:t>
      </w:r>
      <w:r>
        <w:t xml:space="preserve"> </w:t>
      </w:r>
      <w:r>
        <w:t xml:space="preserve">El esquema clásico de</w:t>
      </w:r>
      <w:r>
        <w:t xml:space="preserve"> </w:t>
      </w:r>
      <w:r>
        <w:rPr>
          <w:i/>
          <w:iCs/>
        </w:rPr>
        <w:t xml:space="preserve">forking</w:t>
      </w:r>
      <w:r>
        <w:t xml:space="preserve"> </w:t>
      </w:r>
      <w:r>
        <w:t xml:space="preserve">—dos transcripciones con el mismo</w:t>
      </w:r>
      <w:r>
        <w:t xml:space="preserve"> </w:t>
      </w:r>
      <w:r>
        <w:rPr>
          <w:i/>
          <w:iCs/>
        </w:rPr>
        <w:t xml:space="preserve">commitment</w:t>
      </w:r>
      <w:r>
        <w:t xml:space="preserve"> </w:t>
      </w:r>
      <w:r>
        <w:t xml:space="preserve">y retos distintos—</w:t>
      </w:r>
      <w:r>
        <w:t xml:space="preserve"> </w:t>
      </w:r>
      <w:r>
        <w:rPr>
          <w:b/>
          <w:bCs/>
        </w:rPr>
        <w:t xml:space="preserve">no</w:t>
      </w:r>
      <w:r>
        <w:t xml:space="preserve"> </w:t>
      </w:r>
      <w:r>
        <w:t xml:space="preserve">aparece arriba: gracias a la formulación SelfTargetMSIS, la falsificación es solución directa (Lema 6.2.a). El</w:t>
      </w:r>
      <w:r>
        <w:t xml:space="preserve"> </w:t>
      </w:r>
      <w:r>
        <w:rPr>
          <w:i/>
          <w:iCs/>
        </w:rPr>
        <w:t xml:space="preserve">forking</w:t>
      </w:r>
      <w:r>
        <w:t xml:space="preserve"> </w:t>
      </w:r>
      <w:r>
        <w:t xml:space="preserve">solo interviene en la reducción</w:t>
      </w:r>
      <w:r>
        <w:t xml:space="preserve"> </w:t>
      </w:r>
      <w:r>
        <w:rPr>
          <w:b/>
          <w:bCs/>
        </w:rPr>
        <w:t xml:space="preserve">adicional y no ajustada</w:t>
      </w:r>
      <w:r>
        <w:t xml:space="preserve"> </w:t>
      </w:r>
      <w:r>
        <w:t xml:space="preserve">de</w:t>
      </w:r>
      <w:r>
        <w:t xml:space="preserve"> </w:t>
      </w:r>
      <m:oMath>
        <m:r>
          <m:rPr>
            <m:sty m:val="p"/>
          </m:rPr>
          <m:t>S</m:t>
        </m:r>
        <m:r>
          <m:rPr>
            <m:sty m:val="p"/>
          </m:rPr>
          <m:t>e</m:t>
        </m:r>
        <m:r>
          <m:rPr>
            <m:sty m:val="p"/>
          </m:rPr>
          <m:t>l</m:t>
        </m:r>
        <m:r>
          <m:rPr>
            <m:sty m:val="p"/>
          </m:rPr>
          <m:t>f</m:t>
        </m:r>
        <m:r>
          <m:rPr>
            <m:sty m:val="p"/>
          </m:rPr>
          <m:t>T</m:t>
        </m:r>
        <m:r>
          <m:rPr>
            <m:sty m:val="p"/>
          </m:rPr>
          <m:t>a</m:t>
        </m:r>
        <m:r>
          <m:rPr>
            <m:sty m:val="p"/>
          </m:rPr>
          <m:t>r</m:t>
        </m:r>
        <m:r>
          <m:rPr>
            <m:sty m:val="p"/>
          </m:rPr>
          <m:t>g</m:t>
        </m:r>
        <m:r>
          <m:rPr>
            <m:sty m:val="p"/>
          </m:rPr>
          <m:t>e</m:t>
        </m:r>
        <m:r>
          <m:rPr>
            <m:sty m:val="p"/>
          </m:rPr>
          <m:t>t</m:t>
        </m:r>
        <m:r>
          <m:rPr>
            <m:sty m:val="p"/>
          </m:rPr>
          <m:t>M</m:t>
        </m:r>
        <m:r>
          <m:rPr>
            <m:sty m:val="p"/>
          </m:rPr>
          <m:t>S</m:t>
        </m:r>
        <m:r>
          <m:rPr>
            <m:sty m:val="p"/>
          </m:rPr>
          <m:t>I</m:t>
        </m:r>
        <m:r>
          <m:rPr>
            <m:sty m:val="p"/>
          </m:rPr>
          <m:t>S</m:t>
        </m:r>
      </m:oMath>
      <w:r>
        <w:t xml:space="preserve"> </w:t>
      </w:r>
      <w:r>
        <w:t xml:space="preserve">a</w:t>
      </w:r>
      <w:r>
        <w:t xml:space="preserve"> </w:t>
      </w:r>
      <m:oMath>
        <m:r>
          <m:rPr>
            <m:sty m:val="p"/>
          </m:rPr>
          <m:t>M</m:t>
        </m:r>
        <m:r>
          <m:rPr>
            <m:sty m:val="p"/>
          </m:rPr>
          <m:t>S</m:t>
        </m:r>
        <m:r>
          <m:rPr>
            <m:sty m:val="p"/>
          </m:rPr>
          <m:t>I</m:t>
        </m:r>
        <m:r>
          <m:rPr>
            <m:sty m:val="p"/>
          </m:rPr>
          <m:t>S</m:t>
        </m:r>
      </m:oMath>
      <w:r>
        <w:t xml:space="preserve"> </w:t>
      </w:r>
      <w:r>
        <w:t xml:space="preserve">en el ROM, y es justo el paso que</w:t>
      </w:r>
      <w:r>
        <w:t xml:space="preserve"> </w:t>
      </w:r>
      <w:r>
        <w:rPr>
          <w:b/>
          <w:bCs/>
        </w:rPr>
        <w:t xml:space="preserve">no</w:t>
      </w:r>
      <w:r>
        <w:t xml:space="preserve"> </w:t>
      </w:r>
      <w:r>
        <w:t xml:space="preserve">se traslada al QROM (de ahí que la dureza cuántica de SelfTargetMSIS se trate como supuesto, ver más abajo).</w:t>
      </w:r>
    </w:p>
    <w:p>
      <w:pPr>
        <w:pStyle w:val="BlockText"/>
      </w:pPr>
      <w:r>
        <w:rPr>
          <w:b/>
          <w:bCs/>
        </w:rPr>
        <w:t xml:space="preserve">Salvedad sobre la tightness en el QROM.</w:t>
      </w:r>
      <w:r>
        <w:t xml:space="preserve"> </w:t>
      </w:r>
      <w:r>
        <w:t xml:space="preserve">[KLS18] establece el resultado en el QROM para una</w:t>
      </w:r>
      <w:r>
        <w:t xml:space="preserve"> </w:t>
      </w:r>
      <w:r>
        <w:rPr>
          <w:b/>
          <w:bCs/>
        </w:rPr>
        <w:t xml:space="preserve">variante modificada</w:t>
      </w:r>
      <w:r>
        <w:t xml:space="preserve"> </w:t>
      </w:r>
      <w:r>
        <w:t xml:space="preserve">(</w:t>
      </w:r>
      <w:r>
        <w:t xml:space="preserve">“Dilithium-QROM”</w:t>
      </w:r>
      <w:r>
        <w:t xml:space="preserve">, que exige</w:t>
      </w:r>
      <w:r>
        <w:t xml:space="preserve"> </w:t>
      </w:r>
      <m:oMath>
        <m:r>
          <m:t>q</m:t>
        </m:r>
        <m:r>
          <m:rPr>
            <m:sty m:val="p"/>
          </m:rPr>
          <m:t>≡</m:t>
        </m:r>
        <m:r>
          <m:t>5</m:t>
        </m:r>
        <m:r>
          <m:t> </m:t>
        </m:r>
        <m:r>
          <m:rPr>
            <m:sty m:val="p"/>
          </m:rPr>
          <m:t>(</m:t>
        </m:r>
        <m:r>
          <m:rPr>
            <m:sty m:val="p"/>
          </m:rPr>
          <m:t>mod</m:t>
        </m:r>
        <m:r>
          <m:t> </m:t>
        </m:r>
        <m:r>
          <m:t>8</m:t>
        </m:r>
        <m:r>
          <m:rPr>
            <m:sty m:val="p"/>
          </m:rPr>
          <m:t>)</m:t>
        </m:r>
      </m:oMath>
      <w:r>
        <w:t xml:space="preserve"> </w:t>
      </w:r>
      <w:r>
        <w:t xml:space="preserve">y conlleva claves/firmas mayores) y trata la dureza</w:t>
      </w:r>
      <w:r>
        <w:t xml:space="preserve"> </w:t>
      </w:r>
      <w:r>
        <w:rPr>
          <w:i/>
          <w:iCs/>
        </w:rPr>
        <w:t xml:space="preserve">cuántica</w:t>
      </w:r>
      <w:r>
        <w:t xml:space="preserve"> </w:t>
      </w:r>
      <w:r>
        <w:t xml:space="preserve">de SelfTargetMSIS esencialmente como un supuesto. La reducción QROM completa y ajustada para los parámetros desplegados ha sido objeto de trabajo posterior. Se declara esta salvedad para no sobre-afirmar el carácter</w:t>
      </w:r>
      <w:r>
        <w:t xml:space="preserve"> </w:t>
      </w:r>
      <w:r>
        <w:rPr>
          <w:i/>
          <w:iCs/>
        </w:rPr>
        <w:t xml:space="preserve">tight</w:t>
      </w:r>
      <w:r>
        <w:t xml:space="preserve"> </w:t>
      </w:r>
      <w:r>
        <w:t xml:space="preserve">de la reducción en el QROM.</w:t>
      </w:r>
    </w:p>
    <w:bookmarkEnd w:id="83"/>
    <w:bookmarkStart w:id="84" w:name="Xb247d4a5ea67a7aea94a73e03d36348e111e032"/>
    <w:p>
      <w:pPr>
        <w:pStyle w:val="Heading3"/>
      </w:pPr>
      <w:r>
        <w:t xml:space="preserve">6.4.2 De MLWE/MSIS a problemas reticulares de peor caso</w:t>
      </w:r>
    </w:p>
    <w:p>
      <w:pPr>
        <w:pStyle w:val="FirstParagraph"/>
      </w:pPr>
      <w:r>
        <w:t xml:space="preserve">Los dos primeros términos del Teorema 6.1 descansan sobre la dureza de MLWE y MSIS en el</w:t>
      </w:r>
      <w:r>
        <w:t xml:space="preserve"> </w:t>
      </w:r>
      <w:r>
        <w:rPr>
          <w:b/>
          <w:bCs/>
        </w:rPr>
        <w:t xml:space="preserve">caso promedio</w:t>
      </w:r>
      <w:r>
        <w:t xml:space="preserve"> </w:t>
      </w:r>
      <w:r>
        <w:t xml:space="preserve">(instancias aleatorias). El siguiente resultado liga esa dureza promedio a la dureza de problemas reticulares en el</w:t>
      </w:r>
      <w:r>
        <w:t xml:space="preserve"> </w:t>
      </w:r>
      <w:r>
        <w:rPr>
          <w:b/>
          <w:bCs/>
        </w:rPr>
        <w:t xml:space="preserve">peor caso</w:t>
      </w:r>
      <w:r>
        <w:t xml:space="preserve">, lo que constituye la garantía más fuerte que ofrece la criptografía reticular.</w:t>
      </w:r>
    </w:p>
    <w:p>
      <w:pPr>
        <w:pStyle w:val="BodyText"/>
      </w:pPr>
      <w:r>
        <w:rPr>
          <w:b/>
          <w:bCs/>
        </w:rPr>
        <w:t xml:space="preserve">Teorema 6.2 (Reducciones worst-case → average-case para módulos [LS15]).</w:t>
      </w:r>
      <w:r>
        <w:t xml:space="preserve"> </w:t>
      </w:r>
      <w:r>
        <w:rPr>
          <w:i/>
          <w:iCs/>
        </w:rPr>
        <w:t xml:space="preserve">Resolver</w:t>
      </w:r>
      <w:r>
        <w:rPr>
          <w:i/>
          <w:iCs/>
        </w:rPr>
        <w:t xml:space="preserve"> </w:t>
      </w:r>
      <m:oMath>
        <m:sSub>
          <m:e>
            <m:r>
              <m:rPr>
                <m:sty m:val="p"/>
              </m:rPr>
              <m:t>M</m:t>
            </m:r>
            <m:r>
              <m:rPr>
                <m:sty m:val="p"/>
              </m:rPr>
              <m:t>L</m:t>
            </m:r>
            <m:r>
              <m:rPr>
                <m:sty m:val="p"/>
              </m:rPr>
              <m:t>W</m:t>
            </m:r>
            <m:r>
              <m:rPr>
                <m:sty m:val="p"/>
              </m:rPr>
              <m:t>E</m:t>
            </m:r>
          </m:e>
          <m:sub>
            <m:r>
              <m:t>k</m:t>
            </m:r>
            <m:r>
              <m:rPr>
                <m:sty m:val="p"/>
              </m:rPr>
              <m:t>,</m:t>
            </m:r>
            <m:r>
              <m:t>ℓ</m:t>
            </m:r>
            <m:r>
              <m:rPr>
                <m:sty m:val="p"/>
              </m:rPr>
              <m:t>,</m:t>
            </m:r>
            <m:r>
              <m:t>η</m:t>
            </m:r>
          </m:sub>
        </m:sSub>
      </m:oMath>
      <w:r>
        <w:rPr>
          <w:i/>
          <w:iCs/>
        </w:rPr>
        <w:t xml:space="preserve"> </w:t>
      </w:r>
      <w:r>
        <w:rPr>
          <w:i/>
          <w:iCs/>
        </w:rPr>
        <w:t xml:space="preserve">en el caso promedio, con ventaja no despreciable, implica resolver</w:t>
      </w:r>
      <w:r>
        <w:rPr>
          <w:i/>
          <w:iCs/>
        </w:rPr>
        <w:t xml:space="preserve"> </w:t>
      </w:r>
      <m:oMath>
        <m:r>
          <m:t>γ</m:t>
        </m:r>
      </m:oMath>
      <w:r>
        <w:rPr>
          <w:i/>
          <w:iCs/>
        </w:rPr>
        <w:t xml:space="preserve">-</w:t>
      </w:r>
      <m:oMath>
        <m:r>
          <m:rPr>
            <m:sty m:val="p"/>
          </m:rPr>
          <m:t>M</m:t>
        </m:r>
        <m:r>
          <m:rPr>
            <m:sty m:val="p"/>
          </m:rPr>
          <m:t>o</m:t>
        </m:r>
        <m:r>
          <m:rPr>
            <m:sty m:val="p"/>
          </m:rPr>
          <m:t>d</m:t>
        </m:r>
        <m:r>
          <m:rPr>
            <m:nor/>
            <m:sty m:val="p"/>
          </m:rPr>
          <m:t>-</m:t>
        </m:r>
        <m:r>
          <m:rPr>
            <m:sty m:val="p"/>
          </m:rPr>
          <m:t>S</m:t>
        </m:r>
        <m:r>
          <m:rPr>
            <m:sty m:val="p"/>
          </m:rPr>
          <m:t>I</m:t>
        </m:r>
        <m:r>
          <m:rPr>
            <m:sty m:val="p"/>
          </m:rPr>
          <m:t>V</m:t>
        </m:r>
        <m:r>
          <m:rPr>
            <m:sty m:val="p"/>
          </m:rPr>
          <m:t>P</m:t>
        </m:r>
      </m:oMath>
      <w:r>
        <w:rPr>
          <w:i/>
          <w:iCs/>
        </w:rPr>
        <w:t xml:space="preserve"> </w:t>
      </w:r>
      <w:r>
        <w:rPr>
          <w:i/>
          <w:iCs/>
        </w:rPr>
        <w:t xml:space="preserve">(el problema del vector independiente más corto sobre retículos de módulo, vía su variante generalizada</w:t>
      </w:r>
      <w:r>
        <w:rPr>
          <w:i/>
          <w:iCs/>
        </w:rPr>
        <w:t xml:space="preserve"> </w:t>
      </w:r>
      <m:oMath>
        <m:r>
          <m:rPr>
            <m:sty m:val="p"/>
          </m:rPr>
          <m:t>M</m:t>
        </m:r>
        <m:r>
          <m:rPr>
            <m:sty m:val="p"/>
          </m:rPr>
          <m:t>o</m:t>
        </m:r>
        <m:r>
          <m:rPr>
            <m:sty m:val="p"/>
          </m:rPr>
          <m:t>d</m:t>
        </m:r>
        <m:r>
          <m:rPr>
            <m:nor/>
            <m:sty m:val="p"/>
          </m:rPr>
          <m:t>-</m:t>
        </m:r>
        <m:r>
          <m:rPr>
            <m:sty m:val="p"/>
          </m:rPr>
          <m:t>G</m:t>
        </m:r>
        <m:r>
          <m:rPr>
            <m:sty m:val="p"/>
          </m:rPr>
          <m:t>I</m:t>
        </m:r>
        <m:r>
          <m:rPr>
            <m:sty m:val="p"/>
          </m:rPr>
          <m:t>V</m:t>
        </m:r>
        <m:r>
          <m:rPr>
            <m:sty m:val="p"/>
          </m:rPr>
          <m:t>P</m:t>
        </m:r>
      </m:oMath>
      <w:r>
        <w:rPr>
          <w:i/>
          <w:iCs/>
        </w:rPr>
        <w:t xml:space="preserve">) en el</w:t>
      </w:r>
      <w:r>
        <w:rPr>
          <w:i/>
          <w:iCs/>
        </w:rPr>
        <w:t xml:space="preserve"> </w:t>
      </w:r>
      <w:r>
        <w:rPr>
          <w:b/>
          <w:bCs/>
          <w:i/>
          <w:iCs/>
        </w:rPr>
        <w:t xml:space="preserve">peor caso</w:t>
      </w:r>
      <w:r>
        <w:rPr>
          <w:i/>
          <w:iCs/>
        </w:rPr>
        <w:t xml:space="preserve">, para un factor de aproximación</w:t>
      </w:r>
      <w:r>
        <w:rPr>
          <w:i/>
          <w:iCs/>
        </w:rPr>
        <w:t xml:space="preserve"> </w:t>
      </w:r>
      <m:oMath>
        <m:r>
          <m:t>γ</m:t>
        </m:r>
      </m:oMath>
      <w:r>
        <w:rPr>
          <w:i/>
          <w:iCs/>
        </w:rPr>
        <w:t xml:space="preserve"> </w:t>
      </w:r>
      <w:r>
        <w:rPr>
          <w:i/>
          <w:iCs/>
        </w:rPr>
        <w:t xml:space="preserve">polinómico. Análogamente, la dureza de</w:t>
      </w:r>
      <w:r>
        <w:rPr>
          <w:i/>
          <w:iCs/>
        </w:rPr>
        <w:t xml:space="preserve"> </w:t>
      </w:r>
      <m:oMath>
        <m:r>
          <m:rPr>
            <m:sty m:val="p"/>
          </m:rPr>
          <m:t>M</m:t>
        </m:r>
        <m:r>
          <m:rPr>
            <m:sty m:val="p"/>
          </m:rPr>
          <m:t>S</m:t>
        </m:r>
        <m:r>
          <m:rPr>
            <m:sty m:val="p"/>
          </m:rPr>
          <m:t>I</m:t>
        </m:r>
        <m:r>
          <m:rPr>
            <m:sty m:val="p"/>
          </m:rPr>
          <m:t>S</m:t>
        </m:r>
      </m:oMath>
      <w:r>
        <w:rPr>
          <w:i/>
          <w:iCs/>
        </w:rPr>
        <w:t xml:space="preserve"> </w:t>
      </w:r>
      <w:r>
        <w:rPr>
          <w:i/>
          <w:iCs/>
        </w:rPr>
        <w:t xml:space="preserve">se basa en</w:t>
      </w:r>
      <w:r>
        <w:rPr>
          <w:i/>
          <w:iCs/>
        </w:rPr>
        <w:t xml:space="preserve"> </w:t>
      </w:r>
      <m:oMath>
        <m:r>
          <m:rPr>
            <m:sty m:val="p"/>
          </m:rPr>
          <m:t>M</m:t>
        </m:r>
        <m:r>
          <m:rPr>
            <m:sty m:val="p"/>
          </m:rPr>
          <m:t>o</m:t>
        </m:r>
        <m:r>
          <m:rPr>
            <m:sty m:val="p"/>
          </m:rPr>
          <m:t>d</m:t>
        </m:r>
        <m:r>
          <m:rPr>
            <m:nor/>
            <m:sty m:val="p"/>
          </m:rPr>
          <m:t>-</m:t>
        </m:r>
        <m:r>
          <m:rPr>
            <m:sty m:val="p"/>
          </m:rPr>
          <m:t>S</m:t>
        </m:r>
        <m:r>
          <m:rPr>
            <m:sty m:val="p"/>
          </m:rPr>
          <m:t>I</m:t>
        </m:r>
        <m:r>
          <m:rPr>
            <m:sty m:val="p"/>
          </m:rPr>
          <m:t>V</m:t>
        </m:r>
        <m:r>
          <m:rPr>
            <m:sty m:val="p"/>
          </m:rPr>
          <m:t>P</m:t>
        </m:r>
      </m:oMath>
      <w:r>
        <w:rPr>
          <w:i/>
          <w:iCs/>
        </w:rPr>
        <w:t xml:space="preserve"> </w:t>
      </w:r>
      <w:r>
        <w:rPr>
          <w:i/>
          <w:iCs/>
        </w:rPr>
        <w:t xml:space="preserve">de peor caso.</w:t>
      </w:r>
      <w:r>
        <w:t xml:space="preserve"> </w:t>
      </w:r>
      <w:r>
        <w:t xml:space="preserve">Estas reducciones generalizan al caso de módulos las reducciones base de Regev [Reg09] para LWE, que conectan LWE con</w:t>
      </w:r>
      <w:r>
        <w:t xml:space="preserve"> </w:t>
      </w:r>
      <m:oMath>
        <m:r>
          <m:rPr>
            <m:sty m:val="p"/>
          </m:rPr>
          <m:t>G</m:t>
        </m:r>
        <m:r>
          <m:rPr>
            <m:sty m:val="p"/>
          </m:rPr>
          <m:t>a</m:t>
        </m:r>
        <m:r>
          <m:rPr>
            <m:sty m:val="p"/>
          </m:rPr>
          <m:t>p</m:t>
        </m:r>
        <m:r>
          <m:rPr>
            <m:sty m:val="p"/>
          </m:rPr>
          <m:t>S</m:t>
        </m:r>
        <m:r>
          <m:rPr>
            <m:sty m:val="p"/>
          </m:rPr>
          <m:t>V</m:t>
        </m:r>
        <m:r>
          <m:rPr>
            <m:sty m:val="p"/>
          </m:rPr>
          <m:t>P</m:t>
        </m:r>
      </m:oMath>
      <w:r>
        <w:t xml:space="preserve"> </w:t>
      </w:r>
      <w:r>
        <w:t xml:space="preserve">y</w:t>
      </w:r>
      <w:r>
        <w:t xml:space="preserve"> </w:t>
      </w:r>
      <m:oMath>
        <m:r>
          <m:rPr>
            <m:sty m:val="p"/>
          </m:rPr>
          <m:t>S</m:t>
        </m:r>
        <m:r>
          <m:rPr>
            <m:sty m:val="p"/>
          </m:rPr>
          <m:t>I</m:t>
        </m:r>
        <m:r>
          <m:rPr>
            <m:sty m:val="p"/>
          </m:rPr>
          <m:t>V</m:t>
        </m:r>
        <m:r>
          <m:rPr>
            <m:sty m:val="p"/>
          </m:rPr>
          <m:t>P</m:t>
        </m:r>
      </m:oMath>
      <w:r>
        <w:t xml:space="preserve"> </w:t>
      </w:r>
      <w:r>
        <w:t xml:space="preserve">de peor caso.</w:t>
      </w:r>
    </w:p>
    <w:p>
      <w:pPr>
        <w:pStyle w:val="BodyText"/>
      </w:pPr>
      <w:r>
        <w:rPr>
          <w:b/>
          <w:bCs/>
        </w:rPr>
        <w:t xml:space="preserve">Demostración (idea; resultado citado, no re-demostrado).</w:t>
      </w:r>
      <w:r>
        <w:t xml:space="preserve"> </w:t>
      </w:r>
      <w:r>
        <w:t xml:space="preserve">No re-derivamos estos teoremas —son resultados mayores de la literatura—; exponemos su estructura y los citamos, que es el alcance apropiado. La reducción de Regev [Reg09] es</w:t>
      </w:r>
      <w:r>
        <w:t xml:space="preserve"> </w:t>
      </w:r>
      <w:r>
        <w:rPr>
          <w:b/>
          <w:bCs/>
        </w:rPr>
        <w:t xml:space="preserve">cuántica e iterativa</w:t>
      </w:r>
      <w:r>
        <w:t xml:space="preserve">: a partir de un oráculo que resuelve LWE en promedio, construye una rutina que genera muestras gaussianas cada vez más estrechas sobre el retículo, hasta resolver</w:t>
      </w:r>
      <w:r>
        <w:t xml:space="preserve"> </w:t>
      </w:r>
      <m:oMath>
        <m:r>
          <m:rPr>
            <m:sty m:val="p"/>
          </m:rPr>
          <m:t>S</m:t>
        </m:r>
        <m:r>
          <m:rPr>
            <m:sty m:val="p"/>
          </m:rPr>
          <m:t>I</m:t>
        </m:r>
        <m:r>
          <m:rPr>
            <m:sty m:val="p"/>
          </m:rPr>
          <m:t>V</m:t>
        </m:r>
        <m:r>
          <m:rPr>
            <m:sty m:val="p"/>
          </m:rPr>
          <m:t>P</m:t>
        </m:r>
        <m:r>
          <m:rPr>
            <m:sty m:val="p"/>
          </m:rPr>
          <m:t>/</m:t>
        </m:r>
        <m:r>
          <m:rPr>
            <m:sty m:val="p"/>
          </m:rPr>
          <m:t>G</m:t>
        </m:r>
        <m:r>
          <m:rPr>
            <m:sty m:val="p"/>
          </m:rPr>
          <m:t>a</m:t>
        </m:r>
        <m:r>
          <m:rPr>
            <m:sty m:val="p"/>
          </m:rPr>
          <m:t>p</m:t>
        </m:r>
        <m:r>
          <m:rPr>
            <m:sty m:val="p"/>
          </m:rPr>
          <m:t>S</m:t>
        </m:r>
        <m:r>
          <m:rPr>
            <m:sty m:val="p"/>
          </m:rPr>
          <m:t>V</m:t>
        </m:r>
        <m:r>
          <m:rPr>
            <m:sty m:val="p"/>
          </m:rPr>
          <m:t>P</m:t>
        </m:r>
      </m:oMath>
      <w:r>
        <w:t xml:space="preserve"> </w:t>
      </w:r>
      <w:r>
        <w:t xml:space="preserve">de peor caso; el</w:t>
      </w:r>
      <w:r>
        <w:t xml:space="preserve"> </w:t>
      </w:r>
      <w:r>
        <w:rPr>
          <w:b/>
          <w:bCs/>
        </w:rPr>
        <w:t xml:space="preserve">único</w:t>
      </w:r>
      <w:r>
        <w:t xml:space="preserve"> </w:t>
      </w:r>
      <w:r>
        <w:t xml:space="preserve">paso cuántico es la preparación de un estado cuántico a partir de una distribución gaussiana sobre el retículo (de ahí que la rama LWE/MLWE sea cuántica). Langlois–Stehlé [LS15]</w:t>
      </w:r>
      <w:r>
        <w:t xml:space="preserve"> </w:t>
      </w:r>
      <w:r>
        <w:rPr>
          <w:b/>
          <w:bCs/>
        </w:rPr>
        <w:t xml:space="preserve">elevan</w:t>
      </w:r>
      <w:r>
        <w:t xml:space="preserve"> </w:t>
      </w:r>
      <w:r>
        <w:t xml:space="preserve">esta maquinaria al caso de</w:t>
      </w:r>
      <w:r>
        <w:t xml:space="preserve"> </w:t>
      </w:r>
      <w:r>
        <w:rPr>
          <w:b/>
          <w:bCs/>
        </w:rPr>
        <w:t xml:space="preserve">módulos</w:t>
      </w:r>
      <w:r>
        <w:t xml:space="preserve"> </w:t>
      </w:r>
      <w:r>
        <w:t xml:space="preserve">sobre</w:t>
      </w:r>
      <w:r>
        <w:t xml:space="preserve"> </w:t>
      </w:r>
      <m:oMath>
        <m:sSub>
          <m:e>
            <m:r>
              <m:t>R</m:t>
            </m:r>
          </m:e>
          <m:sub>
            <m:r>
              <m:t>q</m:t>
            </m:r>
          </m:sub>
        </m:sSub>
      </m:oMath>
      <w:r>
        <w:t xml:space="preserve">, obteniendo</w:t>
      </w:r>
      <w:r>
        <w:t xml:space="preserve"> </w:t>
      </w:r>
      <m:oMath>
        <m:sSub>
          <m:e>
            <m:r>
              <m:rPr>
                <m:sty m:val="p"/>
              </m:rPr>
              <m:t>M</m:t>
            </m:r>
            <m:r>
              <m:rPr>
                <m:sty m:val="p"/>
              </m:rPr>
              <m:t>o</m:t>
            </m:r>
            <m:r>
              <m:rPr>
                <m:sty m:val="p"/>
              </m:rPr>
              <m:t>d</m:t>
            </m:r>
            <m:r>
              <m:rPr>
                <m:nor/>
                <m:sty m:val="p"/>
              </m:rPr>
              <m:t>-</m:t>
            </m:r>
            <m:r>
              <m:rPr>
                <m:sty m:val="p"/>
              </m:rPr>
              <m:t>S</m:t>
            </m:r>
            <m:r>
              <m:rPr>
                <m:sty m:val="p"/>
              </m:rPr>
              <m:t>I</m:t>
            </m:r>
            <m:r>
              <m:rPr>
                <m:sty m:val="p"/>
              </m:rPr>
              <m:t>V</m:t>
            </m:r>
            <m:r>
              <m:rPr>
                <m:sty m:val="p"/>
              </m:rPr>
              <m:t>P</m:t>
            </m:r>
          </m:e>
          <m:sub>
            <m:r>
              <m:t>γ</m:t>
            </m:r>
          </m:sub>
        </m:sSub>
        <m:r>
          <m:rPr>
            <m:sty m:val="p"/>
          </m:rPr>
          <m:t>→</m:t>
        </m:r>
        <m:r>
          <m:rPr>
            <m:sty m:val="p"/>
          </m:rPr>
          <m:t>M</m:t>
        </m:r>
        <m:r>
          <m:rPr>
            <m:sty m:val="p"/>
          </m:rPr>
          <m:t>L</m:t>
        </m:r>
        <m:r>
          <m:rPr>
            <m:sty m:val="p"/>
          </m:rPr>
          <m:t>W</m:t>
        </m:r>
        <m:r>
          <m:rPr>
            <m:sty m:val="p"/>
          </m:rPr>
          <m:t>E</m:t>
        </m:r>
      </m:oMath>
      <w:r>
        <w:t xml:space="preserve"> </w:t>
      </w:r>
      <w:r>
        <w:t xml:space="preserve">(cuántica) y</w:t>
      </w:r>
      <w:r>
        <w:t xml:space="preserve"> </w:t>
      </w:r>
      <m:oMath>
        <m:sSub>
          <m:e>
            <m:r>
              <m:rPr>
                <m:sty m:val="p"/>
              </m:rPr>
              <m:t>M</m:t>
            </m:r>
            <m:r>
              <m:rPr>
                <m:sty m:val="p"/>
              </m:rPr>
              <m:t>o</m:t>
            </m:r>
            <m:r>
              <m:rPr>
                <m:sty m:val="p"/>
              </m:rPr>
              <m:t>d</m:t>
            </m:r>
            <m:r>
              <m:rPr>
                <m:nor/>
                <m:sty m:val="p"/>
              </m:rPr>
              <m:t>-</m:t>
            </m:r>
            <m:r>
              <m:rPr>
                <m:sty m:val="p"/>
              </m:rPr>
              <m:t>S</m:t>
            </m:r>
            <m:r>
              <m:rPr>
                <m:sty m:val="p"/>
              </m:rPr>
              <m:t>I</m:t>
            </m:r>
            <m:r>
              <m:rPr>
                <m:sty m:val="p"/>
              </m:rPr>
              <m:t>V</m:t>
            </m:r>
            <m:r>
              <m:rPr>
                <m:sty m:val="p"/>
              </m:rPr>
              <m:t>P</m:t>
            </m:r>
          </m:e>
          <m:sub>
            <m:r>
              <m:t>γ</m:t>
            </m:r>
          </m:sub>
        </m:sSub>
        <m:r>
          <m:rPr>
            <m:sty m:val="p"/>
          </m:rPr>
          <m:t>→</m:t>
        </m:r>
        <m:r>
          <m:rPr>
            <m:sty m:val="p"/>
          </m:rPr>
          <m:t>M</m:t>
        </m:r>
        <m:r>
          <m:rPr>
            <m:sty m:val="p"/>
          </m:rPr>
          <m:t>S</m:t>
        </m:r>
        <m:r>
          <m:rPr>
            <m:sty m:val="p"/>
          </m:rPr>
          <m:t>I</m:t>
        </m:r>
        <m:r>
          <m:rPr>
            <m:sty m:val="p"/>
          </m:rPr>
          <m:t>S</m:t>
        </m:r>
      </m:oMath>
      <w:r>
        <w:t xml:space="preserve"> </w:t>
      </w:r>
      <w:r>
        <w:t xml:space="preserve">(clásica, sin el paso cuántico), con factor</w:t>
      </w:r>
      <w:r>
        <w:t xml:space="preserve"> </w:t>
      </w:r>
      <m:oMath>
        <m:r>
          <m:t>γ</m:t>
        </m:r>
      </m:oMath>
      <w:r>
        <w:t xml:space="preserve"> </w:t>
      </w:r>
      <w:r>
        <w:t xml:space="preserve">polinómico en la dimensión del módulo. Instanciar para los parámetros de §6.2.3 fija los valores concretos de</w:t>
      </w:r>
      <w:r>
        <w:t xml:space="preserve"> </w:t>
      </w:r>
      <m:oMath>
        <m:r>
          <m:t>γ</m:t>
        </m:r>
      </m:oMath>
      <w:r>
        <w:t xml:space="preserve"> </w:t>
      </w:r>
      <w:r>
        <w:t xml:space="preserve">y la pérdida de la reducción.</w:t>
      </w:r>
      <w:r>
        <w:t xml:space="preserve"> </w:t>
      </w:r>
      <m:oMath>
        <m:r>
          <m:t>  </m:t>
        </m:r>
        <m:r>
          <m:rPr>
            <m:sty m:val="p"/>
          </m:rPr>
          <m:t>▫</m:t>
        </m:r>
      </m:oMath>
    </w:p>
    <w:p>
      <w:pPr>
        <w:pStyle w:val="BlockText"/>
      </w:pPr>
      <w:r>
        <w:rPr>
          <w:b/>
          <w:bCs/>
        </w:rPr>
        <w:t xml:space="preserve">Nota de precisión (clásico vs. cuántico).</w:t>
      </w:r>
      <w:r>
        <w:t xml:space="preserve"> </w:t>
      </w:r>
      <w:r>
        <w:t xml:space="preserve">La reducción que sustenta</w:t>
      </w:r>
      <w:r>
        <w:t xml:space="preserve"> </w:t>
      </w:r>
      <w:r>
        <w:rPr>
          <w:b/>
          <w:bCs/>
        </w:rPr>
        <w:t xml:space="preserve">MLWE</w:t>
      </w:r>
      <w:r>
        <w:t xml:space="preserve"> </w:t>
      </w:r>
      <w:r>
        <w:t xml:space="preserve">(</w:t>
      </w:r>
      <m:oMath>
        <m:r>
          <m:rPr>
            <m:sty m:val="p"/>
          </m:rPr>
          <m:t>M</m:t>
        </m:r>
        <m:r>
          <m:rPr>
            <m:sty m:val="p"/>
          </m:rPr>
          <m:t>o</m:t>
        </m:r>
        <m:r>
          <m:rPr>
            <m:sty m:val="p"/>
          </m:rPr>
          <m:t>d</m:t>
        </m:r>
        <m:r>
          <m:rPr>
            <m:nor/>
            <m:sty m:val="p"/>
          </m:rPr>
          <m:t>-</m:t>
        </m:r>
        <m:r>
          <m:rPr>
            <m:sty m:val="p"/>
          </m:rPr>
          <m:t>S</m:t>
        </m:r>
        <m:r>
          <m:rPr>
            <m:sty m:val="p"/>
          </m:rPr>
          <m:t>I</m:t>
        </m:r>
        <m:r>
          <m:rPr>
            <m:sty m:val="p"/>
          </m:rPr>
          <m:t>V</m:t>
        </m:r>
        <m:r>
          <m:rPr>
            <m:sty m:val="p"/>
          </m:rPr>
          <m:t>P</m:t>
        </m:r>
        <m:r>
          <m:rPr>
            <m:sty m:val="p"/>
          </m:rPr>
          <m:t>→</m:t>
        </m:r>
        <m:r>
          <m:rPr>
            <m:sty m:val="p"/>
          </m:rPr>
          <m:t>M</m:t>
        </m:r>
        <m:r>
          <m:rPr>
            <m:sty m:val="p"/>
          </m:rPr>
          <m:t>L</m:t>
        </m:r>
        <m:r>
          <m:rPr>
            <m:sty m:val="p"/>
          </m:rPr>
          <m:t>W</m:t>
        </m:r>
        <m:r>
          <m:rPr>
            <m:sty m:val="p"/>
          </m:rPr>
          <m:t>E</m:t>
        </m:r>
      </m:oMath>
      <w:r>
        <w:t xml:space="preserve">) es</w:t>
      </w:r>
      <w:r>
        <w:t xml:space="preserve"> </w:t>
      </w:r>
      <w:r>
        <w:rPr>
          <w:b/>
          <w:bCs/>
        </w:rPr>
        <w:t xml:space="preserve">cuántica</w:t>
      </w:r>
      <w:r>
        <w:t xml:space="preserve"> </w:t>
      </w:r>
      <w:r>
        <w:t xml:space="preserve">(hereda el paso cuántico de Regev), mientras que la que sustenta</w:t>
      </w:r>
      <w:r>
        <w:t xml:space="preserve"> </w:t>
      </w:r>
      <w:r>
        <w:rPr>
          <w:b/>
          <w:bCs/>
        </w:rPr>
        <w:t xml:space="preserve">MSIS</w:t>
      </w:r>
      <w:r>
        <w:t xml:space="preserve"> </w:t>
      </w:r>
      <w:r>
        <w:t xml:space="preserve">(</w:t>
      </w:r>
      <m:oMath>
        <m:r>
          <m:rPr>
            <m:sty m:val="p"/>
          </m:rPr>
          <m:t>M</m:t>
        </m:r>
        <m:r>
          <m:rPr>
            <m:sty m:val="p"/>
          </m:rPr>
          <m:t>o</m:t>
        </m:r>
        <m:r>
          <m:rPr>
            <m:sty m:val="p"/>
          </m:rPr>
          <m:t>d</m:t>
        </m:r>
        <m:r>
          <m:rPr>
            <m:nor/>
            <m:sty m:val="p"/>
          </m:rPr>
          <m:t>-</m:t>
        </m:r>
        <m:r>
          <m:rPr>
            <m:sty m:val="p"/>
          </m:rPr>
          <m:t>S</m:t>
        </m:r>
        <m:r>
          <m:rPr>
            <m:sty m:val="p"/>
          </m:rPr>
          <m:t>I</m:t>
        </m:r>
        <m:r>
          <m:rPr>
            <m:sty m:val="p"/>
          </m:rPr>
          <m:t>V</m:t>
        </m:r>
        <m:r>
          <m:rPr>
            <m:sty m:val="p"/>
          </m:rPr>
          <m:t>P</m:t>
        </m:r>
        <m:r>
          <m:rPr>
            <m:sty m:val="p"/>
          </m:rPr>
          <m:t>→</m:t>
        </m:r>
        <m:r>
          <m:rPr>
            <m:sty m:val="p"/>
          </m:rPr>
          <m:t>M</m:t>
        </m:r>
        <m:r>
          <m:rPr>
            <m:sty m:val="p"/>
          </m:rPr>
          <m:t>S</m:t>
        </m:r>
        <m:r>
          <m:rPr>
            <m:sty m:val="p"/>
          </m:rPr>
          <m:t>I</m:t>
        </m:r>
        <m:r>
          <m:rPr>
            <m:sty m:val="p"/>
          </m:rPr>
          <m:t>S</m:t>
        </m:r>
      </m:oMath>
      <w:r>
        <w:t xml:space="preserve">) es</w:t>
      </w:r>
      <w:r>
        <w:t xml:space="preserve"> </w:t>
      </w:r>
      <w:r>
        <w:rPr>
          <w:b/>
          <w:bCs/>
        </w:rPr>
        <w:t xml:space="preserve">clásica</w:t>
      </w:r>
      <w:r>
        <w:t xml:space="preserve">. Es relevante señalarlo porque §6.4.3 construye el argumento de resistencia cuántica precisamente sobre la dureza de estos problemas de peor caso. (Recuérdese también la distinción de §6.2.1: el problema correcto es</w:t>
      </w:r>
      <w:r>
        <w:t xml:space="preserve"> </w:t>
      </w:r>
      <m:oMath>
        <m:r>
          <m:rPr>
            <m:sty m:val="p"/>
          </m:rPr>
          <m:t>S</m:t>
        </m:r>
        <m:r>
          <m:rPr>
            <m:sty m:val="p"/>
          </m:rPr>
          <m:t>I</m:t>
        </m:r>
        <m:r>
          <m:rPr>
            <m:sty m:val="p"/>
          </m:rPr>
          <m:t>V</m:t>
        </m:r>
        <m:r>
          <m:rPr>
            <m:sty m:val="p"/>
          </m:rPr>
          <m:t>P</m:t>
        </m:r>
      </m:oMath>
      <w:r>
        <w:t xml:space="preserve"> </w:t>
      </w:r>
      <w:r>
        <w:t xml:space="preserve">/</w:t>
      </w:r>
      <w:r>
        <w:t xml:space="preserve"> </w:t>
      </w:r>
      <m:oMath>
        <m:r>
          <m:rPr>
            <m:sty m:val="p"/>
          </m:rPr>
          <m:t>M</m:t>
        </m:r>
        <m:r>
          <m:rPr>
            <m:sty m:val="p"/>
          </m:rPr>
          <m:t>o</m:t>
        </m:r>
        <m:r>
          <m:rPr>
            <m:sty m:val="p"/>
          </m:rPr>
          <m:t>d</m:t>
        </m:r>
        <m:r>
          <m:rPr>
            <m:nor/>
            <m:sty m:val="p"/>
          </m:rPr>
          <m:t>-</m:t>
        </m:r>
        <m:r>
          <m:rPr>
            <m:sty m:val="p"/>
          </m:rPr>
          <m:t>S</m:t>
        </m:r>
        <m:r>
          <m:rPr>
            <m:sty m:val="p"/>
          </m:rPr>
          <m:t>I</m:t>
        </m:r>
        <m:r>
          <m:rPr>
            <m:sty m:val="p"/>
          </m:rPr>
          <m:t>V</m:t>
        </m:r>
        <m:r>
          <m:rPr>
            <m:sty m:val="p"/>
          </m:rPr>
          <m:t>P</m:t>
        </m:r>
      </m:oMath>
      <w:r>
        <w:t xml:space="preserve">, no</w:t>
      </w:r>
      <w:r>
        <w:t xml:space="preserve"> </w:t>
      </w:r>
      <m:oMath>
        <m:r>
          <m:rPr>
            <m:sty m:val="p"/>
          </m:rPr>
          <m:t>S</m:t>
        </m:r>
        <m:r>
          <m:rPr>
            <m:sty m:val="p"/>
          </m:rPr>
          <m:t>V</m:t>
        </m:r>
        <m:r>
          <m:rPr>
            <m:sty m:val="p"/>
          </m:rPr>
          <m:t>P</m:t>
        </m:r>
      </m:oMath>
      <w:r>
        <w:t xml:space="preserve">.)</w:t>
      </w:r>
    </w:p>
    <w:p>
      <w:pPr>
        <w:pStyle w:val="FirstParagraph"/>
      </w:pPr>
      <w:r>
        <w:t xml:space="preserve">La consecuencia conceptual es contundente:</w:t>
      </w:r>
      <w:r>
        <w:t xml:space="preserve"> </w:t>
      </w:r>
      <w:r>
        <w:rPr>
          <w:b/>
          <w:bCs/>
        </w:rPr>
        <w:t xml:space="preserve">falsificar una firma Dilithium implicaría resolver, en el peor caso, un problema reticular (</w:t>
      </w:r>
      <m:oMath>
        <m:r>
          <m:rPr>
            <m:sty m:val="p"/>
          </m:rPr>
          <m:t>M</m:t>
        </m:r>
        <m:r>
          <m:rPr>
            <m:sty m:val="p"/>
          </m:rPr>
          <m:t>o</m:t>
        </m:r>
        <m:r>
          <m:rPr>
            <m:sty m:val="p"/>
          </m:rPr>
          <m:t>d</m:t>
        </m:r>
        <m:r>
          <m:rPr>
            <m:nor/>
            <m:sty m:val="p"/>
          </m:rPr>
          <m:t>-</m:t>
        </m:r>
        <m:r>
          <m:rPr>
            <m:sty m:val="p"/>
          </m:rPr>
          <m:t>S</m:t>
        </m:r>
        <m:r>
          <m:rPr>
            <m:sty m:val="p"/>
          </m:rPr>
          <m:t>I</m:t>
        </m:r>
        <m:r>
          <m:rPr>
            <m:sty m:val="p"/>
          </m:rPr>
          <m:t>V</m:t>
        </m:r>
        <m:r>
          <m:rPr>
            <m:sty m:val="p"/>
          </m:rPr>
          <m:t>P</m:t>
        </m:r>
      </m:oMath>
      <w:r>
        <w:rPr>
          <w:b/>
          <w:bCs/>
        </w:rPr>
        <w:t xml:space="preserve">) que la comunidad criptográfica conjetura difícil tras décadas de estudio.</w:t>
      </w:r>
    </w:p>
    <w:bookmarkEnd w:id="84"/>
    <w:bookmarkStart w:id="85" w:name="X213a4f6cc436d9d86a0824b0599b1555e3c2418"/>
    <w:p>
      <w:pPr>
        <w:pStyle w:val="Heading3"/>
      </w:pPr>
      <w:r>
        <w:t xml:space="preserve">6.4.3 Resistencia cuántica: no aplicabilidad del algoritmo de Shor</w:t>
      </w:r>
    </w:p>
    <w:p>
      <w:pPr>
        <w:pStyle w:val="FirstParagraph"/>
      </w:pPr>
      <w:r>
        <w:t xml:space="preserve">Resta argumentar por qué</w:t>
      </w:r>
      <w:r>
        <w:t xml:space="preserve"> </w:t>
      </w:r>
      <m:oMath>
        <m:r>
          <m:rPr>
            <m:sty m:val="p"/>
          </m:rPr>
          <m:t>M</m:t>
        </m:r>
        <m:r>
          <m:rPr>
            <m:sty m:val="p"/>
          </m:rPr>
          <m:t>o</m:t>
        </m:r>
        <m:r>
          <m:rPr>
            <m:sty m:val="p"/>
          </m:rPr>
          <m:t>d</m:t>
        </m:r>
        <m:r>
          <m:rPr>
            <m:nor/>
            <m:sty m:val="p"/>
          </m:rPr>
          <m:t>-</m:t>
        </m:r>
        <m:r>
          <m:rPr>
            <m:sty m:val="p"/>
          </m:rPr>
          <m:t>S</m:t>
        </m:r>
        <m:r>
          <m:rPr>
            <m:sty m:val="p"/>
          </m:rPr>
          <m:t>I</m:t>
        </m:r>
        <m:r>
          <m:rPr>
            <m:sty m:val="p"/>
          </m:rPr>
          <m:t>V</m:t>
        </m:r>
        <m:r>
          <m:rPr>
            <m:sty m:val="p"/>
          </m:rPr>
          <m:t>P</m:t>
        </m:r>
      </m:oMath>
      <w:r>
        <w:t xml:space="preserve"> </w:t>
      </w:r>
      <w:r>
        <w:t xml:space="preserve">resiste a un adversario cuántico, a diferencia de RSA y ECC.</w:t>
      </w:r>
    </w:p>
    <w:p>
      <w:pPr>
        <w:pStyle w:val="BodyText"/>
      </w:pPr>
      <w:r>
        <w:rPr>
          <w:b/>
          <w:bCs/>
        </w:rPr>
        <w:t xml:space="preserve">Proposición 6.3 (No reducción a un HSP abeliano).</w:t>
      </w:r>
      <w:r>
        <w:t xml:space="preserve"> </w:t>
      </w:r>
      <w:r>
        <w:rPr>
          <w:i/>
          <w:iCs/>
        </w:rPr>
        <w:t xml:space="preserve">El algoritmo de Shor [Sho97] resuelve eficientemente el Problema del Subgrupo Oculto (HSP) sobre grupos</w:t>
      </w:r>
      <w:r>
        <w:rPr>
          <w:i/>
          <w:iCs/>
        </w:rPr>
        <w:t xml:space="preserve"> </w:t>
      </w:r>
      <w:r>
        <w:rPr>
          <w:b/>
          <w:bCs/>
          <w:i/>
          <w:iCs/>
        </w:rPr>
        <w:t xml:space="preserve">abelianos</w:t>
      </w:r>
      <w:r>
        <w:rPr>
          <w:i/>
          <w:iCs/>
        </w:rPr>
        <w:t xml:space="preserve"> </w:t>
      </w:r>
      <w:r>
        <w:rPr>
          <w:i/>
          <w:iCs/>
        </w:rPr>
        <w:t xml:space="preserve">finitos —del cual la factorización y el logaritmo discreto son casos particulares—. Los problemas reticulares relevantes (</w:t>
      </w:r>
      <m:oMath>
        <m:r>
          <m:t>γ</m:t>
        </m:r>
      </m:oMath>
      <w:r>
        <w:rPr>
          <w:i/>
          <w:iCs/>
        </w:rPr>
        <w:t xml:space="preserve">-SIVP y, sobre módulos,</w:t>
      </w:r>
      <w:r>
        <w:rPr>
          <w:i/>
          <w:iCs/>
        </w:rPr>
        <w:t xml:space="preserve"> </w:t>
      </w:r>
      <m:oMath>
        <m:r>
          <m:t>γ</m:t>
        </m:r>
      </m:oMath>
      <w:r>
        <w:rPr>
          <w:i/>
          <w:iCs/>
        </w:rPr>
        <w:t xml:space="preserve">-</w:t>
      </w:r>
      <m:oMath>
        <m:r>
          <m:rPr>
            <m:sty m:val="p"/>
          </m:rPr>
          <m:t>M</m:t>
        </m:r>
        <m:r>
          <m:rPr>
            <m:sty m:val="p"/>
          </m:rPr>
          <m:t>o</m:t>
        </m:r>
        <m:r>
          <m:rPr>
            <m:sty m:val="p"/>
          </m:rPr>
          <m:t>d</m:t>
        </m:r>
        <m:r>
          <m:rPr>
            <m:nor/>
            <m:sty m:val="p"/>
          </m:rPr>
          <m:t>-</m:t>
        </m:r>
        <m:r>
          <m:rPr>
            <m:sty m:val="p"/>
          </m:rPr>
          <m:t>S</m:t>
        </m:r>
        <m:r>
          <m:rPr>
            <m:sty m:val="p"/>
          </m:rPr>
          <m:t>I</m:t>
        </m:r>
        <m:r>
          <m:rPr>
            <m:sty m:val="p"/>
          </m:rPr>
          <m:t>V</m:t>
        </m:r>
        <m:r>
          <m:rPr>
            <m:sty m:val="p"/>
          </m:rPr>
          <m:t>P</m:t>
        </m:r>
      </m:oMath>
      <w:r>
        <w:rPr>
          <w:i/>
          <w:iCs/>
        </w:rPr>
        <w:t xml:space="preserve">) no se conocen como instancias de un HSP abeliano resoluble, por lo que el algoritmo de Shor</w:t>
      </w:r>
      <w:r>
        <w:rPr>
          <w:i/>
          <w:iCs/>
        </w:rPr>
        <w:t xml:space="preserve"> </w:t>
      </w:r>
      <w:r>
        <w:rPr>
          <w:b/>
          <w:bCs/>
          <w:i/>
          <w:iCs/>
        </w:rPr>
        <w:t xml:space="preserve">no se les aplica</w:t>
      </w:r>
      <w:r>
        <w:rPr>
          <w:i/>
          <w:iCs/>
        </w:rPr>
        <w:t xml:space="preserve">.</w:t>
      </w:r>
    </w:p>
    <w:p>
      <w:pPr>
        <w:pStyle w:val="BodyText"/>
      </w:pPr>
      <w:r>
        <w:rPr>
          <w:b/>
          <w:bCs/>
        </w:rPr>
        <w:t xml:space="preserve">Argumento.</w:t>
      </w:r>
      <w:r>
        <w:t xml:space="preserve"> </w:t>
      </w:r>
      <w:r>
        <w:t xml:space="preserve">Recuérdese la definición: una instancia de HSP es una terna</w:t>
      </w:r>
      <w:r>
        <w:t xml:space="preserve"> </w:t>
      </w:r>
      <m:oMath>
        <m:r>
          <m:rPr>
            <m:sty m:val="p"/>
          </m:rPr>
          <m:t>(</m:t>
        </m:r>
        <m:r>
          <m:t>G</m:t>
        </m:r>
        <m:r>
          <m:rPr>
            <m:sty m:val="p"/>
          </m:rPr>
          <m:t>,</m:t>
        </m:r>
        <m:r>
          <m:t>H</m:t>
        </m:r>
        <m:r>
          <m:rPr>
            <m:sty m:val="p"/>
          </m:rPr>
          <m:t>≤</m:t>
        </m:r>
        <m:r>
          <m:t>G</m:t>
        </m:r>
        <m:r>
          <m:rPr>
            <m:sty m:val="p"/>
          </m:rPr>
          <m:t>,</m:t>
        </m:r>
        <m:r>
          <m:t>f</m:t>
        </m:r>
        <m:r>
          <m:rPr>
            <m:sty m:val="p"/>
          </m:rPr>
          <m:t>:</m:t>
        </m:r>
        <m:r>
          <m:t>G</m:t>
        </m:r>
        <m:r>
          <m:rPr>
            <m:sty m:val="p"/>
          </m:rPr>
          <m:t>→</m:t>
        </m:r>
        <m:r>
          <m:t>S</m:t>
        </m:r>
        <m:r>
          <m:rPr>
            <m:sty m:val="p"/>
          </m:rPr>
          <m:t>)</m:t>
        </m:r>
      </m:oMath>
      <w:r>
        <w:t xml:space="preserve"> </w:t>
      </w:r>
      <w:r>
        <w:t xml:space="preserve">donde</w:t>
      </w:r>
      <w:r>
        <w:t xml:space="preserve"> </w:t>
      </w:r>
      <m:oMath>
        <m:r>
          <m:t>f</m:t>
        </m:r>
      </m:oMath>
      <w:r>
        <w:t xml:space="preserve"> </w:t>
      </w:r>
      <w:r>
        <w:t xml:space="preserve">es</w:t>
      </w:r>
      <w:r>
        <w:t xml:space="preserve"> </w:t>
      </w:r>
      <w:r>
        <w:rPr>
          <w:b/>
          <w:bCs/>
        </w:rPr>
        <w:t xml:space="preserve">constante en cada coclase</w:t>
      </w:r>
      <w:r>
        <w:t xml:space="preserve"> </w:t>
      </w:r>
      <w:r>
        <w:t xml:space="preserve">de</w:t>
      </w:r>
      <w:r>
        <w:t xml:space="preserve"> </w:t>
      </w:r>
      <m:oMath>
        <m:r>
          <m:t>H</m:t>
        </m:r>
      </m:oMath>
      <w:r>
        <w:t xml:space="preserve"> </w:t>
      </w:r>
      <w:r>
        <w:t xml:space="preserve">y</w:t>
      </w:r>
      <w:r>
        <w:t xml:space="preserve"> </w:t>
      </w:r>
      <w:r>
        <w:rPr>
          <w:b/>
          <w:bCs/>
        </w:rPr>
        <w:t xml:space="preserve">distinta entre coclases</w:t>
      </w:r>
      <w:r>
        <w:t xml:space="preserve">; resolver el HSP es hallar</w:t>
      </w:r>
      <w:r>
        <w:t xml:space="preserve"> </w:t>
      </w:r>
      <m:oMath>
        <m:r>
          <m:t>H</m:t>
        </m:r>
      </m:oMath>
      <w:r>
        <w:t xml:space="preserve">. Cuando</w:t>
      </w:r>
      <w:r>
        <w:t xml:space="preserve"> </w:t>
      </w:r>
      <m:oMath>
        <m:r>
          <m:t>G</m:t>
        </m:r>
      </m:oMath>
      <w:r>
        <w:t xml:space="preserve"> </w:t>
      </w:r>
      <w:r>
        <w:t xml:space="preserve">es</w:t>
      </w:r>
      <w:r>
        <w:t xml:space="preserve"> </w:t>
      </w:r>
      <w:r>
        <w:rPr>
          <w:b/>
          <w:bCs/>
        </w:rPr>
        <w:t xml:space="preserve">abeliano</w:t>
      </w:r>
      <w:r>
        <w:t xml:space="preserve">, Shor lo resuelve en tiempo</w:t>
      </w:r>
      <w:r>
        <w:t xml:space="preserve"> </w:t>
      </w:r>
      <m:oMath>
        <m:r>
          <m:rPr>
            <m:sty m:val="p"/>
          </m:rPr>
          <m:t>p</m:t>
        </m:r>
        <m:r>
          <m:rPr>
            <m:sty m:val="p"/>
          </m:rPr>
          <m:t>o</m:t>
        </m:r>
        <m:r>
          <m:rPr>
            <m:sty m:val="p"/>
          </m:rPr>
          <m:t>l</m:t>
        </m:r>
        <m:r>
          <m:rPr>
            <m:sty m:val="p"/>
          </m:rPr>
          <m:t>y</m:t>
        </m:r>
        <m:r>
          <m:rPr>
            <m:sty m:val="p"/>
          </m:rPr>
          <m:t>(</m:t>
        </m:r>
        <m:r>
          <m:rPr>
            <m:sty m:val="p"/>
          </m:rPr>
          <m:t>log</m:t>
        </m:r>
        <m:r>
          <m:rPr>
            <m:sty m:val="p"/>
          </m:rPr>
          <m:t>|</m:t>
        </m:r>
        <m:r>
          <m:t>G</m:t>
        </m:r>
        <m:r>
          <m:rPr>
            <m:sty m:val="p"/>
          </m:rPr>
          <m:t>|</m:t>
        </m:r>
        <m:r>
          <m:rPr>
            <m:sty m:val="p"/>
          </m:rPr>
          <m:t>)</m:t>
        </m:r>
      </m:oMath>
      <w:r>
        <w:t xml:space="preserve"> </w:t>
      </w:r>
      <w:r>
        <w:t xml:space="preserve">aplicando la</w:t>
      </w:r>
      <w:r>
        <w:t xml:space="preserve"> </w:t>
      </w:r>
      <w:r>
        <w:rPr>
          <w:b/>
          <w:bCs/>
        </w:rPr>
        <w:t xml:space="preserve">Transformada Cuántica de Fourier</w:t>
      </w:r>
      <w:r>
        <w:t xml:space="preserve"> </w:t>
      </w:r>
      <w:r>
        <w:t xml:space="preserve">sobre el grupo dual</w:t>
      </w:r>
      <w:r>
        <w:t xml:space="preserve"> </w:t>
      </w:r>
      <m:oMath>
        <m:acc>
          <m:accPr>
            <m:chr m:val="̂"/>
          </m:accPr>
          <m:e>
            <m:r>
              <m:t>G</m:t>
            </m:r>
          </m:e>
        </m:acc>
      </m:oMath>
      <w:r>
        <w:t xml:space="preserve"> </w:t>
      </w:r>
      <w:r>
        <w:t xml:space="preserve">para muestrear el subgrupo ortogonal</w:t>
      </w:r>
      <w:r>
        <w:t xml:space="preserve"> </w:t>
      </w:r>
      <m:oMath>
        <m:sSup>
          <m:e>
            <m:r>
              <m:t>H</m:t>
            </m:r>
          </m:e>
          <m:sup>
            <m:r>
              <m:rPr>
                <m:sty m:val="p"/>
              </m:rPr>
              <m:t>⟂</m:t>
            </m:r>
          </m:sup>
        </m:sSup>
      </m:oMath>
      <w:r>
        <w:t xml:space="preserve"> </w:t>
      </w:r>
      <w:r>
        <w:t xml:space="preserve">y reconstruir</w:t>
      </w:r>
      <w:r>
        <w:t xml:space="preserve"> </w:t>
      </w:r>
      <m:oMath>
        <m:r>
          <m:t>H</m:t>
        </m:r>
      </m:oMath>
      <w:r>
        <w:t xml:space="preserve">; la factorización (</w:t>
      </w:r>
      <m:oMath>
        <m:r>
          <m:t>G</m:t>
        </m:r>
        <m:r>
          <m:rPr>
            <m:sty m:val="p"/>
          </m:rPr>
          <m:t>=</m:t>
        </m:r>
        <m:sSubSup>
          <m:e>
            <m:r>
              <m:rPr>
                <m:scr m:val="double-struck"/>
                <m:sty m:val="p"/>
              </m:rPr>
              <m:t>Z</m:t>
            </m:r>
          </m:e>
          <m:sub>
            <m:r>
              <m:t>N</m:t>
            </m:r>
          </m:sub>
          <m:sup>
            <m:r>
              <m:rPr>
                <m:sty m:val="p"/>
              </m:rPr>
              <m:t>×</m:t>
            </m:r>
          </m:sup>
        </m:sSubSup>
      </m:oMath>
      <w:r>
        <w:t xml:space="preserve">) y el logaritmo discreto son casos particulares. La obstrucción para los retículos es estructural: el ataque natural los reformula como un HSP sobre el grupo</w:t>
      </w:r>
      <w:r>
        <w:t xml:space="preserve"> </w:t>
      </w:r>
      <w:r>
        <w:rPr>
          <w:b/>
          <w:bCs/>
        </w:rPr>
        <w:t xml:space="preserve">diédrico</w:t>
      </w:r>
      <w:r>
        <w:t xml:space="preserve"> </w:t>
      </w:r>
      <m:oMath>
        <m:sSub>
          <m:e>
            <m:r>
              <m:t>D</m:t>
            </m:r>
          </m:e>
          <m:sub>
            <m:r>
              <m:t>N</m:t>
            </m:r>
          </m:sub>
        </m:sSub>
      </m:oMath>
      <w:r>
        <w:t xml:space="preserve"> </w:t>
      </w:r>
      <w:r>
        <w:t xml:space="preserve">—</w:t>
      </w:r>
      <w:r>
        <w:rPr>
          <w:b/>
          <w:bCs/>
        </w:rPr>
        <w:t xml:space="preserve">no abeliano</w:t>
      </w:r>
      <w:r>
        <w:t xml:space="preserve">—, donde la QFT no factoriza el problema. Tras tres décadas, el mejor algoritmo cuántico conocido para el HSP diédrico es el de</w:t>
      </w:r>
      <w:r>
        <w:t xml:space="preserve"> </w:t>
      </w:r>
      <w:r>
        <w:rPr>
          <w:b/>
          <w:bCs/>
        </w:rPr>
        <w:t xml:space="preserve">Kuperberg</w:t>
      </w:r>
      <w:r>
        <w:t xml:space="preserve">, de costo</w:t>
      </w:r>
      <w:r>
        <w:t xml:space="preserve"> </w:t>
      </w:r>
      <w:r>
        <w:rPr>
          <w:b/>
          <w:bCs/>
        </w:rPr>
        <w:t xml:space="preserve">subexponencial</w:t>
      </w:r>
      <w:r>
        <w:t xml:space="preserve"> </w:t>
      </w:r>
      <m:oMath>
        <m:sSup>
          <m:e>
            <m:r>
              <m:t>2</m:t>
            </m:r>
          </m:e>
          <m:sup>
            <m:r>
              <m:t>O</m:t>
            </m:r>
            <m:r>
              <m:rPr>
                <m:sty m:val="p"/>
              </m:rPr>
              <m:t>(</m:t>
            </m:r>
            <m:rad>
              <m:radPr>
                <m:degHide m:val="on"/>
              </m:radPr>
              <m:deg/>
              <m:e>
                <m:r>
                  <m:rPr>
                    <m:sty m:val="p"/>
                  </m:rPr>
                  <m:t>log</m:t>
                </m:r>
                <m:r>
                  <m:t>N</m:t>
                </m:r>
              </m:e>
            </m:rad>
            <m:r>
              <m:rPr>
                <m:sty m:val="p"/>
              </m:rPr>
              <m:t>)</m:t>
            </m:r>
          </m:sup>
        </m:sSup>
      </m:oMath>
      <w:r>
        <w:t xml:space="preserve"> </w:t>
      </w:r>
      <w:r>
        <w:t xml:space="preserve">[Kup05], y ni siquiera se conoce una reducción eficiente de</w:t>
      </w:r>
      <w:r>
        <w:t xml:space="preserve"> </w:t>
      </w:r>
      <m:oMath>
        <m:r>
          <m:t>γ</m:t>
        </m:r>
      </m:oMath>
      <w:r>
        <w:t xml:space="preserve">-</w:t>
      </w:r>
      <m:oMath>
        <m:r>
          <m:rPr>
            <m:sty m:val="p"/>
          </m:rPr>
          <m:t>M</m:t>
        </m:r>
        <m:r>
          <m:rPr>
            <m:sty m:val="p"/>
          </m:rPr>
          <m:t>o</m:t>
        </m:r>
        <m:r>
          <m:rPr>
            <m:sty m:val="p"/>
          </m:rPr>
          <m:t>d</m:t>
        </m:r>
        <m:r>
          <m:rPr>
            <m:nor/>
            <m:sty m:val="p"/>
          </m:rPr>
          <m:t>-</m:t>
        </m:r>
        <m:r>
          <m:rPr>
            <m:sty m:val="p"/>
          </m:rPr>
          <m:t>S</m:t>
        </m:r>
        <m:r>
          <m:rPr>
            <m:sty m:val="p"/>
          </m:rPr>
          <m:t>I</m:t>
        </m:r>
        <m:r>
          <m:rPr>
            <m:sty m:val="p"/>
          </m:rPr>
          <m:t>V</m:t>
        </m:r>
        <m:r>
          <m:rPr>
            <m:sty m:val="p"/>
          </m:rPr>
          <m:t>P</m:t>
        </m:r>
      </m:oMath>
      <w:r>
        <w:t xml:space="preserve"> </w:t>
      </w:r>
      <w:r>
        <w:t xml:space="preserve">a dicho HSP. Por ello, el mejor enfoque cuántico</w:t>
      </w:r>
      <w:r>
        <w:t xml:space="preserve"> </w:t>
      </w:r>
      <w:r>
        <w:rPr>
          <w:b/>
          <w:bCs/>
        </w:rPr>
        <w:t xml:space="preserve">efectivo</w:t>
      </w:r>
      <w:r>
        <w:t xml:space="preserve"> </w:t>
      </w:r>
      <w:r>
        <w:t xml:space="preserve">contra los problemas reticulares no pasa por Shor, sino por el</w:t>
      </w:r>
      <w:r>
        <w:t xml:space="preserve"> </w:t>
      </w:r>
      <w:r>
        <w:rPr>
          <w:b/>
          <w:bCs/>
        </w:rPr>
        <w:t xml:space="preserve">tamizado cuántico (</w:t>
      </w:r>
      <w:r>
        <w:rPr>
          <w:b/>
          <w:bCs/>
          <w:i/>
          <w:iCs/>
        </w:rPr>
        <w:t xml:space="preserve">quantum sieving</w:t>
      </w:r>
      <w:r>
        <w:rPr>
          <w:b/>
          <w:bCs/>
        </w:rPr>
        <w:t xml:space="preserve">)</w:t>
      </w:r>
      <w:r>
        <w:t xml:space="preserve">, de costo</w:t>
      </w:r>
      <w:r>
        <w:t xml:space="preserve"> </w:t>
      </w:r>
      <m:oMath>
        <m:sSup>
          <m:e>
            <m:r>
              <m:t>2</m:t>
            </m:r>
          </m:e>
          <m:sup>
            <m:r>
              <m:rPr>
                <m:sty m:val="p"/>
              </m:rPr>
              <m:t>(</m:t>
            </m:r>
            <m:r>
              <m:t>0.265</m:t>
            </m:r>
            <m:r>
              <m:rPr>
                <m:sty m:val="p"/>
              </m:rPr>
              <m:t>+</m:t>
            </m:r>
            <m:r>
              <m:t>o</m:t>
            </m:r>
            <m:r>
              <m:rPr>
                <m:sty m:val="p"/>
              </m:rPr>
              <m:t>(</m:t>
            </m:r>
            <m:r>
              <m:t>1</m:t>
            </m:r>
            <m:r>
              <m:rPr>
                <m:sty m:val="p"/>
              </m:rPr>
              <m:t>)</m:t>
            </m:r>
            <m:r>
              <m:rPr>
                <m:sty m:val="p"/>
              </m:rPr>
              <m:t>)</m:t>
            </m:r>
            <m:r>
              <m:t>d</m:t>
            </m:r>
          </m:sup>
        </m:sSup>
      </m:oMath>
      <w:r>
        <w:t xml:space="preserve"> </w:t>
      </w:r>
      <w:r>
        <w:t xml:space="preserve">frente al</w:t>
      </w:r>
      <w:r>
        <w:t xml:space="preserve"> </w:t>
      </w:r>
      <m:oMath>
        <m:sSup>
          <m:e>
            <m:r>
              <m:t>2</m:t>
            </m:r>
          </m:e>
          <m:sup>
            <m:r>
              <m:rPr>
                <m:sty m:val="p"/>
              </m:rPr>
              <m:t>(</m:t>
            </m:r>
            <m:r>
              <m:t>0.292</m:t>
            </m:r>
            <m:r>
              <m:rPr>
                <m:sty m:val="p"/>
              </m:rPr>
              <m:t>+</m:t>
            </m:r>
            <m:r>
              <m:t>o</m:t>
            </m:r>
            <m:r>
              <m:rPr>
                <m:sty m:val="p"/>
              </m:rPr>
              <m:t>(</m:t>
            </m:r>
            <m:r>
              <m:t>1</m:t>
            </m:r>
            <m:r>
              <m:rPr>
                <m:sty m:val="p"/>
              </m:rPr>
              <m:t>)</m:t>
            </m:r>
            <m:r>
              <m:rPr>
                <m:sty m:val="p"/>
              </m:rPr>
              <m:t>)</m:t>
            </m:r>
            <m:r>
              <m:t>d</m:t>
            </m:r>
          </m:sup>
        </m:sSup>
      </m:oMath>
      <w:r>
        <w:t xml:space="preserve"> </w:t>
      </w:r>
      <w:r>
        <w:t xml:space="preserve">del mejor tamizado clásico [Laa15, BDGL16], con</w:t>
      </w:r>
      <w:r>
        <w:t xml:space="preserve"> </w:t>
      </w:r>
      <m:oMath>
        <m:r>
          <m:t>d</m:t>
        </m:r>
      </m:oMath>
      <w:r>
        <w:t xml:space="preserve"> </w:t>
      </w:r>
      <w:r>
        <w:t xml:space="preserve">la dimensión del retículo.</w:t>
      </w:r>
    </w:p>
    <w:p>
      <w:pPr>
        <w:pStyle w:val="BodyText"/>
      </w:pPr>
      <w:r>
        <w:rPr>
          <w:b/>
          <w:bCs/>
        </w:rPr>
        <w:t xml:space="preserve">Conclusión cuantitativa — con una advertencia de precisión.</w:t>
      </w:r>
      <w:r>
        <w:t xml:space="preserve"> </w:t>
      </w:r>
      <w:r>
        <w:t xml:space="preserve">El</w:t>
      </w:r>
      <w:r>
        <w:t xml:space="preserve"> </w:t>
      </w:r>
      <w:r>
        <w:rPr>
          <w:i/>
          <w:iCs/>
        </w:rPr>
        <w:t xml:space="preserve">speedup</w:t>
      </w:r>
      <w:r>
        <w:t xml:space="preserve"> </w:t>
      </w:r>
      <w:r>
        <w:t xml:space="preserve">cuántico conocido es</w:t>
      </w:r>
      <w:r>
        <w:t xml:space="preserve"> </w:t>
      </w:r>
      <w:r>
        <w:rPr>
          <w:b/>
          <w:bCs/>
        </w:rPr>
        <w:t xml:space="preserve">modesto</w:t>
      </w:r>
      <w:r>
        <w:t xml:space="preserve">: reduce la constante del exponente de</w:t>
      </w:r>
      <w:r>
        <w:t xml:space="preserve"> </w:t>
      </w:r>
      <m:oMath>
        <m:r>
          <m:rPr>
            <m:sty m:val="p"/>
          </m:rPr>
          <m:t>≈</m:t>
        </m:r>
        <m:r>
          <m:t>0.292</m:t>
        </m:r>
      </m:oMath>
      <w:r>
        <w:t xml:space="preserve"> </w:t>
      </w:r>
      <w:r>
        <w:t xml:space="preserve">a</w:t>
      </w:r>
      <w:r>
        <w:t xml:space="preserve"> </w:t>
      </w:r>
      <m:oMath>
        <m:r>
          <m:rPr>
            <m:sty m:val="p"/>
          </m:rPr>
          <m:t>≈</m:t>
        </m:r>
        <m:r>
          <m:t>0.265</m:t>
        </m:r>
      </m:oMath>
      <w:r>
        <w:t xml:space="preserve">, de modo que, bajo el modelo</w:t>
      </w:r>
      <w:r>
        <w:t xml:space="preserve"> </w:t>
      </w:r>
      <w:r>
        <w:rPr>
          <w:i/>
          <w:iCs/>
        </w:rPr>
        <w:t xml:space="preserve">core-SVP</w:t>
      </w:r>
      <w:r>
        <w:t xml:space="preserve">, la seguridad cuántica estimada es</w:t>
      </w:r>
    </w:p>
    <w:p>
      <w:pPr>
        <w:pStyle w:val="BodyText"/>
      </w:pPr>
      <m:oMathPara>
        <m:oMathParaPr>
          <m:jc m:val="center"/>
        </m:oMathParaPr>
        <m:oMath>
          <m:r>
            <m:rPr>
              <m:sty m:val="p"/>
            </m:rPr>
            <m:t>≈</m:t>
          </m:r>
          <m:f>
            <m:fPr>
              <m:type m:val="bar"/>
            </m:fPr>
            <m:num>
              <m:r>
                <m:t>0.265</m:t>
              </m:r>
            </m:num>
            <m:den>
              <m:r>
                <m:t>0.292</m:t>
              </m:r>
            </m:den>
          </m:f>
          <m:r>
            <m:t> </m:t>
          </m:r>
          <m:r>
            <m:rPr>
              <m:sty m:val="p"/>
            </m:rPr>
            <m:t>×</m:t>
          </m:r>
          <m:r>
            <m:t> </m:t>
          </m:r>
          <m:r>
            <m:rPr>
              <m:nor/>
              <m:sty m:val="p"/>
            </m:rPr>
            <m:t>(seguridad clásica)</m:t>
          </m:r>
          <m:r>
            <m:t> </m:t>
          </m:r>
          <m:r>
            <m:rPr>
              <m:sty m:val="p"/>
            </m:rPr>
            <m:t>≈</m:t>
          </m:r>
          <m:r>
            <m:t> </m:t>
          </m:r>
          <m:r>
            <m:t>0.91</m:t>
          </m:r>
          <m:r>
            <m:t> </m:t>
          </m:r>
          <m:r>
            <m:rPr>
              <m:sty m:val="p"/>
            </m:rPr>
            <m:t>×</m:t>
          </m:r>
          <m:r>
            <m:t> </m:t>
          </m:r>
          <m:r>
            <m:rPr>
              <m:nor/>
              <m:sty m:val="p"/>
            </m:rPr>
            <m:t>(seguridad clásica)</m:t>
          </m:r>
          <m:r>
            <m:rPr>
              <m:sty m:val="p"/>
            </m:rPr>
            <m:t>,</m:t>
          </m:r>
        </m:oMath>
      </m:oMathPara>
    </w:p>
    <w:p>
      <w:pPr>
        <w:pStyle w:val="FirstParagraph"/>
      </w:pPr>
      <w:r>
        <w:t xml:space="preserve">es decir,</w:t>
      </w:r>
      <w:r>
        <w:t xml:space="preserve"> </w:t>
      </w:r>
      <w:r>
        <w:rPr>
          <w:b/>
          <w:bCs/>
        </w:rPr>
        <w:t xml:space="preserve">una reducción de apenas $</w:t>
      </w:r>
      <w:r>
        <w:rPr>
          <w:b/>
          <w:bCs/>
        </w:rPr>
        <w:t xml:space="preserve">$9 %, no a la mitad</w:t>
      </w:r>
      <w:r>
        <w:t xml:space="preserve">. A título orientativo, las estimaciones</w:t>
      </w:r>
      <w:r>
        <w:t xml:space="preserve"> </w:t>
      </w:r>
      <w:r>
        <w:rPr>
          <w:i/>
          <w:iCs/>
        </w:rPr>
        <w:t xml:space="preserve">core-SVP</w:t>
      </w:r>
      <w:r>
        <w:t xml:space="preserve"> </w:t>
      </w:r>
      <w:r>
        <w:t xml:space="preserve">de la especificación de Dilithium son del orden de: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center"/>
            </w:pPr>
            <w:r>
              <w:t xml:space="preserve">Seguridad clásica</w:t>
            </w:r>
          </w:p>
        </w:tc>
        <w:tc>
          <w:tcPr/>
          <w:p>
            <w:pPr>
              <w:pStyle w:val="Compact"/>
              <w:jc w:val="center"/>
            </w:pPr>
            <w:r>
              <w:t xml:space="preserve">Seguridad cuántica (core-SVP)</w:t>
            </w:r>
          </w:p>
        </w:tc>
        <w:tc>
          <w:tcPr/>
          <w:p>
            <w:pPr>
              <w:pStyle w:val="Compact"/>
              <w:jc w:val="center"/>
            </w:pPr>
            <w:r>
              <w:t xml:space="preserve">Categoría NIST</w:t>
            </w:r>
          </w:p>
        </w:tc>
      </w:tr>
      <w:tr>
        <w:tc>
          <w:tcPr/>
          <w:p>
            <w:pPr>
              <w:pStyle w:val="Compact"/>
            </w:pPr>
            <w:r>
              <w:t xml:space="preserve">Dilithium2</w:t>
            </w:r>
          </w:p>
        </w:tc>
        <w:tc>
          <w:tcPr/>
          <w:p>
            <w:pPr>
              <w:pStyle w:val="Compact"/>
              <w:jc w:val="center"/>
            </w:pPr>
            <w:r>
              <w:t xml:space="preserve">$</w:t>
            </w:r>
            <w:r>
              <w:t xml:space="preserve">$123 bits</w:t>
            </w:r>
          </w:p>
        </w:tc>
        <w:tc>
          <w:tcPr/>
          <w:p>
            <w:pPr>
              <w:pStyle w:val="Compact"/>
              <w:jc w:val="center"/>
            </w:pPr>
            <w:r>
              <w:t xml:space="preserve">$</w:t>
            </w:r>
            <w:r>
              <w:t xml:space="preserve">$112 bits</w:t>
            </w:r>
          </w:p>
        </w:tc>
        <w:tc>
          <w:tcPr/>
          <w:p>
            <w:pPr>
              <w:pStyle w:val="Compact"/>
              <w:jc w:val="center"/>
            </w:pPr>
            <w:r>
              <w:t xml:space="preserve">2</w:t>
            </w:r>
          </w:p>
        </w:tc>
      </w:tr>
      <w:tr>
        <w:tc>
          <w:tcPr/>
          <w:p>
            <w:pPr>
              <w:pStyle w:val="Compact"/>
            </w:pPr>
            <w:r>
              <w:t xml:space="preserve">Dilithium3</w:t>
            </w:r>
          </w:p>
        </w:tc>
        <w:tc>
          <w:tcPr/>
          <w:p>
            <w:pPr>
              <w:pStyle w:val="Compact"/>
              <w:jc w:val="center"/>
            </w:pPr>
            <w:r>
              <w:t xml:space="preserve">$</w:t>
            </w:r>
            <w:r>
              <w:t xml:space="preserve">$182 bits</w:t>
            </w:r>
          </w:p>
        </w:tc>
        <w:tc>
          <w:tcPr/>
          <w:p>
            <w:pPr>
              <w:pStyle w:val="Compact"/>
              <w:jc w:val="center"/>
            </w:pPr>
            <w:r>
              <w:t xml:space="preserve">$</w:t>
            </w:r>
            <w:r>
              <w:t xml:space="preserve">$166 bits</w:t>
            </w:r>
          </w:p>
        </w:tc>
        <w:tc>
          <w:tcPr/>
          <w:p>
            <w:pPr>
              <w:pStyle w:val="Compact"/>
              <w:jc w:val="center"/>
            </w:pPr>
            <w:r>
              <w:t xml:space="preserve">3</w:t>
            </w:r>
          </w:p>
        </w:tc>
      </w:tr>
      <w:tr>
        <w:tc>
          <w:tcPr/>
          <w:p>
            <w:pPr>
              <w:pStyle w:val="Compact"/>
            </w:pPr>
            <w:r>
              <w:t xml:space="preserve">Dilithium5</w:t>
            </w:r>
          </w:p>
        </w:tc>
        <w:tc>
          <w:tcPr/>
          <w:p>
            <w:pPr>
              <w:pStyle w:val="Compact"/>
              <w:jc w:val="center"/>
            </w:pPr>
            <w:r>
              <w:t xml:space="preserve">$</w:t>
            </w:r>
            <w:r>
              <w:t xml:space="preserve">$252 bits</w:t>
            </w:r>
          </w:p>
        </w:tc>
        <w:tc>
          <w:tcPr/>
          <w:p>
            <w:pPr>
              <w:pStyle w:val="Compact"/>
              <w:jc w:val="center"/>
            </w:pPr>
            <w:r>
              <w:t xml:space="preserve">$</w:t>
            </w:r>
            <w:r>
              <w:t xml:space="preserve">$229 bits</w:t>
            </w:r>
          </w:p>
        </w:tc>
        <w:tc>
          <w:tcPr/>
          <w:p>
            <w:pPr>
              <w:pStyle w:val="Compact"/>
              <w:jc w:val="center"/>
            </w:pPr>
            <w:r>
              <w:t xml:space="preserve">5</w:t>
            </w:r>
          </w:p>
        </w:tc>
      </w:tr>
    </w:tbl>
    <w:p>
      <w:pPr>
        <w:pStyle w:val="BlockText"/>
      </w:pPr>
      <w:r>
        <w:rPr>
          <w:b/>
          <w:bCs/>
        </w:rPr>
        <w:t xml:space="preserve">Reconciliación de dos cifras (importante para la defensa).</w:t>
      </w:r>
      <w:r>
        <w:t xml:space="preserve"> </w:t>
      </w:r>
      <w:r>
        <w:t xml:space="preserve">La columna</w:t>
      </w:r>
      <w:r>
        <w:t xml:space="preserve"> </w:t>
      </w:r>
      <w:r>
        <w:t xml:space="preserve">“seguridad cuántica = la mitad”</w:t>
      </w:r>
      <w:r>
        <w:t xml:space="preserve"> </w:t>
      </w:r>
      <w:r>
        <w:t xml:space="preserve">que aparece en tablas divulgativas (128→64, 192→96, 256→128)</w:t>
      </w:r>
      <w:r>
        <w:t xml:space="preserve"> </w:t>
      </w:r>
      <w:r>
        <w:rPr>
          <w:b/>
          <w:bCs/>
        </w:rPr>
        <w:t xml:space="preserve">no</w:t>
      </w:r>
      <w:r>
        <w:t xml:space="preserve"> </w:t>
      </w:r>
      <w:r>
        <w:t xml:space="preserve">proviene del tamizado (que da $</w:t>
      </w:r>
      <m:oMath>
        <m:r>
          <m:t>0</m:t>
        </m:r>
        <m:r>
          <m:rPr>
            <m:sty m:val="p"/>
          </m:rPr>
          <m:t>,</m:t>
        </m:r>
        <m:r>
          <m:t>91</m:t>
        </m:r>
        <m:r>
          <m:rPr>
            <m:sty m:val="p"/>
          </m:rPr>
          <m:t>×</m:t>
        </m:r>
        <m:r>
          <m:rPr>
            <m:sty m:val="p"/>
          </m:rPr>
          <m:t>)</m:t>
        </m:r>
        <m:r>
          <m:rPr>
            <m:sty m:val="p"/>
          </m:rPr>
          <m:t>,</m:t>
        </m:r>
        <m:r>
          <m:t>s</m:t>
        </m:r>
        <m:r>
          <m:t>i</m:t>
        </m:r>
        <m:r>
          <m:t>n</m:t>
        </m:r>
        <m:r>
          <m:t>o</m:t>
        </m:r>
        <m:r>
          <m:t>d</m:t>
        </m:r>
        <m:r>
          <m:t>e</m:t>
        </m:r>
        <m:r>
          <m:t>u</m:t>
        </m:r>
        <m:r>
          <m:t>n</m:t>
        </m:r>
        <m:r>
          <m:t>a</m:t>
        </m:r>
        <m:r>
          <m:rPr>
            <m:sty m:val="p"/>
          </m:rPr>
          <m:t>*</m:t>
        </m:r>
        <m:r>
          <m:rPr>
            <m:sty m:val="p"/>
          </m:rPr>
          <m:t>*</m:t>
        </m:r>
        <m:r>
          <m:t>h</m:t>
        </m:r>
        <m:r>
          <m:t>e</m:t>
        </m:r>
        <m:r>
          <m:t>u</m:t>
        </m:r>
        <m:r>
          <m:t>r</m:t>
        </m:r>
        <m:r>
          <m:t>í</m:t>
        </m:r>
        <m:r>
          <m:t>s</m:t>
        </m:r>
        <m:r>
          <m:t>t</m:t>
        </m:r>
        <m:r>
          <m:t>i</m:t>
        </m:r>
        <m:r>
          <m:t>c</m:t>
        </m:r>
        <m:r>
          <m:t>a</m:t>
        </m:r>
        <m:r>
          <m:t>c</m:t>
        </m:r>
        <m:r>
          <m:t>o</m:t>
        </m:r>
        <m:r>
          <m:t>n</m:t>
        </m:r>
        <m:r>
          <m:t>s</m:t>
        </m:r>
        <m:r>
          <m:t>e</m:t>
        </m:r>
        <m:r>
          <m:t>r</m:t>
        </m:r>
        <m:r>
          <m:t>v</m:t>
        </m:r>
        <m:r>
          <m:t>a</m:t>
        </m:r>
        <m:r>
          <m:t>d</m:t>
        </m:r>
        <m:r>
          <m:t>o</m:t>
        </m:r>
        <m:r>
          <m:t>r</m:t>
        </m:r>
        <m:r>
          <m:t>a</m:t>
        </m:r>
        <m:r>
          <m:t>t</m:t>
        </m:r>
        <m:r>
          <m:t>i</m:t>
        </m:r>
        <m:r>
          <m:t>p</m:t>
        </m:r>
        <m:r>
          <m:t>o</m:t>
        </m:r>
        <m:r>
          <m:t>G</m:t>
        </m:r>
        <m:r>
          <m:t>r</m:t>
        </m:r>
        <m:r>
          <m:t>o</m:t>
        </m:r>
        <m:r>
          <m:t>v</m:t>
        </m:r>
        <m:r>
          <m:t>e</m:t>
        </m:r>
        <m:r>
          <m:t>r</m:t>
        </m:r>
        <m:r>
          <m:rPr>
            <m:sty m:val="p"/>
          </m:rPr>
          <m:t>*</m:t>
        </m:r>
        <m:r>
          <m:rPr>
            <m:sty m:val="p"/>
          </m:rPr>
          <m:t>*</m:t>
        </m:r>
        <m:r>
          <m:rPr>
            <m:sty m:val="p"/>
          </m:rPr>
          <m:t>(</m:t>
        </m:r>
        <m:r>
          <m:t>s</m:t>
        </m:r>
        <m:r>
          <m:t>p</m:t>
        </m:r>
        <m:r>
          <m:t>e</m:t>
        </m:r>
        <m:r>
          <m:t>e</m:t>
        </m:r>
        <m:r>
          <m:t>d</m:t>
        </m:r>
        <m:r>
          <m:t>u</m:t>
        </m:r>
        <m:r>
          <m:t>p</m:t>
        </m:r>
        <m:r>
          <m:t>c</m:t>
        </m:r>
        <m:r>
          <m:t>u</m:t>
        </m:r>
        <m:r>
          <m:t>a</m:t>
        </m:r>
        <m:r>
          <m:t>d</m:t>
        </m:r>
        <m:r>
          <m:t>r</m:t>
        </m:r>
        <m:r>
          <m:t>á</m:t>
        </m:r>
        <m:r>
          <m:t>t</m:t>
        </m:r>
        <m:r>
          <m:t>i</m:t>
        </m:r>
        <m:r>
          <m:t>c</m:t>
        </m:r>
        <m:r>
          <m:t>o</m:t>
        </m:r>
        <m:r>
          <m:t>s</m:t>
        </m:r>
        <m:r>
          <m:t>o</m:t>
        </m:r>
        <m:r>
          <m:t>b</m:t>
        </m:r>
        <m:r>
          <m:t>r</m:t>
        </m:r>
        <m:r>
          <m:t>e</m:t>
        </m:r>
        <m:r>
          <m:t>b</m:t>
        </m:r>
        <m:r>
          <m:t>ú</m:t>
        </m:r>
        <m:r>
          <m:t>s</m:t>
        </m:r>
        <m:r>
          <m:t>q</m:t>
        </m:r>
        <m:r>
          <m:t>u</m:t>
        </m:r>
        <m:r>
          <m:t>e</m:t>
        </m:r>
        <m:r>
          <m:t>d</m:t>
        </m:r>
        <m:r>
          <m:t>a</m:t>
        </m:r>
        <m:r>
          <m:t>g</m:t>
        </m:r>
        <m:r>
          <m:t>e</m:t>
        </m:r>
        <m:r>
          <m:t>n</m:t>
        </m:r>
        <m:r>
          <m:t>é</m:t>
        </m:r>
        <m:r>
          <m:t>r</m:t>
        </m:r>
        <m:r>
          <m:t>i</m:t>
        </m:r>
        <m:r>
          <m:t>c</m:t>
        </m:r>
        <m:r>
          <m:t>a</m:t>
        </m:r>
        <m:r>
          <m:rPr>
            <m:sty m:val="p"/>
          </m:rPr>
          <m:t>)</m:t>
        </m:r>
        <m:r>
          <m:rPr>
            <m:sty m:val="p"/>
          </m:rPr>
          <m:t>,</m:t>
        </m:r>
        <m:r>
          <m:rPr>
            <m:sty m:val="p"/>
          </m:rPr>
          <m:t>*</m:t>
        </m:r>
        <m:r>
          <m:t>p</m:t>
        </m:r>
        <m:r>
          <m:t>e</m:t>
        </m:r>
        <m:r>
          <m:t>s</m:t>
        </m:r>
        <m:r>
          <m:t>i</m:t>
        </m:r>
        <m:r>
          <m:t>m</m:t>
        </m:r>
        <m:r>
          <m:t>i</m:t>
        </m:r>
        <m:r>
          <m:t>s</m:t>
        </m:r>
        <m:r>
          <m:t>t</m:t>
        </m:r>
        <m:r>
          <m:t>a</m:t>
        </m:r>
        <m:r>
          <m:rPr>
            <m:sty m:val="p"/>
          </m:rPr>
          <m:t>*</m:t>
        </m:r>
        <m:r>
          <m:t>p</m:t>
        </m:r>
        <m:r>
          <m:t>a</m:t>
        </m:r>
        <m:r>
          <m:t>r</m:t>
        </m:r>
        <m:r>
          <m:t>a</m:t>
        </m:r>
        <m:r>
          <m:t>e</m:t>
        </m:r>
        <m:r>
          <m:t>s</m:t>
        </m:r>
        <m:r>
          <m:t>q</m:t>
        </m:r>
        <m:r>
          <m:t>u</m:t>
        </m:r>
        <m:r>
          <m:t>e</m:t>
        </m:r>
        <m:r>
          <m:t>m</m:t>
        </m:r>
        <m:r>
          <m:t>a</m:t>
        </m:r>
        <m:r>
          <m:t>s</m:t>
        </m:r>
        <m:r>
          <m:t>r</m:t>
        </m:r>
        <m:r>
          <m:t>e</m:t>
        </m:r>
        <m:r>
          <m:t>t</m:t>
        </m:r>
        <m:r>
          <m:t>i</m:t>
        </m:r>
        <m:r>
          <m:t>c</m:t>
        </m:r>
        <m:r>
          <m:t>u</m:t>
        </m:r>
        <m:r>
          <m:t>l</m:t>
        </m:r>
        <m:r>
          <m:t>a</m:t>
        </m:r>
        <m:r>
          <m:t>r</m:t>
        </m:r>
        <m:r>
          <m:t>e</m:t>
        </m:r>
        <m:r>
          <m:t>s</m:t>
        </m:r>
        <m:r>
          <m:rPr>
            <m:sty m:val="p"/>
          </m:rPr>
          <m:t>.</m:t>
        </m:r>
        <m:r>
          <m:t>A</m:t>
        </m:r>
        <m:r>
          <m:t>m</m:t>
        </m:r>
        <m:r>
          <m:t>b</m:t>
        </m:r>
        <m:r>
          <m:t>a</m:t>
        </m:r>
        <m:r>
          <m:t>s</m:t>
        </m:r>
        <m:r>
          <m:t>c</m:t>
        </m:r>
        <m:r>
          <m:t>i</m:t>
        </m:r>
        <m:r>
          <m:t>f</m:t>
        </m:r>
        <m:r>
          <m:t>r</m:t>
        </m:r>
        <m:r>
          <m:t>a</m:t>
        </m:r>
        <m:r>
          <m:t>s</m:t>
        </m:r>
        <m:r>
          <m:t>d</m:t>
        </m:r>
        <m:r>
          <m:t>e</m:t>
        </m:r>
        <m:r>
          <m:t>b</m:t>
        </m:r>
        <m:r>
          <m:t>e</m:t>
        </m:r>
        <m:r>
          <m:t>n</m:t>
        </m:r>
        <m:r>
          <m:t>p</m:t>
        </m:r>
        <m:r>
          <m:t>r</m:t>
        </m:r>
        <m:r>
          <m:t>e</m:t>
        </m:r>
        <m:r>
          <m:t>s</m:t>
        </m:r>
        <m:r>
          <m:t>e</m:t>
        </m:r>
        <m:r>
          <m:t>n</m:t>
        </m:r>
        <m:r>
          <m:t>t</m:t>
        </m:r>
        <m:r>
          <m:t>a</m:t>
        </m:r>
        <m:r>
          <m:t>r</m:t>
        </m:r>
        <m:r>
          <m:t>s</m:t>
        </m:r>
        <m:r>
          <m:t>e</m:t>
        </m:r>
        <m:r>
          <m:t>e</m:t>
        </m:r>
        <m:r>
          <m:t>x</m:t>
        </m:r>
        <m:r>
          <m:t>p</m:t>
        </m:r>
        <m:r>
          <m:t>l</m:t>
        </m:r>
        <m:r>
          <m:t>í</m:t>
        </m:r>
        <m:r>
          <m:t>c</m:t>
        </m:r>
        <m:r>
          <m:t>i</m:t>
        </m:r>
        <m:r>
          <m:t>t</m:t>
        </m:r>
        <m:r>
          <m:t>a</m:t>
        </m:r>
        <m:r>
          <m:t>m</m:t>
        </m:r>
        <m:r>
          <m:t>e</m:t>
        </m:r>
        <m:r>
          <m:t>n</m:t>
        </m:r>
        <m:r>
          <m:t>t</m:t>
        </m:r>
        <m:r>
          <m:t>e</m:t>
        </m:r>
        <m:r>
          <m:rPr>
            <m:sty m:val="p"/>
          </m:rPr>
          <m:t>:</m:t>
        </m:r>
        <m:r>
          <m:t>l</m:t>
        </m:r>
        <m:r>
          <m:t>a</m:t>
        </m:r>
        <m:r>
          <m:t>e</m:t>
        </m:r>
        <m:r>
          <m:t>s</m:t>
        </m:r>
        <m:r>
          <m:t>t</m:t>
        </m:r>
        <m:r>
          <m:t>i</m:t>
        </m:r>
        <m:r>
          <m:t>m</m:t>
        </m:r>
        <m:r>
          <m:t>a</m:t>
        </m:r>
        <m:r>
          <m:t>c</m:t>
        </m:r>
        <m:r>
          <m:t>i</m:t>
        </m:r>
        <m:r>
          <m:t>ó</m:t>
        </m:r>
        <m:r>
          <m:t>n</m:t>
        </m:r>
        <m:r>
          <m:rPr>
            <m:sty m:val="p"/>
          </m:rPr>
          <m:t>*</m:t>
        </m:r>
        <m:r>
          <m:t>c</m:t>
        </m:r>
        <m:r>
          <m:t>o</m:t>
        </m:r>
        <m:r>
          <m:t>r</m:t>
        </m:r>
        <m:r>
          <m:t>e</m:t>
        </m:r>
        <m:r>
          <m:rPr>
            <m:sty m:val="p"/>
          </m:rPr>
          <m:t>−</m:t>
        </m:r>
        <m:r>
          <m:t>S</m:t>
        </m:r>
        <m:r>
          <m:t>V</m:t>
        </m:r>
        <m:r>
          <m:t>P</m:t>
        </m:r>
        <m:r>
          <m:rPr>
            <m:sty m:val="p"/>
          </m:rPr>
          <m:t>*</m:t>
        </m:r>
        <m:r>
          <m:rPr>
            <m:sty m:val="p"/>
          </m:rPr>
          <m:t>(</m:t>
        </m:r>
      </m:oMath>
      <w:r>
        <w:t xml:space="preserve">$0,91×) como la cifra técnica vigente, y la cota tipo Grover (mitad de bits) como límite conservador.</w:t>
      </w:r>
    </w:p>
    <w:bookmarkEnd w:id="85"/>
    <w:bookmarkStart w:id="86" w:name="cadena-de-reducciones-síntesis"/>
    <w:p>
      <w:pPr>
        <w:pStyle w:val="Heading3"/>
      </w:pPr>
      <w:r>
        <w:t xml:space="preserve">6.4.4 Cadena de reducciones (síntesis)</w:t>
      </w:r>
    </w:p>
    <w:p>
      <w:pPr>
        <w:pStyle w:val="FirstParagraph"/>
      </w:pPr>
      <w:r>
        <w:t xml:space="preserve">La validación de seguridad se resume en la siguiente cadena, que recorre el arco completo desde el ataque hasta el problema cuánticamente difícil:</w:t>
      </w:r>
    </w:p>
    <w:p>
      <w:pPr>
        <w:pStyle w:val="BodyText"/>
      </w:pPr>
      <m:oMathPara>
        <m:oMathParaPr>
          <m:jc m:val="center"/>
        </m:oMathParaPr>
        <m:oMath>
          <m:limLow>
            <m:e>
              <m:limLow>
                <m:e>
                  <m:r>
                    <m:rPr>
                      <m:nor/>
                      <m:sty m:val="p"/>
                    </m:rPr>
                    <m:t>Falsificar Dilithium</m:t>
                  </m:r>
                </m:e>
                <m:lim>
                  <m:r>
                    <m:rPr>
                      <m:sty m:val="p"/>
                    </m:rPr>
                    <m:t>⏟</m:t>
                  </m:r>
                </m:lim>
              </m:limLow>
            </m:e>
            <m:lim>
              <m:r>
                <m:rPr>
                  <m:nor/>
                  <m:sty m:val="p"/>
                </m:rPr>
                <m:t>romper sUF-CMA</m:t>
              </m:r>
            </m:lim>
          </m:limLow>
          <m:r>
            <m:t> </m:t>
          </m:r>
          <m:r>
            <m:rPr>
              <m:sty m:val="p"/>
            </m:rPr>
            <m:t>⇒</m:t>
          </m:r>
          <m:r>
            <m:t> </m:t>
          </m:r>
          <m:limLow>
            <m:e>
              <m:limLow>
                <m:e>
                  <m:r>
                    <m:rPr>
                      <m:nor/>
                      <m:sty m:val="p"/>
                    </m:rPr>
                    <m:t>resolver </m:t>
                  </m:r>
                  <m:r>
                    <m:rPr>
                      <m:sty m:val="p"/>
                    </m:rPr>
                    <m:t>M</m:t>
                  </m:r>
                  <m:r>
                    <m:rPr>
                      <m:sty m:val="p"/>
                    </m:rPr>
                    <m:t>L</m:t>
                  </m:r>
                  <m:r>
                    <m:rPr>
                      <m:sty m:val="p"/>
                    </m:rPr>
                    <m:t>W</m:t>
                  </m:r>
                  <m:r>
                    <m:rPr>
                      <m:sty m:val="p"/>
                    </m:rPr>
                    <m:t>E</m:t>
                  </m:r>
                  <m:r>
                    <m:t> </m:t>
                  </m:r>
                  <m:r>
                    <m:rPr>
                      <m:sty m:val="p"/>
                    </m:rPr>
                    <m:t>∨</m:t>
                  </m:r>
                  <m:r>
                    <m:t> </m:t>
                  </m:r>
                  <m:r>
                    <m:rPr>
                      <m:sty m:val="p"/>
                    </m:rPr>
                    <m:t>S</m:t>
                  </m:r>
                  <m:r>
                    <m:rPr>
                      <m:sty m:val="p"/>
                    </m:rPr>
                    <m:t>e</m:t>
                  </m:r>
                  <m:r>
                    <m:rPr>
                      <m:sty m:val="p"/>
                    </m:rPr>
                    <m:t>l</m:t>
                  </m:r>
                  <m:r>
                    <m:rPr>
                      <m:sty m:val="p"/>
                    </m:rPr>
                    <m:t>f</m:t>
                  </m:r>
                  <m:r>
                    <m:rPr>
                      <m:sty m:val="p"/>
                    </m:rPr>
                    <m:t>T</m:t>
                  </m:r>
                  <m:r>
                    <m:rPr>
                      <m:sty m:val="p"/>
                    </m:rPr>
                    <m:t>a</m:t>
                  </m:r>
                  <m:r>
                    <m:rPr>
                      <m:sty m:val="p"/>
                    </m:rPr>
                    <m:t>r</m:t>
                  </m:r>
                  <m:r>
                    <m:rPr>
                      <m:sty m:val="p"/>
                    </m:rPr>
                    <m:t>g</m:t>
                  </m:r>
                  <m:r>
                    <m:rPr>
                      <m:sty m:val="p"/>
                    </m:rPr>
                    <m:t>e</m:t>
                  </m:r>
                  <m:r>
                    <m:rPr>
                      <m:sty m:val="p"/>
                    </m:rPr>
                    <m:t>t</m:t>
                  </m:r>
                  <m:r>
                    <m:rPr>
                      <m:sty m:val="p"/>
                    </m:rPr>
                    <m:t>M</m:t>
                  </m:r>
                  <m:r>
                    <m:rPr>
                      <m:sty m:val="p"/>
                    </m:rPr>
                    <m:t>S</m:t>
                  </m:r>
                  <m:r>
                    <m:rPr>
                      <m:sty m:val="p"/>
                    </m:rPr>
                    <m:t>I</m:t>
                  </m:r>
                  <m:r>
                    <m:rPr>
                      <m:sty m:val="p"/>
                    </m:rPr>
                    <m:t>S</m:t>
                  </m:r>
                  <m:r>
                    <m:t> </m:t>
                  </m:r>
                  <m:r>
                    <m:rPr>
                      <m:sty m:val="p"/>
                    </m:rPr>
                    <m:t>∨</m:t>
                  </m:r>
                  <m:r>
                    <m:t> </m:t>
                  </m:r>
                  <m:r>
                    <m:rPr>
                      <m:sty m:val="p"/>
                    </m:rPr>
                    <m:t>M</m:t>
                  </m:r>
                  <m:r>
                    <m:rPr>
                      <m:sty m:val="p"/>
                    </m:rPr>
                    <m:t>S</m:t>
                  </m:r>
                  <m:r>
                    <m:rPr>
                      <m:sty m:val="p"/>
                    </m:rPr>
                    <m:t>I</m:t>
                  </m:r>
                  <m:r>
                    <m:rPr>
                      <m:sty m:val="p"/>
                    </m:rPr>
                    <m:t>S</m:t>
                  </m:r>
                </m:e>
                <m:lim>
                  <m:r>
                    <m:rPr>
                      <m:sty m:val="p"/>
                    </m:rPr>
                    <m:t>⏟</m:t>
                  </m:r>
                </m:lim>
              </m:limLow>
            </m:e>
            <m:lim>
              <m:r>
                <m:rPr>
                  <m:nor/>
                  <m:sty m:val="p"/>
                </m:rPr>
                <m:t>Teorema 6.1 (3 términos)</m:t>
              </m:r>
            </m:lim>
          </m:limLow>
          <m:r>
            <m:t> </m:t>
          </m:r>
          <m:r>
            <m:rPr>
              <m:sty m:val="p"/>
            </m:rPr>
            <m:t>⇒</m:t>
          </m:r>
          <m:r>
            <m:t> </m:t>
          </m:r>
          <m:limLow>
            <m:e>
              <m:limLow>
                <m:e>
                  <m:r>
                    <m:t>γ</m:t>
                  </m:r>
                  <m:r>
                    <m:rPr>
                      <m:nor/>
                      <m:sty m:val="p"/>
                    </m:rPr>
                    <m:t>-</m:t>
                  </m:r>
                  <m:r>
                    <m:rPr>
                      <m:sty m:val="p"/>
                    </m:rPr>
                    <m:t>M</m:t>
                  </m:r>
                  <m:r>
                    <m:rPr>
                      <m:sty m:val="p"/>
                    </m:rPr>
                    <m:t>o</m:t>
                  </m:r>
                  <m:r>
                    <m:rPr>
                      <m:sty m:val="p"/>
                    </m:rPr>
                    <m:t>d</m:t>
                  </m:r>
                  <m:r>
                    <m:rPr>
                      <m:nor/>
                      <m:sty m:val="p"/>
                    </m:rPr>
                    <m:t>-</m:t>
                  </m:r>
                  <m:r>
                    <m:rPr>
                      <m:sty m:val="p"/>
                    </m:rPr>
                    <m:t>S</m:t>
                  </m:r>
                  <m:r>
                    <m:rPr>
                      <m:sty m:val="p"/>
                    </m:rPr>
                    <m:t>I</m:t>
                  </m:r>
                  <m:r>
                    <m:rPr>
                      <m:sty m:val="p"/>
                    </m:rPr>
                    <m:t>V</m:t>
                  </m:r>
                  <m:r>
                    <m:rPr>
                      <m:sty m:val="p"/>
                    </m:rPr>
                    <m:t>P</m:t>
                  </m:r>
                  <m:r>
                    <m:t> </m:t>
                  </m:r>
                  <m:r>
                    <m:rPr>
                      <m:nor/>
                      <m:sty m:val="p"/>
                    </m:rPr>
                    <m:t>peor caso</m:t>
                  </m:r>
                </m:e>
                <m:lim>
                  <m:r>
                    <m:rPr>
                      <m:sty m:val="p"/>
                    </m:rPr>
                    <m:t>⏟</m:t>
                  </m:r>
                </m:lim>
              </m:limLow>
            </m:e>
            <m:lim>
              <m:r>
                <m:rPr>
                  <m:nor/>
                  <m:sty m:val="p"/>
                </m:rPr>
                <m:t>Teorema 6.2</m:t>
              </m:r>
            </m:lim>
          </m:limLow>
          <m:r>
            <m:t> </m:t>
          </m:r>
          <m:limUpp>
            <m:e>
              <m:r>
                <m:rPr>
                  <m:sty m:val="p"/>
                </m:rPr>
                <m:t>⇒</m:t>
              </m:r>
            </m:e>
            <m:lim>
              <m:r>
                <m:rPr>
                  <m:nor/>
                  <m:sty m:val="p"/>
                </m:rPr>
                <m:t>Prop. 6.3</m:t>
              </m:r>
            </m:lim>
          </m:limUpp>
          <m:r>
            <m:t> </m:t>
          </m:r>
          <m:limLow>
            <m:e>
              <m:limLow>
                <m:e>
                  <m:r>
                    <m:rPr>
                      <m:nor/>
                      <m:sty m:val="p"/>
                    </m:rPr>
                    <m:t>difícil aun cuánticamente</m:t>
                  </m:r>
                </m:e>
                <m:lim>
                  <m:r>
                    <m:rPr>
                      <m:sty m:val="p"/>
                    </m:rPr>
                    <m:t>⏟</m:t>
                  </m:r>
                </m:lim>
              </m:limLow>
            </m:e>
            <m:lim>
              <m:r>
                <m:rPr>
                  <m:nor/>
                  <m:sty m:val="p"/>
                </m:rPr>
                <m:t>Shor no aplica</m:t>
              </m:r>
            </m:lim>
          </m:limLow>
        </m:oMath>
      </m:oMathPara>
    </w:p>
    <w:p>
      <w:pPr>
        <w:pStyle w:val="FirstParagraph"/>
      </w:pPr>
      <w:r>
        <w:t xml:space="preserve">Cada flecha conlleva supuestos y pérdidas de reducción que, en un análisis concreto de parámetros, determinan los niveles de seguridad de la tabla anterior. La cadena justifica formalmente la afirmación central de NEXUS:</w:t>
      </w:r>
      <w:r>
        <w:t xml:space="preserve"> </w:t>
      </w:r>
      <w:r>
        <w:rPr>
          <w:b/>
          <w:bCs/>
        </w:rPr>
        <w:t xml:space="preserve">la in-forjabilidad de las transacciones se reduce, en última instancia, a la dureza de peor caso de un problema reticular que resiste a Shor.</w:t>
      </w:r>
    </w:p>
    <w:p>
      <w:r>
        <w:pict>
          <v:rect style="width:0;height:1.5pt" o:hralign="center" o:hrstd="t" o:hr="t"/>
        </w:pict>
      </w:r>
    </w:p>
    <w:bookmarkEnd w:id="86"/>
    <w:bookmarkEnd w:id="87"/>
    <w:bookmarkStart w:id="92" w:name="análisis-de-complejidad-computacional"/>
    <w:p>
      <w:pPr>
        <w:pStyle w:val="Heading2"/>
      </w:pPr>
      <w:r>
        <w:t xml:space="preserve">6.5 Análisis de complejidad computacional</w:t>
      </w:r>
    </w:p>
    <w:bookmarkStart w:id="88" w:name="la-ntt-como-operación-dominante"/>
    <w:p>
      <w:pPr>
        <w:pStyle w:val="Heading3"/>
      </w:pPr>
      <w:r>
        <w:t xml:space="preserve">6.5.1 La NTT como operación dominante</w:t>
      </w:r>
    </w:p>
    <w:p>
      <w:pPr>
        <w:pStyle w:val="FirstParagraph"/>
      </w:pPr>
      <w:r>
        <w:t xml:space="preserve">La operación costosa en</w:t>
      </w:r>
      <w:r>
        <w:t xml:space="preserve"> </w:t>
      </w:r>
      <m:oMath>
        <m:sSub>
          <m:e>
            <m:r>
              <m:t>R</m:t>
            </m:r>
          </m:e>
          <m:sub>
            <m:r>
              <m:t>q</m:t>
            </m:r>
          </m:sub>
        </m:sSub>
      </m:oMath>
      <w:r>
        <w:t xml:space="preserve"> </w:t>
      </w:r>
      <w:r>
        <w:t xml:space="preserve">es la multiplicación de polinomios. Mediante la</w:t>
      </w:r>
      <w:r>
        <w:t xml:space="preserve"> </w:t>
      </w:r>
      <w:r>
        <w:rPr>
          <w:b/>
          <w:bCs/>
        </w:rPr>
        <w:t xml:space="preserve">NTT</w:t>
      </w:r>
      <w:r>
        <w:t xml:space="preserve"> </w:t>
      </w:r>
      <w:r>
        <w:t xml:space="preserve">—una Transformada de Fourier sobre</w:t>
      </w:r>
      <w:r>
        <w:t xml:space="preserve"> </w:t>
      </w:r>
      <m:oMath>
        <m:sSub>
          <m:e>
            <m:r>
              <m:rPr>
                <m:scr m:val="double-struck"/>
                <m:sty m:val="p"/>
              </m:rPr>
              <m:t>Z</m:t>
            </m:r>
          </m:e>
          <m:sub>
            <m:r>
              <m:t>q</m:t>
            </m:r>
          </m:sub>
        </m:sSub>
      </m:oMath>
      <w:r>
        <w:t xml:space="preserve">, posible porque</w:t>
      </w:r>
      <w:r>
        <w:t xml:space="preserve"> </w:t>
      </w:r>
      <m:oMath>
        <m:r>
          <m:t>q</m:t>
        </m:r>
        <m:r>
          <m:rPr>
            <m:sty m:val="p"/>
          </m:rPr>
          <m:t>≡</m:t>
        </m:r>
        <m:r>
          <m:t>1</m:t>
        </m:r>
        <m:r>
          <m:t> </m:t>
        </m:r>
        <m:r>
          <m:rPr>
            <m:sty m:val="p"/>
          </m:rPr>
          <m:t>(</m:t>
        </m:r>
        <m:r>
          <m:rPr>
            <m:sty m:val="p"/>
          </m:rPr>
          <m:t>mod</m:t>
        </m:r>
        <m:r>
          <m:t> </m:t>
        </m:r>
        <m:r>
          <m:t>2</m:t>
        </m:r>
        <m:r>
          <m:t>n</m:t>
        </m:r>
        <m:r>
          <m:rPr>
            <m:sty m:val="p"/>
          </m:rPr>
          <m:t>)</m:t>
        </m:r>
      </m:oMath>
      <w:r>
        <w:t xml:space="preserve"> </w:t>
      </w:r>
      <w:r>
        <w:t xml:space="preserve">(§6.2.2)— un polinomio se lleva al</w:t>
      </w:r>
      <w:r>
        <w:t xml:space="preserve"> </w:t>
      </w:r>
      <w:r>
        <w:t xml:space="preserve">“dominio NTT”</w:t>
      </w:r>
      <w:r>
        <w:t xml:space="preserve"> </w:t>
      </w:r>
      <w:r>
        <w:t xml:space="preserve">en</w:t>
      </w:r>
      <w:r>
        <w:t xml:space="preserve"> </w:t>
      </w:r>
      <m:oMath>
        <m:r>
          <m:t>O</m:t>
        </m:r>
        <m:r>
          <m:rPr>
            <m:sty m:val="p"/>
          </m:rPr>
          <m:t>(</m:t>
        </m:r>
        <m:r>
          <m:t>n</m:t>
        </m:r>
        <m:r>
          <m:rPr>
            <m:sty m:val="p"/>
          </m:rPr>
          <m:t>log</m:t>
        </m:r>
        <m:r>
          <m:t>n</m:t>
        </m:r>
        <m:r>
          <m:rPr>
            <m:sty m:val="p"/>
          </m:rPr>
          <m:t>)</m:t>
        </m:r>
      </m:oMath>
      <w:r>
        <w:t xml:space="preserve"> </w:t>
      </w:r>
      <w:r>
        <w:t xml:space="preserve">operaciones; en ese dominio la multiplicación es</w:t>
      </w:r>
      <w:r>
        <w:t xml:space="preserve"> </w:t>
      </w:r>
      <w:r>
        <w:rPr>
          <w:b/>
          <w:bCs/>
        </w:rPr>
        <w:t xml:space="preserve">puntual</w:t>
      </w:r>
      <w:r>
        <w:t xml:space="preserve"> </w:t>
      </w:r>
      <w:r>
        <w:t xml:space="preserve">(</w:t>
      </w:r>
      <m:oMath>
        <m:r>
          <m:t>O</m:t>
        </m:r>
        <m:r>
          <m:rPr>
            <m:sty m:val="p"/>
          </m:rPr>
          <m:t>(</m:t>
        </m:r>
        <m:r>
          <m:t>n</m:t>
        </m:r>
        <m:r>
          <m:rPr>
            <m:sty m:val="p"/>
          </m:rPr>
          <m:t>)</m:t>
        </m:r>
      </m:oMath>
      <w:r>
        <w:t xml:space="preserve">), y la transformada inversa cuesta de nuevo</w:t>
      </w:r>
      <w:r>
        <w:t xml:space="preserve"> </w:t>
      </w:r>
      <m:oMath>
        <m:r>
          <m:t>O</m:t>
        </m:r>
        <m:r>
          <m:rPr>
            <m:sty m:val="p"/>
          </m:rPr>
          <m:t>(</m:t>
        </m:r>
        <m:r>
          <m:t>n</m:t>
        </m:r>
        <m:r>
          <m:rPr>
            <m:sty m:val="p"/>
          </m:rPr>
          <m:t>log</m:t>
        </m:r>
        <m:r>
          <m:t>n</m:t>
        </m:r>
        <m:r>
          <m:rPr>
            <m:sty m:val="p"/>
          </m:rPr>
          <m:t>)</m:t>
        </m:r>
      </m:oMath>
      <w:r>
        <w:t xml:space="preserve">. Así, una multiplicación en</w:t>
      </w:r>
      <w:r>
        <w:t xml:space="preserve"> </w:t>
      </w:r>
      <m:oMath>
        <m:sSub>
          <m:e>
            <m:r>
              <m:t>R</m:t>
            </m:r>
          </m:e>
          <m:sub>
            <m:r>
              <m:t>q</m:t>
            </m:r>
          </m:sub>
        </m:sSub>
      </m:oMath>
      <w:r>
        <w:t xml:space="preserve"> </w:t>
      </w:r>
      <w:r>
        <w:t xml:space="preserve">cuesta</w:t>
      </w:r>
    </w:p>
    <w:p>
      <w:pPr>
        <w:pStyle w:val="BodyText"/>
      </w:pPr>
      <m:oMathPara>
        <m:oMathParaPr>
          <m:jc m:val="center"/>
        </m:oMathParaPr>
        <m:oMath>
          <m:sSub>
            <m:e>
              <m:r>
                <m:t>T</m:t>
              </m:r>
            </m:e>
            <m:sub>
              <m:r>
                <m:rPr>
                  <m:nor/>
                  <m:sty m:val="p"/>
                </m:rPr>
                <m:t>mult</m:t>
              </m:r>
            </m:sub>
          </m:sSub>
          <m:r>
            <m:rPr>
              <m:sty m:val="p"/>
            </m:rPr>
            <m:t>(</m:t>
          </m:r>
          <m:r>
            <m:t>n</m:t>
          </m:r>
          <m:r>
            <m:rPr>
              <m:sty m:val="p"/>
            </m:rPr>
            <m:t>)</m:t>
          </m:r>
          <m:r>
            <m:rPr>
              <m:sty m:val="p"/>
            </m:rPr>
            <m:t>=</m:t>
          </m:r>
          <m:r>
            <m:t>O</m:t>
          </m:r>
          <m:r>
            <m:rPr>
              <m:sty m:val="p"/>
            </m:rPr>
            <m:t>(</m:t>
          </m:r>
          <m:r>
            <m:t>n</m:t>
          </m:r>
          <m:r>
            <m:rPr>
              <m:sty m:val="p"/>
            </m:rPr>
            <m:t>log</m:t>
          </m:r>
          <m:r>
            <m:t>n</m:t>
          </m:r>
          <m:r>
            <m:rPr>
              <m:sty m:val="p"/>
            </m:rPr>
            <m:t>)</m:t>
          </m:r>
          <m:r>
            <m:t> </m:t>
          </m:r>
          <m:r>
            <m:rPr>
              <m:nor/>
              <m:sty m:val="p"/>
            </m:rPr>
            <m:t>operaciones en </m:t>
          </m:r>
          <m:sSub>
            <m:e>
              <m:r>
                <m:rPr>
                  <m:scr m:val="double-struck"/>
                  <m:sty m:val="p"/>
                </m:rPr>
                <m:t>Z</m:t>
              </m:r>
            </m:e>
            <m:sub>
              <m:r>
                <m:t>q</m:t>
              </m:r>
            </m:sub>
          </m:sSub>
          <m:r>
            <m:rPr>
              <m:sty m:val="p"/>
            </m:rPr>
            <m:t>,</m:t>
          </m:r>
        </m:oMath>
      </m:oMathPara>
    </w:p>
    <w:p>
      <w:pPr>
        <w:pStyle w:val="FirstParagraph"/>
      </w:pPr>
      <w:r>
        <w:t xml:space="preserve">frente al</w:t>
      </w:r>
      <w:r>
        <w:t xml:space="preserve"> </w:t>
      </w:r>
      <m:oMath>
        <m:r>
          <m:t>O</m:t>
        </m:r>
        <m:r>
          <m:rPr>
            <m:sty m:val="p"/>
          </m:rPr>
          <m:t>(</m:t>
        </m:r>
        <m:sSup>
          <m:e>
            <m:r>
              <m:t>n</m:t>
            </m:r>
          </m:e>
          <m:sup>
            <m:r>
              <m:t>2</m:t>
            </m:r>
          </m:sup>
        </m:sSup>
        <m:r>
          <m:rPr>
            <m:sty m:val="p"/>
          </m:rPr>
          <m:t>)</m:t>
        </m:r>
      </m:oMath>
      <w:r>
        <w:t xml:space="preserve"> </w:t>
      </w:r>
      <w:r>
        <w:t xml:space="preserve">del producto escolar. Con</w:t>
      </w:r>
      <w:r>
        <w:t xml:space="preserve"> </w:t>
      </w:r>
      <m:oMath>
        <m:r>
          <m:t>n</m:t>
        </m:r>
        <m:r>
          <m:rPr>
            <m:sty m:val="p"/>
          </m:rPr>
          <m:t>=</m:t>
        </m:r>
        <m:r>
          <m:t>256</m:t>
        </m:r>
      </m:oMath>
      <w:r>
        <w:t xml:space="preserve">, la ganancia es decisiva y explica el rendimiento del esquema.</w:t>
      </w:r>
    </w:p>
    <w:bookmarkEnd w:id="88"/>
    <w:bookmarkStart w:id="89" w:name="complejidad-de-keygen-sign-y-verify"/>
    <w:p>
      <w:pPr>
        <w:pStyle w:val="Heading3"/>
      </w:pPr>
      <w:r>
        <w:t xml:space="preserve">6.5.2 Complejidad de KeyGen, Sign y Verify</w:t>
      </w:r>
    </w:p>
    <w:p>
      <w:pPr>
        <w:pStyle w:val="FirstParagraph"/>
      </w:pPr>
      <w:r>
        <w:t xml:space="preserve">Midiendo el costo en multiplicaciones de anillo (cada una</w:t>
      </w:r>
      <w:r>
        <w:t xml:space="preserve"> </w:t>
      </w:r>
      <m:oMath>
        <m:r>
          <m:t>O</m:t>
        </m:r>
        <m:r>
          <m:rPr>
            <m:sty m:val="p"/>
          </m:rPr>
          <m:t>(</m:t>
        </m:r>
        <m:r>
          <m:t>n</m:t>
        </m:r>
        <m:r>
          <m:rPr>
            <m:sty m:val="p"/>
          </m:rPr>
          <m:t>log</m:t>
        </m:r>
        <m:r>
          <m:t>n</m:t>
        </m:r>
        <m:r>
          <m:rPr>
            <m:sty m:val="p"/>
          </m:rPr>
          <m:t>)</m:t>
        </m:r>
      </m:oMath>
      <w:r>
        <w:t xml:space="preserve">):</w:t>
      </w:r>
    </w:p>
    <w:p>
      <w:pPr>
        <w:pStyle w:val="BodyText"/>
      </w:pPr>
      <w:r>
        <w:rPr>
          <w:b/>
          <w:bCs/>
        </w:rPr>
        <w:t xml:space="preserve">Proposición 6.4 (Costos asintóticos).</w:t>
      </w:r>
      <w:r>
        <w:t xml:space="preserve"> </w:t>
      </w:r>
      <w:r>
        <w:rPr>
          <w:i/>
          <w:iCs/>
        </w:rPr>
        <w:t xml:space="preserve">Para Dilithium con dimensiones</w:t>
      </w:r>
      <w:r>
        <w:rPr>
          <w:i/>
          <w:iCs/>
        </w:rPr>
        <w:t xml:space="preserve"> </w:t>
      </w:r>
      <m:oMath>
        <m:r>
          <m:rPr>
            <m:sty m:val="p"/>
          </m:rPr>
          <m:t>(</m:t>
        </m:r>
        <m:r>
          <m:t>k</m:t>
        </m:r>
        <m:r>
          <m:rPr>
            <m:sty m:val="p"/>
          </m:rPr>
          <m:t>,</m:t>
        </m:r>
        <m:r>
          <m:t>ℓ</m:t>
        </m:r>
        <m:r>
          <m:rPr>
            <m:sty m:val="p"/>
          </m:rPr>
          <m:t>)</m:t>
        </m:r>
      </m:oMath>
      <w:r>
        <w:rPr>
          <w:i/>
          <w:iCs/>
        </w:rPr>
        <w:t xml:space="preserve"> </w:t>
      </w:r>
      <w:r>
        <w:rPr>
          <w:i/>
          <w:iCs/>
        </w:rPr>
        <w:t xml:space="preserve">y</w:t>
      </w:r>
      <w:r>
        <w:rPr>
          <w:i/>
          <w:iCs/>
        </w:rPr>
        <w:t xml:space="preserve"> </w:t>
      </w:r>
      <m:oMath>
        <m:r>
          <m:t>n</m:t>
        </m:r>
      </m:oMath>
      <w:r>
        <w:rPr>
          <w:i/>
          <w:iCs/>
        </w:rPr>
        <w:t xml:space="preserve"> </w:t>
      </w:r>
      <w:r>
        <w:rPr>
          <w:i/>
          <w:iCs/>
        </w:rPr>
        <w:t xml:space="preserve">fijo:</w:t>
      </w:r>
      <w:r>
        <w:t xml:space="preserve"> </w:t>
      </w:r>
      <w:r>
        <w:t xml:space="preserve">-</w:t>
      </w:r>
      <w:r>
        <w:t xml:space="preserve"> </w:t>
      </w:r>
      <m:oMath>
        <m:r>
          <m:rPr>
            <m:scr m:val="sans-serif"/>
            <m:sty m:val="p"/>
          </m:rPr>
          <m:t>K</m:t>
        </m:r>
        <m:r>
          <m:rPr>
            <m:scr m:val="sans-serif"/>
            <m:sty m:val="p"/>
          </m:rPr>
          <m:t>e</m:t>
        </m:r>
        <m:r>
          <m:rPr>
            <m:scr m:val="sans-serif"/>
            <m:sty m:val="p"/>
          </m:rPr>
          <m:t>y</m:t>
        </m:r>
        <m:r>
          <m:rPr>
            <m:scr m:val="sans-serif"/>
            <m:sty m:val="p"/>
          </m:rPr>
          <m:t>G</m:t>
        </m:r>
        <m:r>
          <m:rPr>
            <m:scr m:val="sans-serif"/>
            <m:sty m:val="p"/>
          </m:rPr>
          <m:t>e</m:t>
        </m:r>
        <m:r>
          <m:rPr>
            <m:scr m:val="sans-serif"/>
            <m:sty m:val="p"/>
          </m:rPr>
          <m:t>n</m:t>
        </m:r>
      </m:oMath>
      <w:r>
        <w:rPr>
          <w:i/>
          <w:iCs/>
        </w:rPr>
        <w:t xml:space="preserve">: el cálculo de</w:t>
      </w:r>
      <w:r>
        <w:rPr>
          <w:i/>
          <w:iCs/>
        </w:rPr>
        <w:t xml:space="preserve"> </w:t>
      </w:r>
      <m:oMath>
        <m:r>
          <m:rPr>
            <m:sty m:val="bi"/>
          </m:rPr>
          <m:t>t</m:t>
        </m:r>
        <m:r>
          <m:rPr>
            <m:sty m:val="p"/>
          </m:rPr>
          <m:t>=</m:t>
        </m:r>
        <m:r>
          <m:rPr>
            <m:sty m:val="bi"/>
          </m:rPr>
          <m:t>A</m:t>
        </m:r>
        <m:sSub>
          <m:e>
            <m:r>
              <m:rPr>
                <m:sty m:val="bi"/>
              </m:rPr>
              <m:t>s</m:t>
            </m:r>
          </m:e>
          <m:sub>
            <m:r>
              <m:t>1</m:t>
            </m:r>
          </m:sub>
        </m:sSub>
        <m:r>
          <m:rPr>
            <m:sty m:val="p"/>
          </m:rPr>
          <m:t>+</m:t>
        </m:r>
        <m:sSub>
          <m:e>
            <m:r>
              <m:rPr>
                <m:sty m:val="bi"/>
              </m:rPr>
              <m:t>s</m:t>
            </m:r>
          </m:e>
          <m:sub>
            <m:r>
              <m:t>2</m:t>
            </m:r>
          </m:sub>
        </m:sSub>
      </m:oMath>
      <w:r>
        <w:rPr>
          <w:i/>
          <w:iCs/>
        </w:rPr>
        <w:t xml:space="preserve"> </w:t>
      </w:r>
      <w:r>
        <w:rPr>
          <w:i/>
          <w:iCs/>
        </w:rPr>
        <w:t xml:space="preserve">requiere</w:t>
      </w:r>
      <w:r>
        <w:rPr>
          <w:i/>
          <w:iCs/>
        </w:rPr>
        <w:t xml:space="preserve"> </w:t>
      </w:r>
      <m:oMath>
        <m:r>
          <m:t>k</m:t>
        </m:r>
        <m:r>
          <m:t>ℓ</m:t>
        </m:r>
      </m:oMath>
      <w:r>
        <w:rPr>
          <w:i/>
          <w:iCs/>
        </w:rPr>
        <w:t xml:space="preserve"> </w:t>
      </w:r>
      <w:r>
        <w:rPr>
          <w:i/>
          <w:iCs/>
        </w:rPr>
        <w:t xml:space="preserve">multiplicaciones de anillo, luego</w:t>
      </w:r>
      <w:r>
        <w:rPr>
          <w:i/>
          <w:iCs/>
        </w:rPr>
        <w:t xml:space="preserve"> </w:t>
      </w:r>
      <m:oMath>
        <m:r>
          <m:t>O</m:t>
        </m:r>
        <m:r>
          <m:rPr>
            <m:sty m:val="p"/>
          </m:rPr>
          <m:t>(</m:t>
        </m:r>
        <m:r>
          <m:t>k</m:t>
        </m:r>
        <m:r>
          <m:t>ℓ</m:t>
        </m:r>
        <m:r>
          <m:t> </m:t>
        </m:r>
        <m:r>
          <m:t>n</m:t>
        </m:r>
        <m:r>
          <m:rPr>
            <m:sty m:val="p"/>
          </m:rPr>
          <m:t>log</m:t>
        </m:r>
        <m:r>
          <m:t>n</m:t>
        </m:r>
        <m:r>
          <m:rPr>
            <m:sty m:val="p"/>
          </m:rPr>
          <m:t>)</m:t>
        </m:r>
      </m:oMath>
      <w:r>
        <w:rPr>
          <w:i/>
          <w:iCs/>
        </w:rPr>
        <w:t xml:space="preserve">.</w:t>
      </w:r>
      <w:r>
        <w:t xml:space="preserve"> </w:t>
      </w:r>
      <w:r>
        <w:t xml:space="preserve">-</w:t>
      </w:r>
      <w:r>
        <w:t xml:space="preserve"> </w:t>
      </w:r>
      <m:oMath>
        <m:r>
          <m:rPr>
            <m:scr m:val="sans-serif"/>
            <m:sty m:val="p"/>
          </m:rPr>
          <m:t>S</m:t>
        </m:r>
        <m:r>
          <m:rPr>
            <m:scr m:val="sans-serif"/>
            <m:sty m:val="p"/>
          </m:rPr>
          <m:t>i</m:t>
        </m:r>
        <m:r>
          <m:rPr>
            <m:scr m:val="sans-serif"/>
            <m:sty m:val="p"/>
          </m:rPr>
          <m:t>g</m:t>
        </m:r>
        <m:r>
          <m:rPr>
            <m:scr m:val="sans-serif"/>
            <m:sty m:val="p"/>
          </m:rPr>
          <m:t>n</m:t>
        </m:r>
      </m:oMath>
      <w:r>
        <w:t xml:space="preserve"> </w:t>
      </w:r>
      <w:r>
        <w:rPr>
          <w:i/>
          <w:iCs/>
        </w:rPr>
        <w:t xml:space="preserve">(esperado): cada iteración del bucle de rechazo está dominada por el producto matriz–vector</w:t>
      </w:r>
      <w:r>
        <w:rPr>
          <w:i/>
          <w:iCs/>
        </w:rPr>
        <w:t xml:space="preserve"> </w:t>
      </w:r>
      <m:oMath>
        <m:r>
          <m:rPr>
            <m:sty m:val="bi"/>
          </m:rPr>
          <m:t>A</m:t>
        </m:r>
        <m:r>
          <m:rPr>
            <m:sty m:val="bi"/>
          </m:rPr>
          <m:t>y</m:t>
        </m:r>
      </m:oMath>
      <w:r>
        <w:rPr>
          <w:i/>
          <w:iCs/>
        </w:rPr>
        <w:t xml:space="preserve"> </w:t>
      </w:r>
      <w:r>
        <w:rPr>
          <w:i/>
          <w:iCs/>
        </w:rPr>
        <w:t xml:space="preserve">(</w:t>
      </w:r>
      <m:oMath>
        <m:r>
          <m:t>k</m:t>
        </m:r>
        <m:r>
          <m:t>ℓ</m:t>
        </m:r>
      </m:oMath>
      <w:r>
        <w:rPr>
          <w:i/>
          <w:iCs/>
        </w:rPr>
        <w:t xml:space="preserve"> </w:t>
      </w:r>
      <w:r>
        <w:rPr>
          <w:i/>
          <w:iCs/>
        </w:rPr>
        <w:t xml:space="preserve">multiplicaciones), luego</w:t>
      </w:r>
      <w:r>
        <w:rPr>
          <w:i/>
          <w:iCs/>
        </w:rPr>
        <w:t xml:space="preserve"> </w:t>
      </w:r>
      <m:oMath>
        <m:r>
          <m:t>O</m:t>
        </m:r>
        <m:r>
          <m:rPr>
            <m:sty m:val="p"/>
          </m:rPr>
          <m:t>(</m:t>
        </m:r>
        <m:r>
          <m:t>k</m:t>
        </m:r>
        <m:r>
          <m:t>ℓ</m:t>
        </m:r>
        <m:r>
          <m:t> </m:t>
        </m:r>
        <m:r>
          <m:t>n</m:t>
        </m:r>
        <m:r>
          <m:rPr>
            <m:sty m:val="p"/>
          </m:rPr>
          <m:t>log</m:t>
        </m:r>
        <m:r>
          <m:t>n</m:t>
        </m:r>
        <m:r>
          <m:rPr>
            <m:sty m:val="p"/>
          </m:rPr>
          <m:t>)</m:t>
        </m:r>
      </m:oMath>
      <w:r>
        <w:rPr>
          <w:i/>
          <w:iCs/>
        </w:rPr>
        <w:t xml:space="preserve"> </w:t>
      </w:r>
      <w:r>
        <w:rPr>
          <w:i/>
          <w:iCs/>
        </w:rPr>
        <w:t xml:space="preserve">por iteración; el número esperado de iteraciones es una</w:t>
      </w:r>
      <w:r>
        <w:rPr>
          <w:i/>
          <w:iCs/>
        </w:rPr>
        <w:t xml:space="preserve"> </w:t>
      </w:r>
      <w:r>
        <w:rPr>
          <w:b/>
          <w:bCs/>
          <w:i/>
          <w:iCs/>
        </w:rPr>
        <w:t xml:space="preserve">constante</w:t>
      </w:r>
      <w:r>
        <w:rPr>
          <w:i/>
          <w:iCs/>
        </w:rPr>
        <w:t xml:space="preserve"> </w:t>
      </w:r>
      <w:r>
        <w:rPr>
          <w:i/>
          <w:iCs/>
        </w:rPr>
        <w:t xml:space="preserve">por conjunto de parámetros, luego el costo esperado es</w:t>
      </w:r>
      <w:r>
        <w:rPr>
          <w:i/>
          <w:iCs/>
        </w:rPr>
        <w:t xml:space="preserve"> </w:t>
      </w:r>
      <m:oMath>
        <m:r>
          <m:t>O</m:t>
        </m:r>
        <m:r>
          <m:rPr>
            <m:sty m:val="p"/>
          </m:rPr>
          <m:t>(</m:t>
        </m:r>
        <m:r>
          <m:t>k</m:t>
        </m:r>
        <m:r>
          <m:t>ℓ</m:t>
        </m:r>
        <m:r>
          <m:t> </m:t>
        </m:r>
        <m:r>
          <m:t>n</m:t>
        </m:r>
        <m:r>
          <m:rPr>
            <m:sty m:val="p"/>
          </m:rPr>
          <m:t>log</m:t>
        </m:r>
        <m:r>
          <m:t>n</m:t>
        </m:r>
        <m:r>
          <m:rPr>
            <m:sty m:val="p"/>
          </m:rPr>
          <m:t>)</m:t>
        </m:r>
      </m:oMath>
      <w:r>
        <w:rPr>
          <w:i/>
          <w:iCs/>
        </w:rPr>
        <w:t xml:space="preserve">.</w:t>
      </w:r>
      <w:r>
        <w:t xml:space="preserve"> </w:t>
      </w:r>
      <w:r>
        <w:t xml:space="preserve">-</w:t>
      </w:r>
      <w:r>
        <w:t xml:space="preserve"> </w:t>
      </w:r>
      <m:oMath>
        <m:r>
          <m:rPr>
            <m:scr m:val="sans-serif"/>
            <m:sty m:val="p"/>
          </m:rPr>
          <m:t>V</m:t>
        </m:r>
        <m:r>
          <m:rPr>
            <m:scr m:val="sans-serif"/>
            <m:sty m:val="p"/>
          </m:rPr>
          <m:t>e</m:t>
        </m:r>
        <m:r>
          <m:rPr>
            <m:scr m:val="sans-serif"/>
            <m:sty m:val="p"/>
          </m:rPr>
          <m:t>r</m:t>
        </m:r>
        <m:r>
          <m:rPr>
            <m:scr m:val="sans-serif"/>
            <m:sty m:val="p"/>
          </m:rPr>
          <m:t>i</m:t>
        </m:r>
        <m:r>
          <m:rPr>
            <m:scr m:val="sans-serif"/>
            <m:sty m:val="p"/>
          </m:rPr>
          <m:t>f</m:t>
        </m:r>
        <m:r>
          <m:rPr>
            <m:scr m:val="sans-serif"/>
            <m:sty m:val="p"/>
          </m:rPr>
          <m:t>y</m:t>
        </m:r>
      </m:oMath>
      <w:r>
        <w:rPr>
          <w:i/>
          <w:iCs/>
        </w:rPr>
        <w:t xml:space="preserve">: recomputar</w:t>
      </w:r>
      <w:r>
        <w:rPr>
          <w:i/>
          <w:iCs/>
        </w:rPr>
        <w:t xml:space="preserve"> </w:t>
      </w:r>
      <m:oMath>
        <m:r>
          <m:rPr>
            <m:sty m:val="bi"/>
          </m:rPr>
          <m:t>A</m:t>
        </m:r>
        <m:r>
          <m:rPr>
            <m:sty m:val="bi"/>
          </m:rPr>
          <m:t>z</m:t>
        </m:r>
        <m:r>
          <m:rPr>
            <m:sty m:val="p"/>
          </m:rPr>
          <m:t>−</m:t>
        </m:r>
        <m:r>
          <m:t>c</m:t>
        </m:r>
        <m:r>
          <m:t> </m:t>
        </m:r>
        <m:r>
          <m:rPr>
            <m:sty m:val="bi"/>
          </m:rPr>
          <m:t>t</m:t>
        </m:r>
      </m:oMath>
      <w:r>
        <w:rPr>
          <w:i/>
          <w:iCs/>
        </w:rPr>
        <w:t xml:space="preserve"> </w:t>
      </w:r>
      <w:r>
        <w:rPr>
          <w:i/>
          <w:iCs/>
        </w:rPr>
        <w:t xml:space="preserve">cuesta</w:t>
      </w:r>
      <w:r>
        <w:rPr>
          <w:i/>
          <w:iCs/>
        </w:rPr>
        <w:t xml:space="preserve"> </w:t>
      </w:r>
      <m:oMath>
        <m:r>
          <m:t>O</m:t>
        </m:r>
        <m:r>
          <m:rPr>
            <m:sty m:val="p"/>
          </m:rPr>
          <m:t>(</m:t>
        </m:r>
        <m:r>
          <m:t>k</m:t>
        </m:r>
        <m:r>
          <m:t>ℓ</m:t>
        </m:r>
        <m:r>
          <m:t> </m:t>
        </m:r>
        <m:r>
          <m:t>n</m:t>
        </m:r>
        <m:r>
          <m:rPr>
            <m:sty m:val="p"/>
          </m:rPr>
          <m:t>log</m:t>
        </m:r>
        <m:r>
          <m:t>n</m:t>
        </m:r>
        <m:r>
          <m:rPr>
            <m:sty m:val="p"/>
          </m:rPr>
          <m:t>)</m:t>
        </m:r>
      </m:oMath>
      <w:r>
        <w:rPr>
          <w:i/>
          <w:iCs/>
        </w:rPr>
        <w:t xml:space="preserve">.</w:t>
      </w:r>
    </w:p>
    <w:p>
      <w:pPr>
        <w:pStyle w:val="BodyText"/>
      </w:pPr>
      <w:r>
        <w:rPr>
          <w:i/>
          <w:iCs/>
        </w:rPr>
        <w:t xml:space="preserve">Demostración (recuento).</w:t>
      </w:r>
      <w:r>
        <w:t xml:space="preserve"> </w:t>
      </w:r>
      <w:r>
        <w:t xml:space="preserve">En</w:t>
      </w:r>
      <w:r>
        <w:t xml:space="preserve"> </w:t>
      </w:r>
      <m:oMath>
        <m:r>
          <m:rPr>
            <m:scr m:val="sans-serif"/>
            <m:sty m:val="p"/>
          </m:rPr>
          <m:t>K</m:t>
        </m:r>
        <m:r>
          <m:rPr>
            <m:scr m:val="sans-serif"/>
            <m:sty m:val="p"/>
          </m:rPr>
          <m:t>e</m:t>
        </m:r>
        <m:r>
          <m:rPr>
            <m:scr m:val="sans-serif"/>
            <m:sty m:val="p"/>
          </m:rPr>
          <m:t>y</m:t>
        </m:r>
        <m:r>
          <m:rPr>
            <m:scr m:val="sans-serif"/>
            <m:sty m:val="p"/>
          </m:rPr>
          <m:t>G</m:t>
        </m:r>
        <m:r>
          <m:rPr>
            <m:scr m:val="sans-serif"/>
            <m:sty m:val="p"/>
          </m:rPr>
          <m:t>e</m:t>
        </m:r>
        <m:r>
          <m:rPr>
            <m:scr m:val="sans-serif"/>
            <m:sty m:val="p"/>
          </m:rPr>
          <m:t>n</m:t>
        </m:r>
      </m:oMath>
      <w:r>
        <w:t xml:space="preserve">,</w:t>
      </w:r>
      <w:r>
        <w:t xml:space="preserve"> </w:t>
      </w:r>
      <m:oMath>
        <m:r>
          <m:rPr>
            <m:sty m:val="bi"/>
          </m:rPr>
          <m:t>A</m:t>
        </m:r>
        <m:r>
          <m:rPr>
            <m:sty m:val="p"/>
          </m:rPr>
          <m:t>∈</m:t>
        </m:r>
        <m:sSubSup>
          <m:e>
            <m:r>
              <m:t>R</m:t>
            </m:r>
          </m:e>
          <m:sub>
            <m:r>
              <m:t>q</m:t>
            </m:r>
          </m:sub>
          <m:sup>
            <m:r>
              <m:t>k</m:t>
            </m:r>
            <m:r>
              <m:rPr>
                <m:sty m:val="p"/>
              </m:rPr>
              <m:t>×</m:t>
            </m:r>
            <m:r>
              <m:t>ℓ</m:t>
            </m:r>
          </m:sup>
        </m:sSubSup>
      </m:oMath>
      <w:r>
        <w:t xml:space="preserve"> </w:t>
      </w:r>
      <w:r>
        <w:t xml:space="preserve">y</w:t>
      </w:r>
      <w:r>
        <w:t xml:space="preserve"> </w:t>
      </w:r>
      <m:oMath>
        <m:sSub>
          <m:e>
            <m:r>
              <m:rPr>
                <m:sty m:val="bi"/>
              </m:rPr>
              <m:t>s</m:t>
            </m:r>
          </m:e>
          <m:sub>
            <m:r>
              <m:t>1</m:t>
            </m:r>
          </m:sub>
        </m:sSub>
        <m:r>
          <m:rPr>
            <m:sty m:val="p"/>
          </m:rPr>
          <m:t>∈</m:t>
        </m:r>
        <m:sSubSup>
          <m:e>
            <m:r>
              <m:t>R</m:t>
            </m:r>
          </m:e>
          <m:sub>
            <m:r>
              <m:t>q</m:t>
            </m:r>
          </m:sub>
          <m:sup>
            <m:r>
              <m:t>ℓ</m:t>
            </m:r>
          </m:sup>
        </m:sSubSup>
      </m:oMath>
      <w:r>
        <w:t xml:space="preserve">, de modo que</w:t>
      </w:r>
      <w:r>
        <w:t xml:space="preserve"> </w:t>
      </w:r>
      <m:oMath>
        <m:r>
          <m:rPr>
            <m:sty m:val="bi"/>
          </m:rPr>
          <m:t>A</m:t>
        </m:r>
        <m:sSub>
          <m:e>
            <m:r>
              <m:rPr>
                <m:sty m:val="bi"/>
              </m:rPr>
              <m:t>s</m:t>
            </m:r>
          </m:e>
          <m:sub>
            <m:r>
              <m:t>1</m:t>
            </m:r>
          </m:sub>
        </m:sSub>
      </m:oMath>
      <w:r>
        <w:t xml:space="preserve"> </w:t>
      </w:r>
      <w:r>
        <w:t xml:space="preserve">son</w:t>
      </w:r>
      <w:r>
        <w:t xml:space="preserve"> </w:t>
      </w:r>
      <m:oMath>
        <m:r>
          <m:t>k</m:t>
        </m:r>
        <m:r>
          <m:t>ℓ</m:t>
        </m:r>
      </m:oMath>
      <w:r>
        <w:t xml:space="preserve"> </w:t>
      </w:r>
      <w:r>
        <w:t xml:space="preserve">productos de anillo; la suma de</w:t>
      </w:r>
      <w:r>
        <w:t xml:space="preserve"> </w:t>
      </w:r>
      <m:oMath>
        <m:sSub>
          <m:e>
            <m:r>
              <m:rPr>
                <m:sty m:val="bi"/>
              </m:rPr>
              <m:t>s</m:t>
            </m:r>
          </m:e>
          <m:sub>
            <m:r>
              <m:t>2</m:t>
            </m:r>
          </m:sub>
        </m:sSub>
      </m:oMath>
      <w:r>
        <w:t xml:space="preserve"> </w:t>
      </w:r>
      <w:r>
        <w:t xml:space="preserve">es</w:t>
      </w:r>
      <w:r>
        <w:t xml:space="preserve"> </w:t>
      </w:r>
      <m:oMath>
        <m:r>
          <m:t>O</m:t>
        </m:r>
        <m:r>
          <m:rPr>
            <m:sty m:val="p"/>
          </m:rPr>
          <m:t>(</m:t>
        </m:r>
        <m:r>
          <m:t>k</m:t>
        </m:r>
        <m:r>
          <m:t>n</m:t>
        </m:r>
        <m:r>
          <m:rPr>
            <m:sty m:val="p"/>
          </m:rPr>
          <m:t>)</m:t>
        </m:r>
      </m:oMath>
      <w:r>
        <w:t xml:space="preserve">, de orden inferior, y la verificación es de nuevo un producto matriz–vector</w:t>
      </w:r>
      <w:r>
        <w:t xml:space="preserve"> </w:t>
      </w:r>
      <m:oMath>
        <m:r>
          <m:t>O</m:t>
        </m:r>
        <m:r>
          <m:rPr>
            <m:sty m:val="p"/>
          </m:rPr>
          <m:t>(</m:t>
        </m:r>
        <m:r>
          <m:t>k</m:t>
        </m:r>
        <m:r>
          <m:t>ℓ</m:t>
        </m:r>
        <m:r>
          <m:t> </m:t>
        </m:r>
        <m:r>
          <m:t>n</m:t>
        </m:r>
        <m:r>
          <m:rPr>
            <m:sty m:val="p"/>
          </m:rPr>
          <m:t>log</m:t>
        </m:r>
        <m:r>
          <m:t>n</m:t>
        </m:r>
        <m:r>
          <m:rPr>
            <m:sty m:val="p"/>
          </m:rPr>
          <m:t>)</m:t>
        </m:r>
      </m:oMath>
      <w:r>
        <w:t xml:space="preserve">.</w:t>
      </w:r>
    </w:p>
    <w:p>
      <w:pPr>
        <w:pStyle w:val="BodyText"/>
      </w:pPr>
      <w:r>
        <w:t xml:space="preserve">Para</w:t>
      </w:r>
      <w:r>
        <w:t xml:space="preserve"> </w:t>
      </w:r>
      <m:oMath>
        <m:r>
          <m:rPr>
            <m:scr m:val="sans-serif"/>
            <m:sty m:val="p"/>
          </m:rPr>
          <m:t>S</m:t>
        </m:r>
        <m:r>
          <m:rPr>
            <m:scr m:val="sans-serif"/>
            <m:sty m:val="p"/>
          </m:rPr>
          <m:t>i</m:t>
        </m:r>
        <m:r>
          <m:rPr>
            <m:scr m:val="sans-serif"/>
            <m:sty m:val="p"/>
          </m:rPr>
          <m:t>g</m:t>
        </m:r>
        <m:r>
          <m:rPr>
            <m:scr m:val="sans-serif"/>
            <m:sty m:val="p"/>
          </m:rPr>
          <m:t>n</m:t>
        </m:r>
      </m:oMath>
      <w:r>
        <w:t xml:space="preserve"> </w:t>
      </w:r>
      <w:r>
        <w:t xml:space="preserve">resta acotar el número de iteraciones del bucle de rechazo. Sea</w:t>
      </w:r>
      <w:r>
        <w:t xml:space="preserve"> </w:t>
      </w:r>
      <m:oMath>
        <m:sSub>
          <m:e>
            <m:r>
              <m:t>p</m:t>
            </m:r>
          </m:e>
          <m:sub>
            <m:r>
              <m:rPr>
                <m:sty m:val="p"/>
              </m:rPr>
              <m:t>a</m:t>
            </m:r>
            <m:r>
              <m:rPr>
                <m:sty m:val="p"/>
              </m:rPr>
              <m:t>c</m:t>
            </m:r>
            <m:r>
              <m:rPr>
                <m:sty m:val="p"/>
              </m:rPr>
              <m:t>c</m:t>
            </m:r>
          </m:sub>
        </m:sSub>
      </m:oMath>
      <w:r>
        <w:t xml:space="preserve"> </w:t>
      </w:r>
      <w:r>
        <w:t xml:space="preserve">la probabilidad de que una iteración supere ambas comprobaciones de rechazo (sobre</w:t>
      </w:r>
      <w:r>
        <w:t xml:space="preserve"> </w:t>
      </w:r>
      <m:oMath>
        <m:r>
          <m:rPr>
            <m:sty m:val="p"/>
          </m:rPr>
          <m:t>∥</m:t>
        </m:r>
        <m:r>
          <m:rPr>
            <m:sty m:val="bi"/>
          </m:rPr>
          <m:t>z</m:t>
        </m:r>
        <m:sSub>
          <m:e>
            <m:r>
              <m:rPr>
                <m:sty m:val="p"/>
              </m:rPr>
              <m:t>∥</m:t>
            </m:r>
          </m:e>
          <m:sub>
            <m:r>
              <m:rPr>
                <m:sty m:val="p"/>
              </m:rPr>
              <m:t>∞</m:t>
            </m:r>
          </m:sub>
        </m:sSub>
      </m:oMath>
      <w:r>
        <w:t xml:space="preserve"> </w:t>
      </w:r>
      <w:r>
        <w:t xml:space="preserve">y la parte baja). Como cada iteración usa aleatoriedad</w:t>
      </w:r>
      <w:r>
        <w:t xml:space="preserve"> </w:t>
      </w:r>
      <w:r>
        <w:rPr>
          <w:b/>
          <w:bCs/>
        </w:rPr>
        <w:t xml:space="preserve">fresca e independiente</w:t>
      </w:r>
      <w:r>
        <w:t xml:space="preserve"> </w:t>
      </w:r>
      <w:r>
        <w:t xml:space="preserve">(</w:t>
      </w:r>
      <m:oMath>
        <m:r>
          <m:rPr>
            <m:sty m:val="bi"/>
          </m:rPr>
          <m:t>y</m:t>
        </m:r>
      </m:oMath>
      <w:r>
        <w:t xml:space="preserve"> </w:t>
      </w:r>
      <w:r>
        <w:t xml:space="preserve">nuevo), el número de iteraciones</w:t>
      </w:r>
      <w:r>
        <w:t xml:space="preserve"> </w:t>
      </w:r>
      <m:oMath>
        <m:r>
          <m:t>N</m:t>
        </m:r>
      </m:oMath>
      <w:r>
        <w:t xml:space="preserve"> </w:t>
      </w:r>
      <w:r>
        <w:t xml:space="preserve">hasta la primera aceptación sigue una</w:t>
      </w:r>
      <w:r>
        <w:t xml:space="preserve"> </w:t>
      </w:r>
      <w:r>
        <w:rPr>
          <w:b/>
          <w:bCs/>
        </w:rPr>
        <w:t xml:space="preserve">distribución geométrica</w:t>
      </w:r>
      <w:r>
        <w:t xml:space="preserve"> </w:t>
      </w:r>
      <w:r>
        <w:t xml:space="preserve">de parámetro</w:t>
      </w:r>
      <w:r>
        <w:t xml:space="preserve"> </w:t>
      </w:r>
      <m:oMath>
        <m:sSub>
          <m:e>
            <m:r>
              <m:t>p</m:t>
            </m:r>
          </m:e>
          <m:sub>
            <m:r>
              <m:rPr>
                <m:sty m:val="p"/>
              </m:rPr>
              <m:t>a</m:t>
            </m:r>
            <m:r>
              <m:rPr>
                <m:sty m:val="p"/>
              </m:rPr>
              <m:t>c</m:t>
            </m:r>
            <m:r>
              <m:rPr>
                <m:sty m:val="p"/>
              </m:rPr>
              <m:t>c</m:t>
            </m:r>
          </m:sub>
        </m:sSub>
      </m:oMath>
      <w:r>
        <w:t xml:space="preserve">, cuyo valor esperado es</w:t>
      </w:r>
    </w:p>
    <w:p>
      <w:pPr>
        <w:pStyle w:val="BodyText"/>
      </w:pPr>
      <m:oMathPara>
        <m:oMathParaPr>
          <m:jc m:val="center"/>
        </m:oMathParaPr>
        <m:oMath>
          <m:r>
            <m:rPr>
              <m:scr m:val="double-struck"/>
              <m:sty m:val="p"/>
            </m:rPr>
            <m:t>E</m:t>
          </m:r>
          <m:r>
            <m:rPr>
              <m:sty m:val="p"/>
            </m:rPr>
            <m:t>[</m:t>
          </m:r>
          <m:r>
            <m:t>N</m:t>
          </m:r>
          <m:r>
            <m:rPr>
              <m:sty m:val="p"/>
            </m:rPr>
            <m:t>]</m:t>
          </m:r>
          <m:r>
            <m:rPr>
              <m:sty m:val="p"/>
            </m:rPr>
            <m:t>=</m:t>
          </m:r>
          <m:f>
            <m:fPr>
              <m:type m:val="bar"/>
            </m:fPr>
            <m:num>
              <m:r>
                <m:t>1</m:t>
              </m:r>
            </m:num>
            <m:den>
              <m:sSub>
                <m:e>
                  <m:r>
                    <m:t>p</m:t>
                  </m:r>
                </m:e>
                <m:sub>
                  <m:r>
                    <m:rPr>
                      <m:sty m:val="p"/>
                    </m:rPr>
                    <m:t>a</m:t>
                  </m:r>
                  <m:r>
                    <m:rPr>
                      <m:sty m:val="p"/>
                    </m:rPr>
                    <m:t>c</m:t>
                  </m:r>
                  <m:r>
                    <m:rPr>
                      <m:sty m:val="p"/>
                    </m:rPr>
                    <m:t>c</m:t>
                  </m:r>
                </m:sub>
              </m:sSub>
            </m:den>
          </m:f>
          <m:r>
            <m:rPr>
              <m:sty m:val="p"/>
            </m:rPr>
            <m:t>.</m:t>
          </m:r>
        </m:oMath>
      </m:oMathPara>
    </w:p>
    <w:p>
      <w:pPr>
        <w:pStyle w:val="FirstParagraph"/>
      </w:pPr>
      <w:r>
        <w:t xml:space="preserve">Los parámetros del esquema</w:t>
      </w:r>
      <w:r>
        <w:t xml:space="preserve"> </w:t>
      </w:r>
      <m:oMath>
        <m:r>
          <m:rPr>
            <m:sty m:val="p"/>
          </m:rPr>
          <m:t>(</m:t>
        </m:r>
        <m:sSub>
          <m:e>
            <m:r>
              <m:t>γ</m:t>
            </m:r>
          </m:e>
          <m:sub>
            <m:r>
              <m:t>1</m:t>
            </m:r>
          </m:sub>
        </m:sSub>
        <m:r>
          <m:rPr>
            <m:sty m:val="p"/>
          </m:rPr>
          <m:t>,</m:t>
        </m:r>
        <m:r>
          <m:t>β</m:t>
        </m:r>
        <m:r>
          <m:rPr>
            <m:sty m:val="p"/>
          </m:rPr>
          <m:t>,</m:t>
        </m:r>
        <m:r>
          <m:rPr>
            <m:sty m:val="p"/>
          </m:rPr>
          <m:t>…</m:t>
        </m:r>
        <m:r>
          <m:rPr>
            <m:sty m:val="p"/>
          </m:rPr>
          <m:t>)</m:t>
        </m:r>
      </m:oMath>
      <w:r>
        <w:t xml:space="preserve"> </w:t>
      </w:r>
      <w:r>
        <w:t xml:space="preserve">se eligen por diseño de modo que</w:t>
      </w:r>
      <w:r>
        <w:t xml:space="preserve"> </w:t>
      </w:r>
      <m:oMath>
        <m:sSub>
          <m:e>
            <m:r>
              <m:t>p</m:t>
            </m:r>
          </m:e>
          <m:sub>
            <m:r>
              <m:rPr>
                <m:sty m:val="p"/>
              </m:rPr>
              <m:t>a</m:t>
            </m:r>
            <m:r>
              <m:rPr>
                <m:sty m:val="p"/>
              </m:rPr>
              <m:t>c</m:t>
            </m:r>
            <m:r>
              <m:rPr>
                <m:sty m:val="p"/>
              </m:rPr>
              <m:t>c</m:t>
            </m:r>
          </m:sub>
        </m:sSub>
      </m:oMath>
      <w:r>
        <w:t xml:space="preserve"> </w:t>
      </w:r>
      <w:r>
        <w:t xml:space="preserve">esté</w:t>
      </w:r>
      <w:r>
        <w:t xml:space="preserve"> </w:t>
      </w:r>
      <w:r>
        <w:rPr>
          <w:b/>
          <w:bCs/>
        </w:rPr>
        <w:t xml:space="preserve">acotada inferiormente por una constante positiva independiente de</w:t>
      </w:r>
      <w:r>
        <w:rPr>
          <w:b/>
          <w:bCs/>
        </w:rPr>
        <w:t xml:space="preserve"> </w:t>
      </w:r>
      <m:oMath>
        <m:r>
          <m:t>n</m:t>
        </m:r>
      </m:oMath>
      <w:r>
        <w:t xml:space="preserve">; en consecuencia</w:t>
      </w:r>
      <w:r>
        <w:t xml:space="preserve"> </w:t>
      </w:r>
      <m:oMath>
        <m:r>
          <m:rPr>
            <m:scr m:val="double-struck"/>
            <m:sty m:val="p"/>
          </m:rPr>
          <m:t>E</m:t>
        </m:r>
        <m:r>
          <m:rPr>
            <m:sty m:val="p"/>
          </m:rPr>
          <m:t>[</m:t>
        </m:r>
        <m:r>
          <m:t>N</m:t>
        </m:r>
        <m:r>
          <m:rPr>
            <m:sty m:val="p"/>
          </m:rPr>
          <m:t>]</m:t>
        </m:r>
        <m:r>
          <m:rPr>
            <m:sty m:val="p"/>
          </m:rPr>
          <m:t>=</m:t>
        </m:r>
        <m:r>
          <m:t>O</m:t>
        </m:r>
        <m:r>
          <m:rPr>
            <m:sty m:val="p"/>
          </m:rPr>
          <m:t>(</m:t>
        </m:r>
        <m:r>
          <m:t>1</m:t>
        </m:r>
        <m:r>
          <m:rPr>
            <m:sty m:val="p"/>
          </m:rPr>
          <m:t>)</m:t>
        </m:r>
      </m:oMath>
      <w:r>
        <w:t xml:space="preserve">. Concretamente,</w:t>
      </w:r>
      <w:r>
        <w:t xml:space="preserve"> </w:t>
      </w:r>
      <m:oMath>
        <m:r>
          <m:rPr>
            <m:scr m:val="double-struck"/>
            <m:sty m:val="p"/>
          </m:rPr>
          <m:t>E</m:t>
        </m:r>
        <m:r>
          <m:rPr>
            <m:sty m:val="p"/>
          </m:rPr>
          <m:t>[</m:t>
        </m:r>
        <m:r>
          <m:t>N</m:t>
        </m:r>
        <m:r>
          <m:rPr>
            <m:sty m:val="p"/>
          </m:rPr>
          <m:t>]</m:t>
        </m:r>
        <m:r>
          <m:rPr>
            <m:sty m:val="p"/>
          </m:rPr>
          <m:t>≈</m:t>
        </m:r>
        <m:r>
          <m:t>4.25</m:t>
        </m:r>
      </m:oMath>
      <w:r>
        <w:t xml:space="preserve"> </w:t>
      </w:r>
      <w:r>
        <w:t xml:space="preserve">para Dilithium2,</w:t>
      </w:r>
      <w:r>
        <w:t xml:space="preserve"> </w:t>
      </w:r>
      <m:oMath>
        <m:r>
          <m:rPr>
            <m:sty m:val="p"/>
          </m:rPr>
          <m:t>≈</m:t>
        </m:r>
        <m:r>
          <m:t>5.1</m:t>
        </m:r>
      </m:oMath>
      <w:r>
        <w:t xml:space="preserve"> </w:t>
      </w:r>
      <w:r>
        <w:t xml:space="preserve">para Dilithium3 y</w:t>
      </w:r>
      <w:r>
        <w:t xml:space="preserve"> </w:t>
      </w:r>
      <m:oMath>
        <m:r>
          <m:rPr>
            <m:sty m:val="p"/>
          </m:rPr>
          <m:t>≈</m:t>
        </m:r>
        <m:r>
          <m:t>3.85</m:t>
        </m:r>
      </m:oMath>
      <w:r>
        <w:t xml:space="preserve"> </w:t>
      </w:r>
      <w:r>
        <w:t xml:space="preserve">para Dilithium5 [D+18]. Como cada iteración cuesta</w:t>
      </w:r>
      <w:r>
        <w:t xml:space="preserve"> </w:t>
      </w:r>
      <m:oMath>
        <m:r>
          <m:t>O</m:t>
        </m:r>
        <m:r>
          <m:rPr>
            <m:sty m:val="p"/>
          </m:rPr>
          <m:t>(</m:t>
        </m:r>
        <m:r>
          <m:t>k</m:t>
        </m:r>
        <m:r>
          <m:t>ℓ</m:t>
        </m:r>
        <m:r>
          <m:t> </m:t>
        </m:r>
        <m:r>
          <m:t>n</m:t>
        </m:r>
        <m:r>
          <m:rPr>
            <m:sty m:val="p"/>
          </m:rPr>
          <m:t>log</m:t>
        </m:r>
        <m:r>
          <m:t>n</m:t>
        </m:r>
        <m:r>
          <m:rPr>
            <m:sty m:val="p"/>
          </m:rPr>
          <m:t>)</m:t>
        </m:r>
      </m:oMath>
      <w:r>
        <w:t xml:space="preserve"> </w:t>
      </w:r>
      <w:r>
        <w:t xml:space="preserve">(el producto</w:t>
      </w:r>
      <w:r>
        <w:t xml:space="preserve"> </w:t>
      </w:r>
      <m:oMath>
        <m:r>
          <m:rPr>
            <m:sty m:val="bi"/>
          </m:rPr>
          <m:t>A</m:t>
        </m:r>
        <m:r>
          <m:rPr>
            <m:sty m:val="bi"/>
          </m:rPr>
          <m:t>y</m:t>
        </m:r>
      </m:oMath>
      <w:r>
        <w:t xml:space="preserve"> </w:t>
      </w:r>
      <w:r>
        <w:t xml:space="preserve">domina;</w:t>
      </w:r>
      <w:r>
        <w:t xml:space="preserve"> </w:t>
      </w:r>
      <m:oMath>
        <m:r>
          <m:t>c</m:t>
        </m:r>
        <m:r>
          <m:t> </m:t>
        </m:r>
        <m:sSub>
          <m:e>
            <m:r>
              <m:rPr>
                <m:sty m:val="bi"/>
              </m:rPr>
              <m:t>s</m:t>
            </m:r>
          </m:e>
          <m:sub>
            <m:r>
              <m:t>1</m:t>
            </m:r>
          </m:sub>
        </m:sSub>
      </m:oMath>
      <w:r>
        <w:t xml:space="preserve"> </w:t>
      </w:r>
      <w:r>
        <w:t xml:space="preserve">son</w:t>
      </w:r>
      <w:r>
        <w:t xml:space="preserve"> </w:t>
      </w:r>
      <m:oMath>
        <m:r>
          <m:t>ℓ</m:t>
        </m:r>
      </m:oMath>
      <w:r>
        <w:t xml:space="preserve"> </w:t>
      </w:r>
      <w:r>
        <w:t xml:space="preserve">productos) y multiplicar por la constante</w:t>
      </w:r>
      <w:r>
        <w:t xml:space="preserve"> </w:t>
      </w:r>
      <m:oMath>
        <m:r>
          <m:rPr>
            <m:scr m:val="double-struck"/>
            <m:sty m:val="p"/>
          </m:rPr>
          <m:t>E</m:t>
        </m:r>
        <m:r>
          <m:rPr>
            <m:sty m:val="p"/>
          </m:rPr>
          <m:t>[</m:t>
        </m:r>
        <m:r>
          <m:t>N</m:t>
        </m:r>
        <m:r>
          <m:rPr>
            <m:sty m:val="p"/>
          </m:rPr>
          <m:t>]</m:t>
        </m:r>
      </m:oMath>
      <w:r>
        <w:t xml:space="preserve"> </w:t>
      </w:r>
      <w:r>
        <w:t xml:space="preserve">preserva el orden, el costo</w:t>
      </w:r>
      <w:r>
        <w:t xml:space="preserve"> </w:t>
      </w:r>
      <w:r>
        <w:rPr>
          <w:b/>
          <w:bCs/>
        </w:rPr>
        <w:t xml:space="preserve">esperado</w:t>
      </w:r>
      <w:r>
        <w:t xml:space="preserve"> </w:t>
      </w:r>
      <w:r>
        <w:t xml:space="preserve">de</w:t>
      </w:r>
      <w:r>
        <w:t xml:space="preserve"> </w:t>
      </w:r>
      <m:oMath>
        <m:r>
          <m:rPr>
            <m:scr m:val="sans-serif"/>
            <m:sty m:val="p"/>
          </m:rPr>
          <m:t>S</m:t>
        </m:r>
        <m:r>
          <m:rPr>
            <m:scr m:val="sans-serif"/>
            <m:sty m:val="p"/>
          </m:rPr>
          <m:t>i</m:t>
        </m:r>
        <m:r>
          <m:rPr>
            <m:scr m:val="sans-serif"/>
            <m:sty m:val="p"/>
          </m:rPr>
          <m:t>g</m:t>
        </m:r>
        <m:r>
          <m:rPr>
            <m:scr m:val="sans-serif"/>
            <m:sty m:val="p"/>
          </m:rPr>
          <m:t>n</m:t>
        </m:r>
      </m:oMath>
      <w:r>
        <w:t xml:space="preserve"> </w:t>
      </w:r>
      <w:r>
        <w:t xml:space="preserve">es</w:t>
      </w:r>
      <w:r>
        <w:t xml:space="preserve"> </w:t>
      </w:r>
      <m:oMath>
        <m:r>
          <m:t>O</m:t>
        </m:r>
        <m:r>
          <m:rPr>
            <m:sty m:val="p"/>
          </m:rPr>
          <m:t>(</m:t>
        </m:r>
        <m:r>
          <m:t>k</m:t>
        </m:r>
        <m:r>
          <m:t>ℓ</m:t>
        </m:r>
        <m:r>
          <m:t> </m:t>
        </m:r>
        <m:r>
          <m:t>n</m:t>
        </m:r>
        <m:r>
          <m:rPr>
            <m:sty m:val="p"/>
          </m:rPr>
          <m:t>log</m:t>
        </m:r>
        <m:r>
          <m:t>n</m:t>
        </m:r>
        <m:r>
          <m:rPr>
            <m:sty m:val="p"/>
          </m:rPr>
          <m:t>)</m:t>
        </m:r>
      </m:oMath>
      <w:r>
        <w:t xml:space="preserve">.</w:t>
      </w:r>
      <w:r>
        <w:t xml:space="preserve"> </w:t>
      </w:r>
      <m:oMath>
        <m:r>
          <m:t>  </m:t>
        </m:r>
        <m:r>
          <m:rPr>
            <m:sty m:val="p"/>
          </m:rPr>
          <m:t>◼</m:t>
        </m:r>
      </m:oMath>
    </w:p>
    <w:p>
      <w:pPr>
        <w:pStyle w:val="BodyText"/>
      </w:pPr>
      <w:r>
        <w:rPr>
          <w:b/>
          <w:bCs/>
        </w:rPr>
        <w:t xml:space="preserve">Cota más fina (implementación optimizada).</w:t>
      </w:r>
      <w:r>
        <w:t xml:space="preserve"> </w:t>
      </w:r>
      <w:r>
        <w:t xml:space="preserve">Manteniendo</w:t>
      </w:r>
      <w:r>
        <w:t xml:space="preserve"> </w:t>
      </w:r>
      <m:oMath>
        <m:r>
          <m:rPr>
            <m:sty m:val="bi"/>
          </m:rPr>
          <m:t>A</m:t>
        </m:r>
      </m:oMath>
      <w:r>
        <w:t xml:space="preserve"> </w:t>
      </w:r>
      <w:r>
        <w:t xml:space="preserve">y los vectores en el</w:t>
      </w:r>
      <w:r>
        <w:t xml:space="preserve"> </w:t>
      </w:r>
      <w:r>
        <w:rPr>
          <w:b/>
          <w:bCs/>
        </w:rPr>
        <w:t xml:space="preserve">dominio NTT</w:t>
      </w:r>
      <w:r>
        <w:t xml:space="preserve">, las</w:t>
      </w:r>
      <w:r>
        <w:t xml:space="preserve"> </w:t>
      </w:r>
      <m:oMath>
        <m:r>
          <m:t>k</m:t>
        </m:r>
        <m:r>
          <m:t>ℓ</m:t>
        </m:r>
      </m:oMath>
      <w:r>
        <w:t xml:space="preserve"> </w:t>
      </w:r>
      <w:r>
        <w:t xml:space="preserve">multiplicaciones puntuales cuestan</w:t>
      </w:r>
      <w:r>
        <w:t xml:space="preserve"> </w:t>
      </w:r>
      <m:oMath>
        <m:r>
          <m:t>O</m:t>
        </m:r>
        <m:r>
          <m:rPr>
            <m:sty m:val="p"/>
          </m:rPr>
          <m:t>(</m:t>
        </m:r>
        <m:r>
          <m:t>k</m:t>
        </m:r>
        <m:r>
          <m:t>ℓ</m:t>
        </m:r>
        <m:r>
          <m:t> </m:t>
        </m:r>
        <m:r>
          <m:t>n</m:t>
        </m:r>
        <m:r>
          <m:rPr>
            <m:sty m:val="p"/>
          </m:rPr>
          <m:t>)</m:t>
        </m:r>
      </m:oMath>
      <w:r>
        <w:t xml:space="preserve"> </w:t>
      </w:r>
      <w:r>
        <w:t xml:space="preserve">y las transformadas se incurren solo</w:t>
      </w:r>
      <w:r>
        <w:t xml:space="preserve"> </w:t>
      </w:r>
      <m:oMath>
        <m:r>
          <m:t>O</m:t>
        </m:r>
        <m:r>
          <m:rPr>
            <m:sty m:val="p"/>
          </m:rPr>
          <m:t>(</m:t>
        </m:r>
        <m:r>
          <m:t>k</m:t>
        </m:r>
        <m:r>
          <m:rPr>
            <m:sty m:val="p"/>
          </m:rPr>
          <m:t>+</m:t>
        </m:r>
        <m:r>
          <m:t>ℓ</m:t>
        </m:r>
        <m:r>
          <m:rPr>
            <m:sty m:val="p"/>
          </m:rPr>
          <m:t>)</m:t>
        </m:r>
      </m:oMath>
      <w:r>
        <w:t xml:space="preserve"> </w:t>
      </w:r>
      <w:r>
        <w:t xml:space="preserve">veces, dando</w:t>
      </w:r>
    </w:p>
    <w:p>
      <w:pPr>
        <w:pStyle w:val="BodyText"/>
      </w:pPr>
      <m:oMathPara>
        <m:oMathParaPr>
          <m:jc m:val="center"/>
        </m:oMathParaPr>
        <m:oMath>
          <m:r>
            <m:t>O</m:t>
          </m:r>
          <m:d>
            <m:dPr>
              <m:begChr m:val="("/>
              <m:sepChr m:val=""/>
              <m:endChr m:val=")"/>
              <m:grow/>
            </m:dPr>
            <m:e>
              <m:r>
                <m:rPr>
                  <m:sty m:val="p"/>
                </m:rPr>
                <m:t>(</m:t>
              </m:r>
              <m:r>
                <m:t>k</m:t>
              </m:r>
              <m:r>
                <m:rPr>
                  <m:sty m:val="p"/>
                </m:rPr>
                <m:t>+</m:t>
              </m:r>
              <m:r>
                <m:t>ℓ</m:t>
              </m:r>
              <m:r>
                <m:rPr>
                  <m:sty m:val="p"/>
                </m:rPr>
                <m:t>)</m:t>
              </m:r>
              <m:r>
                <m:t> </m:t>
              </m:r>
              <m:r>
                <m:t>n</m:t>
              </m:r>
              <m:r>
                <m:rPr>
                  <m:sty m:val="p"/>
                </m:rPr>
                <m:t>log</m:t>
              </m:r>
              <m:r>
                <m:t>n</m:t>
              </m:r>
              <m:r>
                <m:rPr>
                  <m:sty m:val="p"/>
                </m:rPr>
                <m:t>+</m:t>
              </m:r>
              <m:r>
                <m:t>k</m:t>
              </m:r>
              <m:r>
                <m:t>ℓ</m:t>
              </m:r>
              <m:r>
                <m:t> </m:t>
              </m:r>
              <m:r>
                <m:t>n</m:t>
              </m:r>
            </m:e>
          </m:d>
          <m:r>
            <m:rPr>
              <m:sty m:val="p"/>
            </m:rPr>
            <m:t>,</m:t>
          </m:r>
        </m:oMath>
      </m:oMathPara>
    </w:p>
    <w:p>
      <w:pPr>
        <w:pStyle w:val="FirstParagraph"/>
      </w:pPr>
      <w:r>
        <w:t xml:space="preserve">que es ajustada. El</w:t>
      </w:r>
      <w:r>
        <w:t xml:space="preserve"> </w:t>
      </w:r>
      <m:oMath>
        <m:r>
          <m:t>O</m:t>
        </m:r>
        <m:r>
          <m:rPr>
            <m:sty m:val="p"/>
          </m:rPr>
          <m:t>(</m:t>
        </m:r>
        <m:r>
          <m:t>k</m:t>
        </m:r>
        <m:r>
          <m:t>ℓ</m:t>
        </m:r>
        <m:r>
          <m:t> </m:t>
        </m:r>
        <m:r>
          <m:t>n</m:t>
        </m:r>
        <m:r>
          <m:rPr>
            <m:sty m:val="p"/>
          </m:rPr>
          <m:t>log</m:t>
        </m:r>
        <m:r>
          <m:t>n</m:t>
        </m:r>
        <m:r>
          <m:rPr>
            <m:sty m:val="p"/>
          </m:rPr>
          <m:t>)</m:t>
        </m:r>
      </m:oMath>
      <w:r>
        <w:t xml:space="preserve"> </w:t>
      </w:r>
      <w:r>
        <w:t xml:space="preserve">del enunciado es una</w:t>
      </w:r>
      <w:r>
        <w:t xml:space="preserve"> </w:t>
      </w:r>
      <w:r>
        <w:rPr>
          <w:b/>
          <w:bCs/>
        </w:rPr>
        <w:t xml:space="preserve">cota superior</w:t>
      </w:r>
      <w:r>
        <w:t xml:space="preserve"> </w:t>
      </w:r>
      <w:r>
        <w:t xml:space="preserve">válida bajo la convención «cada multiplicación de anillo</w:t>
      </w:r>
      <w:r>
        <w:t xml:space="preserve"> </w:t>
      </w:r>
      <m:oMath>
        <m:r>
          <m:rPr>
            <m:sty m:val="p"/>
          </m:rPr>
          <m:t>=</m:t>
        </m:r>
        <m:r>
          <m:t>O</m:t>
        </m:r>
        <m:r>
          <m:rPr>
            <m:sty m:val="p"/>
          </m:rPr>
          <m:t>(</m:t>
        </m:r>
        <m:r>
          <m:t>n</m:t>
        </m:r>
        <m:r>
          <m:rPr>
            <m:sty m:val="p"/>
          </m:rPr>
          <m:t>log</m:t>
        </m:r>
        <m:r>
          <m:t>n</m:t>
        </m:r>
        <m:r>
          <m:rPr>
            <m:sty m:val="p"/>
          </m:rPr>
          <m:t>)</m:t>
        </m:r>
      </m:oMath>
      <w:r>
        <w:t xml:space="preserve">». Como</w:t>
      </w:r>
      <w:r>
        <w:t xml:space="preserve"> </w:t>
      </w:r>
      <m:oMath>
        <m:r>
          <m:t>n</m:t>
        </m:r>
        <m:r>
          <m:rPr>
            <m:sty m:val="p"/>
          </m:rPr>
          <m:t>=</m:t>
        </m:r>
        <m:r>
          <m:t>256</m:t>
        </m:r>
      </m:oMath>
      <w:r>
        <w:t xml:space="preserve"> </w:t>
      </w:r>
      <w:r>
        <w:t xml:space="preserve">es fijo, en la práctica el costo escala con</w:t>
      </w:r>
      <w:r>
        <w:t xml:space="preserve"> </w:t>
      </w:r>
      <m:oMath>
        <m:r>
          <m:t>k</m:t>
        </m:r>
        <m:r>
          <m:t>ℓ</m:t>
        </m:r>
      </m:oMath>
      <w:r>
        <w:t xml:space="preserve">.</w:t>
      </w:r>
    </w:p>
    <w:p>
      <w:pPr>
        <w:pStyle w:val="BodyText"/>
      </w:pPr>
      <w:r>
        <w:rPr>
          <w:b/>
          <w:bCs/>
        </w:rPr>
        <w:t xml:space="preserve">Tamaños.</w:t>
      </w:r>
      <w:r>
        <w:t xml:space="preserve"> </w:t>
      </w:r>
      <w:r>
        <w:t xml:space="preserve">La clave pública</w:t>
      </w:r>
      <w:r>
        <w:t xml:space="preserve"> </w:t>
      </w:r>
      <m:oMath>
        <m:r>
          <m:t>p</m:t>
        </m:r>
        <m:r>
          <m:t>k</m:t>
        </m:r>
        <m:r>
          <m:rPr>
            <m:sty m:val="p"/>
          </m:rPr>
          <m:t>=</m:t>
        </m:r>
        <m:r>
          <m:rPr>
            <m:sty m:val="p"/>
          </m:rPr>
          <m:t>(</m:t>
        </m:r>
        <m:r>
          <m:t>ρ</m:t>
        </m:r>
        <m:r>
          <m:rPr>
            <m:sty m:val="p"/>
          </m:rPr>
          <m:t>,</m:t>
        </m:r>
        <m:sSub>
          <m:e>
            <m:r>
              <m:rPr>
                <m:sty m:val="bi"/>
              </m:rPr>
              <m:t>t</m:t>
            </m:r>
          </m:e>
          <m:sub>
            <m:r>
              <m:t>1</m:t>
            </m:r>
          </m:sub>
        </m:sSub>
        <m:r>
          <m:rPr>
            <m:sty m:val="p"/>
          </m:rPr>
          <m:t>)</m:t>
        </m:r>
      </m:oMath>
      <w:r>
        <w:t xml:space="preserve"> </w:t>
      </w:r>
      <w:r>
        <w:t xml:space="preserve">está dominada por</w:t>
      </w:r>
      <w:r>
        <w:t xml:space="preserve"> </w:t>
      </w:r>
      <m:oMath>
        <m:sSub>
          <m:e>
            <m:r>
              <m:rPr>
                <m:sty m:val="bi"/>
              </m:rPr>
              <m:t>t</m:t>
            </m:r>
          </m:e>
          <m:sub>
            <m:r>
              <m:t>1</m:t>
            </m:r>
          </m:sub>
        </m:sSub>
        <m:r>
          <m:rPr>
            <m:sty m:val="p"/>
          </m:rPr>
          <m:t>∈</m:t>
        </m:r>
        <m:sSubSup>
          <m:e>
            <m:r>
              <m:t>R</m:t>
            </m:r>
          </m:e>
          <m:sub>
            <m:r>
              <m:t>q</m:t>
            </m:r>
          </m:sub>
          <m:sup>
            <m:r>
              <m:t>k</m:t>
            </m:r>
          </m:sup>
        </m:sSubSup>
      </m:oMath>
      <w:r>
        <w:t xml:space="preserve"> </w:t>
      </w:r>
      <w:r>
        <w:t xml:space="preserve">(</w:t>
      </w:r>
      <m:oMath>
        <m:r>
          <m:t>k</m:t>
        </m:r>
        <m:r>
          <m:rPr>
            <m:sty m:val="p"/>
          </m:rPr>
          <m:t>⋅</m:t>
        </m:r>
        <m:r>
          <m:t>n</m:t>
        </m:r>
      </m:oMath>
      <w:r>
        <w:t xml:space="preserve"> </w:t>
      </w:r>
      <w:r>
        <w:t xml:space="preserve">coeficientes de</w:t>
      </w:r>
      <w:r>
        <w:t xml:space="preserve"> </w:t>
      </w:r>
      <m:oMath>
        <m:r>
          <m:t>O</m:t>
        </m:r>
        <m:r>
          <m:rPr>
            <m:sty m:val="p"/>
          </m:rPr>
          <m:t>(</m:t>
        </m:r>
        <m:r>
          <m:rPr>
            <m:sty m:val="p"/>
          </m:rPr>
          <m:t>log</m:t>
        </m:r>
        <m:r>
          <m:t>q</m:t>
        </m:r>
        <m:r>
          <m:rPr>
            <m:sty m:val="p"/>
          </m:rPr>
          <m:t>)</m:t>
        </m:r>
      </m:oMath>
      <w:r>
        <w:t xml:space="preserve"> </w:t>
      </w:r>
      <w:r>
        <w:t xml:space="preserve">bits;</w:t>
      </w:r>
      <w:r>
        <w:t xml:space="preserve"> </w:t>
      </w:r>
      <m:oMath>
        <m:r>
          <m:rPr>
            <m:sty m:val="bi"/>
          </m:rPr>
          <m:t>A</m:t>
        </m:r>
      </m:oMath>
      <w:r>
        <w:t xml:space="preserve"> </w:t>
      </w:r>
      <w:r>
        <w:t xml:space="preserve">se regenera de la semilla</w:t>
      </w:r>
      <w:r>
        <w:t xml:space="preserve"> </w:t>
      </w:r>
      <m:oMath>
        <m:r>
          <m:t>ρ</m:t>
        </m:r>
      </m:oMath>
      <w:r>
        <w:t xml:space="preserve"> </w:t>
      </w:r>
      <w:r>
        <w:t xml:space="preserve">de 256 bits y no se almacena), luego</w:t>
      </w:r>
      <w:r>
        <w:t xml:space="preserve"> </w:t>
      </w:r>
      <m:oMath>
        <m:r>
          <m:rPr>
            <m:sty m:val="p"/>
          </m:rPr>
          <m:t>|</m:t>
        </m:r>
        <m:r>
          <m:t>p</m:t>
        </m:r>
        <m:r>
          <m:t>k</m:t>
        </m:r>
        <m:r>
          <m:rPr>
            <m:sty m:val="p"/>
          </m:rPr>
          <m:t>|</m:t>
        </m:r>
        <m:r>
          <m:rPr>
            <m:sty m:val="p"/>
          </m:rPr>
          <m:t>=</m:t>
        </m:r>
        <m:r>
          <m:t>O</m:t>
        </m:r>
        <m:r>
          <m:rPr>
            <m:sty m:val="p"/>
          </m:rPr>
          <m:t>(</m:t>
        </m:r>
        <m:r>
          <m:t>k</m:t>
        </m:r>
        <m:r>
          <m:t> </m:t>
        </m:r>
        <m:r>
          <m:t>n</m:t>
        </m:r>
        <m:r>
          <m:rPr>
            <m:sty m:val="p"/>
          </m:rPr>
          <m:t>log</m:t>
        </m:r>
        <m:r>
          <m:t>q</m:t>
        </m:r>
        <m:r>
          <m:rPr>
            <m:sty m:val="p"/>
          </m:rPr>
          <m:t>)</m:t>
        </m:r>
      </m:oMath>
      <w:r>
        <w:t xml:space="preserve">. La firma</w:t>
      </w:r>
      <w:r>
        <w:t xml:space="preserve"> </w:t>
      </w:r>
      <m:oMath>
        <m:r>
          <m:t>σ</m:t>
        </m:r>
        <m:r>
          <m:rPr>
            <m:sty m:val="p"/>
          </m:rPr>
          <m:t>=</m:t>
        </m:r>
        <m:r>
          <m:rPr>
            <m:sty m:val="p"/>
          </m:rPr>
          <m:t>(</m:t>
        </m:r>
        <m:r>
          <m:rPr>
            <m:sty m:val="bi"/>
          </m:rPr>
          <m:t>z</m:t>
        </m:r>
        <m:r>
          <m:rPr>
            <m:sty m:val="p"/>
          </m:rPr>
          <m:t>,</m:t>
        </m:r>
        <m:r>
          <m:rPr>
            <m:sty m:val="bi"/>
          </m:rPr>
          <m:t>h</m:t>
        </m:r>
        <m:r>
          <m:rPr>
            <m:sty m:val="p"/>
          </m:rPr>
          <m:t>,</m:t>
        </m:r>
        <m:r>
          <m:t>c</m:t>
        </m:r>
        <m:r>
          <m:rPr>
            <m:sty m:val="p"/>
          </m:rPr>
          <m:t>)</m:t>
        </m:r>
      </m:oMath>
      <w:r>
        <w:t xml:space="preserve"> </w:t>
      </w:r>
      <w:r>
        <w:t xml:space="preserve">está dominada por</w:t>
      </w:r>
      <w:r>
        <w:t xml:space="preserve"> </w:t>
      </w:r>
      <m:oMath>
        <m:r>
          <m:rPr>
            <m:sty m:val="bi"/>
          </m:rPr>
          <m:t>z</m:t>
        </m:r>
        <m:r>
          <m:rPr>
            <m:sty m:val="p"/>
          </m:rPr>
          <m:t>∈</m:t>
        </m:r>
        <m:sSubSup>
          <m:e>
            <m:r>
              <m:t>R</m:t>
            </m:r>
          </m:e>
          <m:sub>
            <m:r>
              <m:t>q</m:t>
            </m:r>
          </m:sub>
          <m:sup>
            <m:r>
              <m:t>ℓ</m:t>
            </m:r>
          </m:sup>
        </m:sSubSup>
      </m:oMath>
      <w:r>
        <w:t xml:space="preserve">, luego</w:t>
      </w:r>
      <w:r>
        <w:t xml:space="preserve"> </w:t>
      </w:r>
      <m:oMath>
        <m:r>
          <m:rPr>
            <m:sty m:val="p"/>
          </m:rPr>
          <m:t>|</m:t>
        </m:r>
        <m:r>
          <m:t>σ</m:t>
        </m:r>
        <m:r>
          <m:rPr>
            <m:sty m:val="p"/>
          </m:rPr>
          <m:t>|</m:t>
        </m:r>
        <m:r>
          <m:rPr>
            <m:sty m:val="p"/>
          </m:rPr>
          <m:t>=</m:t>
        </m:r>
        <m:r>
          <m:t>O</m:t>
        </m:r>
        <m:r>
          <m:rPr>
            <m:sty m:val="p"/>
          </m:rPr>
          <m:t>(</m:t>
        </m:r>
        <m:r>
          <m:rPr>
            <m:sty m:val="p"/>
          </m:rPr>
          <m:t>(</m:t>
        </m:r>
        <m:r>
          <m:t>k</m:t>
        </m:r>
        <m:r>
          <m:rPr>
            <m:sty m:val="p"/>
          </m:rPr>
          <m:t>+</m:t>
        </m:r>
        <m:r>
          <m:t>ℓ</m:t>
        </m:r>
        <m:r>
          <m:rPr>
            <m:sty m:val="p"/>
          </m:rPr>
          <m:t>)</m:t>
        </m:r>
        <m:r>
          <m:t> </m:t>
        </m:r>
        <m:r>
          <m:t>n</m:t>
        </m:r>
        <m:r>
          <m:rPr>
            <m:sty m:val="p"/>
          </m:rPr>
          <m:t>log</m:t>
        </m:r>
        <m:r>
          <m:t>q</m:t>
        </m:r>
        <m:r>
          <m:rPr>
            <m:sty m:val="p"/>
          </m:rPr>
          <m:t>)</m:t>
        </m:r>
      </m:oMath>
      <w:r>
        <w:t xml:space="preserve">. Ambas cotas concuerdan con los tamaños tabulados (§6.2.3).</w:t>
      </w:r>
    </w:p>
    <w:p>
      <w:pPr>
        <w:pStyle w:val="BodyText"/>
      </w:pPr>
      <w:r>
        <w:rPr>
          <w:b/>
          <w:bCs/>
        </w:rPr>
        <w:t xml:space="preserve">Tabla 6.1 — Complejidad y tamaños.</w:t>
      </w:r>
    </w:p>
    <w:tbl>
      <w:tblPr>
        <w:tblStyle w:val="Table"/>
        <w:tblW w:type="pct" w:w="5000"/>
        <w:tblLayout w:type="fixed"/>
        <w:tblLook w:firstRow="1" w:lastRow="0" w:firstColumn="0" w:lastColumn="0" w:noHBand="0" w:noVBand="0" w:val="0020"/>
      </w:tblPr>
      <w:tblGrid>
        <w:gridCol w:w="848"/>
        <w:gridCol w:w="1414"/>
        <w:gridCol w:w="1414"/>
        <w:gridCol w:w="1414"/>
        <w:gridCol w:w="1414"/>
        <w:gridCol w:w="1414"/>
      </w:tblGrid>
      <w:tr>
        <w:trPr>
          <w:tblHeader w:val="on"/>
        </w:trPr>
        <w:tc>
          <w:tcPr/>
          <w:p>
            <w:pPr>
              <w:pStyle w:val="Compact"/>
            </w:pPr>
          </w:p>
        </w:tc>
        <w:tc>
          <w:tcPr/>
          <w:p>
            <w:pPr>
              <w:pStyle w:val="Compact"/>
              <w:jc w:val="center"/>
            </w:pPr>
            <m:oMath>
              <m:r>
                <m:rPr>
                  <m:scr m:val="sans-serif"/>
                  <m:sty m:val="p"/>
                </m:rPr>
                <m:t>K</m:t>
              </m:r>
              <m:r>
                <m:rPr>
                  <m:scr m:val="sans-serif"/>
                  <m:sty m:val="p"/>
                </m:rPr>
                <m:t>e</m:t>
              </m:r>
              <m:r>
                <m:rPr>
                  <m:scr m:val="sans-serif"/>
                  <m:sty m:val="p"/>
                </m:rPr>
                <m:t>y</m:t>
              </m:r>
              <m:r>
                <m:rPr>
                  <m:scr m:val="sans-serif"/>
                  <m:sty m:val="p"/>
                </m:rPr>
                <m:t>G</m:t>
              </m:r>
              <m:r>
                <m:rPr>
                  <m:scr m:val="sans-serif"/>
                  <m:sty m:val="p"/>
                </m:rPr>
                <m:t>e</m:t>
              </m:r>
              <m:r>
                <m:rPr>
                  <m:scr m:val="sans-serif"/>
                  <m:sty m:val="p"/>
                </m:rPr>
                <m:t>n</m:t>
              </m:r>
            </m:oMath>
          </w:p>
        </w:tc>
        <w:tc>
          <w:tcPr/>
          <w:p>
            <w:pPr>
              <w:pStyle w:val="Compact"/>
              <w:jc w:val="center"/>
            </w:pPr>
            <m:oMath>
              <m:r>
                <m:rPr>
                  <m:scr m:val="sans-serif"/>
                  <m:sty m:val="p"/>
                </m:rPr>
                <m:t>S</m:t>
              </m:r>
              <m:r>
                <m:rPr>
                  <m:scr m:val="sans-serif"/>
                  <m:sty m:val="p"/>
                </m:rPr>
                <m:t>i</m:t>
              </m:r>
              <m:r>
                <m:rPr>
                  <m:scr m:val="sans-serif"/>
                  <m:sty m:val="p"/>
                </m:rPr>
                <m:t>g</m:t>
              </m:r>
              <m:r>
                <m:rPr>
                  <m:scr m:val="sans-serif"/>
                  <m:sty m:val="p"/>
                </m:rPr>
                <m:t>n</m:t>
              </m:r>
            </m:oMath>
            <w:r>
              <w:t xml:space="preserve"> </w:t>
            </w:r>
            <w:r>
              <w:t xml:space="preserve">(esp.)</w:t>
            </w:r>
          </w:p>
        </w:tc>
        <w:tc>
          <w:tcPr/>
          <w:p>
            <w:pPr>
              <w:pStyle w:val="Compact"/>
              <w:jc w:val="center"/>
            </w:pPr>
            <m:oMath>
              <m:r>
                <m:rPr>
                  <m:scr m:val="sans-serif"/>
                  <m:sty m:val="p"/>
                </m:rPr>
                <m:t>V</m:t>
              </m:r>
              <m:r>
                <m:rPr>
                  <m:scr m:val="sans-serif"/>
                  <m:sty m:val="p"/>
                </m:rPr>
                <m:t>e</m:t>
              </m:r>
              <m:r>
                <m:rPr>
                  <m:scr m:val="sans-serif"/>
                  <m:sty m:val="p"/>
                </m:rPr>
                <m:t>r</m:t>
              </m:r>
              <m:r>
                <m:rPr>
                  <m:scr m:val="sans-serif"/>
                  <m:sty m:val="p"/>
                </m:rPr>
                <m:t>i</m:t>
              </m:r>
              <m:r>
                <m:rPr>
                  <m:scr m:val="sans-serif"/>
                  <m:sty m:val="p"/>
                </m:rPr>
                <m:t>f</m:t>
              </m:r>
              <m:r>
                <m:rPr>
                  <m:scr m:val="sans-serif"/>
                  <m:sty m:val="p"/>
                </m:rPr>
                <m:t>y</m:t>
              </m:r>
            </m:oMath>
          </w:p>
        </w:tc>
        <w:tc>
          <w:tcPr/>
          <w:p>
            <w:pPr>
              <w:pStyle w:val="Compact"/>
              <w:jc w:val="center"/>
            </w:pPr>
            <m:oMath>
              <m:r>
                <m:rPr>
                  <m:sty m:val="p"/>
                </m:rPr>
                <m:t>|</m:t>
              </m:r>
              <m:r>
                <m:t>p</m:t>
              </m:r>
              <m:r>
                <m:t>k</m:t>
              </m:r>
              <m:r>
                <m:rPr>
                  <m:sty m:val="p"/>
                </m:rPr>
                <m:t>|</m:t>
              </m:r>
            </m:oMath>
          </w:p>
        </w:tc>
        <w:tc>
          <w:tcPr/>
          <w:p>
            <w:pPr>
              <w:pStyle w:val="Compact"/>
              <w:jc w:val="center"/>
            </w:pPr>
            <m:oMath>
              <m:r>
                <m:rPr>
                  <m:sty m:val="p"/>
                </m:rPr>
                <m:t>|</m:t>
              </m:r>
              <m:r>
                <m:t>σ</m:t>
              </m:r>
              <m:r>
                <m:rPr>
                  <m:sty m:val="p"/>
                </m:rPr>
                <m:t>|</m:t>
              </m:r>
            </m:oMath>
          </w:p>
        </w:tc>
      </w:tr>
      <w:tr>
        <w:tc>
          <w:tcPr/>
          <w:p>
            <w:pPr>
              <w:pStyle w:val="Compact"/>
            </w:pPr>
            <w:r>
              <w:t xml:space="preserve">Asintótico</w:t>
            </w:r>
          </w:p>
        </w:tc>
        <w:tc>
          <w:tcPr/>
          <w:p>
            <w:pPr>
              <w:pStyle w:val="Compact"/>
              <w:jc w:val="center"/>
            </w:pPr>
            <m:oMath>
              <m:r>
                <m:t>O</m:t>
              </m:r>
              <m:r>
                <m:rPr>
                  <m:sty m:val="p"/>
                </m:rPr>
                <m:t>(</m:t>
              </m:r>
              <m:r>
                <m:t>k</m:t>
              </m:r>
              <m:r>
                <m:t>ℓ</m:t>
              </m:r>
              <m:r>
                <m:t> </m:t>
              </m:r>
              <m:r>
                <m:t>n</m:t>
              </m:r>
              <m:r>
                <m:rPr>
                  <m:sty m:val="p"/>
                </m:rPr>
                <m:t>log</m:t>
              </m:r>
              <m:r>
                <m:t>n</m:t>
              </m:r>
              <m:r>
                <m:rPr>
                  <m:sty m:val="p"/>
                </m:rPr>
                <m:t>)</m:t>
              </m:r>
            </m:oMath>
          </w:p>
        </w:tc>
        <w:tc>
          <w:tcPr/>
          <w:p>
            <w:pPr>
              <w:pStyle w:val="Compact"/>
              <w:jc w:val="center"/>
            </w:pPr>
            <m:oMath>
              <m:r>
                <m:t>O</m:t>
              </m:r>
              <m:r>
                <m:rPr>
                  <m:sty m:val="p"/>
                </m:rPr>
                <m:t>(</m:t>
              </m:r>
              <m:r>
                <m:t>k</m:t>
              </m:r>
              <m:r>
                <m:t>ℓ</m:t>
              </m:r>
              <m:r>
                <m:t> </m:t>
              </m:r>
              <m:r>
                <m:t>n</m:t>
              </m:r>
              <m:r>
                <m:rPr>
                  <m:sty m:val="p"/>
                </m:rPr>
                <m:t>log</m:t>
              </m:r>
              <m:r>
                <m:t>n</m:t>
              </m:r>
              <m:r>
                <m:rPr>
                  <m:sty m:val="p"/>
                </m:rPr>
                <m:t>)</m:t>
              </m:r>
            </m:oMath>
          </w:p>
        </w:tc>
        <w:tc>
          <w:tcPr/>
          <w:p>
            <w:pPr>
              <w:pStyle w:val="Compact"/>
              <w:jc w:val="center"/>
            </w:pPr>
            <m:oMath>
              <m:r>
                <m:t>O</m:t>
              </m:r>
              <m:r>
                <m:rPr>
                  <m:sty m:val="p"/>
                </m:rPr>
                <m:t>(</m:t>
              </m:r>
              <m:r>
                <m:t>k</m:t>
              </m:r>
              <m:r>
                <m:t>ℓ</m:t>
              </m:r>
              <m:r>
                <m:t> </m:t>
              </m:r>
              <m:r>
                <m:t>n</m:t>
              </m:r>
              <m:r>
                <m:rPr>
                  <m:sty m:val="p"/>
                </m:rPr>
                <m:t>log</m:t>
              </m:r>
              <m:r>
                <m:t>n</m:t>
              </m:r>
              <m:r>
                <m:rPr>
                  <m:sty m:val="p"/>
                </m:rPr>
                <m:t>)</m:t>
              </m:r>
            </m:oMath>
          </w:p>
        </w:tc>
        <w:tc>
          <w:tcPr/>
          <w:p>
            <w:pPr>
              <w:pStyle w:val="Compact"/>
              <w:jc w:val="center"/>
            </w:pPr>
            <m:oMath>
              <m:r>
                <m:t>O</m:t>
              </m:r>
              <m:r>
                <m:rPr>
                  <m:sty m:val="p"/>
                </m:rPr>
                <m:t>(</m:t>
              </m:r>
              <m:r>
                <m:t>k</m:t>
              </m:r>
              <m:r>
                <m:t> </m:t>
              </m:r>
              <m:r>
                <m:t>n</m:t>
              </m:r>
              <m:r>
                <m:rPr>
                  <m:sty m:val="p"/>
                </m:rPr>
                <m:t>log</m:t>
              </m:r>
              <m:r>
                <m:t>q</m:t>
              </m:r>
              <m:r>
                <m:rPr>
                  <m:sty m:val="p"/>
                </m:rPr>
                <m:t>)</m:t>
              </m:r>
            </m:oMath>
          </w:p>
        </w:tc>
        <w:tc>
          <w:tcPr/>
          <w:p>
            <w:pPr>
              <w:pStyle w:val="Compact"/>
              <w:jc w:val="center"/>
            </w:pPr>
            <m:oMath>
              <m:r>
                <m:t>O</m:t>
              </m:r>
              <m:r>
                <m:rPr>
                  <m:sty m:val="p"/>
                </m:rPr>
                <m:t>(</m:t>
              </m:r>
              <m:r>
                <m:rPr>
                  <m:sty m:val="p"/>
                </m:rPr>
                <m:t>(</m:t>
              </m:r>
              <m:r>
                <m:t>k</m:t>
              </m:r>
              <m:r>
                <m:rPr>
                  <m:sty m:val="p"/>
                </m:rPr>
                <m:t>+</m:t>
              </m:r>
              <m:r>
                <m:t>ℓ</m:t>
              </m:r>
              <m:r>
                <m:rPr>
                  <m:sty m:val="p"/>
                </m:rPr>
                <m:t>)</m:t>
              </m:r>
              <m:r>
                <m:t> </m:t>
              </m:r>
              <m:r>
                <m:t>n</m:t>
              </m:r>
              <m:r>
                <m:rPr>
                  <m:sty m:val="p"/>
                </m:rPr>
                <m:t>log</m:t>
              </m:r>
              <m:r>
                <m:t>q</m:t>
              </m:r>
              <m:r>
                <m:rPr>
                  <m:sty m:val="p"/>
                </m:rPr>
                <m:t>)</m:t>
              </m:r>
            </m:oMath>
          </w:p>
        </w:tc>
      </w:tr>
      <w:tr>
        <w:tc>
          <w:tcPr/>
          <w:p>
            <w:pPr>
              <w:pStyle w:val="Compact"/>
            </w:pPr>
            <w:r>
              <w:t xml:space="preserve">Dilithium2</w:t>
            </w:r>
          </w:p>
        </w:tc>
        <w:tc>
          <w:tcPr/>
          <w:p>
            <w:pPr>
              <w:pStyle w:val="Compact"/>
              <w:jc w:val="center"/>
            </w:pPr>
            <w:r>
              <w:t xml:space="preserve">—</w:t>
            </w:r>
          </w:p>
        </w:tc>
        <w:tc>
          <w:tcPr/>
          <w:p>
            <w:pPr>
              <w:pStyle w:val="Compact"/>
              <w:jc w:val="center"/>
            </w:pPr>
            <m:oMath>
              <m:r>
                <m:rPr>
                  <m:sty m:val="p"/>
                </m:rPr>
                <m:t>≈</m:t>
              </m:r>
              <m:r>
                <m:t>4.25</m:t>
              </m:r>
            </m:oMath>
            <w:r>
              <w:t xml:space="preserve"> </w:t>
            </w:r>
            <w:r>
              <w:t xml:space="preserve">iter.</w:t>
            </w:r>
          </w:p>
        </w:tc>
        <w:tc>
          <w:tcPr/>
          <w:p>
            <w:pPr>
              <w:pStyle w:val="Compact"/>
              <w:jc w:val="center"/>
            </w:pPr>
            <w:r>
              <w:t xml:space="preserve">—</w:t>
            </w:r>
          </w:p>
        </w:tc>
        <w:tc>
          <w:tcPr/>
          <w:p>
            <w:pPr>
              <w:pStyle w:val="Compact"/>
              <w:jc w:val="center"/>
            </w:pPr>
            <w:r>
              <w:t xml:space="preserve">1312 B</w:t>
            </w:r>
          </w:p>
        </w:tc>
        <w:tc>
          <w:tcPr/>
          <w:p>
            <w:pPr>
              <w:pStyle w:val="Compact"/>
              <w:jc w:val="center"/>
            </w:pPr>
            <w:r>
              <w:t xml:space="preserve">2420 B</w:t>
            </w:r>
          </w:p>
        </w:tc>
      </w:tr>
      <w:tr>
        <w:tc>
          <w:tcPr/>
          <w:p>
            <w:pPr>
              <w:pStyle w:val="Compact"/>
            </w:pPr>
            <w:r>
              <w:t xml:space="preserve">Dilithium3</w:t>
            </w:r>
          </w:p>
        </w:tc>
        <w:tc>
          <w:tcPr/>
          <w:p>
            <w:pPr>
              <w:pStyle w:val="Compact"/>
              <w:jc w:val="center"/>
            </w:pPr>
            <w:r>
              <w:t xml:space="preserve">—</w:t>
            </w:r>
          </w:p>
        </w:tc>
        <w:tc>
          <w:tcPr/>
          <w:p>
            <w:pPr>
              <w:pStyle w:val="Compact"/>
              <w:jc w:val="center"/>
            </w:pPr>
            <m:oMath>
              <m:r>
                <m:rPr>
                  <m:sty m:val="p"/>
                </m:rPr>
                <m:t>≈</m:t>
              </m:r>
              <m:r>
                <m:t>5.1</m:t>
              </m:r>
            </m:oMath>
            <w:r>
              <w:t xml:space="preserve"> </w:t>
            </w:r>
            <w:r>
              <w:t xml:space="preserve">iter.</w:t>
            </w:r>
          </w:p>
        </w:tc>
        <w:tc>
          <w:tcPr/>
          <w:p>
            <w:pPr>
              <w:pStyle w:val="Compact"/>
              <w:jc w:val="center"/>
            </w:pPr>
            <w:r>
              <w:t xml:space="preserve">—</w:t>
            </w:r>
          </w:p>
        </w:tc>
        <w:tc>
          <w:tcPr/>
          <w:p>
            <w:pPr>
              <w:pStyle w:val="Compact"/>
              <w:jc w:val="center"/>
            </w:pPr>
            <w:r>
              <w:t xml:space="preserve">1952 B</w:t>
            </w:r>
          </w:p>
        </w:tc>
        <w:tc>
          <w:tcPr/>
          <w:p>
            <w:pPr>
              <w:pStyle w:val="Compact"/>
              <w:jc w:val="center"/>
            </w:pPr>
            <w:r>
              <w:t xml:space="preserve">3309 B</w:t>
            </w:r>
          </w:p>
        </w:tc>
      </w:tr>
      <w:tr>
        <w:tc>
          <w:tcPr/>
          <w:p>
            <w:pPr>
              <w:pStyle w:val="Compact"/>
            </w:pPr>
            <w:r>
              <w:t xml:space="preserve">Dilithium5</w:t>
            </w:r>
          </w:p>
        </w:tc>
        <w:tc>
          <w:tcPr/>
          <w:p>
            <w:pPr>
              <w:pStyle w:val="Compact"/>
              <w:jc w:val="center"/>
            </w:pPr>
            <w:r>
              <w:t xml:space="preserve">—</w:t>
            </w:r>
          </w:p>
        </w:tc>
        <w:tc>
          <w:tcPr/>
          <w:p>
            <w:pPr>
              <w:pStyle w:val="Compact"/>
              <w:jc w:val="center"/>
            </w:pPr>
            <m:oMath>
              <m:r>
                <m:rPr>
                  <m:sty m:val="p"/>
                </m:rPr>
                <m:t>≈</m:t>
              </m:r>
              <m:r>
                <m:t>3.85</m:t>
              </m:r>
            </m:oMath>
            <w:r>
              <w:t xml:space="preserve"> </w:t>
            </w:r>
            <w:r>
              <w:t xml:space="preserve">iter.</w:t>
            </w:r>
          </w:p>
        </w:tc>
        <w:tc>
          <w:tcPr/>
          <w:p>
            <w:pPr>
              <w:pStyle w:val="Compact"/>
              <w:jc w:val="center"/>
            </w:pPr>
            <w:r>
              <w:t xml:space="preserve">—</w:t>
            </w:r>
          </w:p>
        </w:tc>
        <w:tc>
          <w:tcPr/>
          <w:p>
            <w:pPr>
              <w:pStyle w:val="Compact"/>
              <w:jc w:val="center"/>
            </w:pPr>
            <w:r>
              <w:t xml:space="preserve">2592 B</w:t>
            </w:r>
          </w:p>
        </w:tc>
        <w:tc>
          <w:tcPr/>
          <w:p>
            <w:pPr>
              <w:pStyle w:val="Compact"/>
              <w:jc w:val="center"/>
            </w:pPr>
            <w:r>
              <w:t xml:space="preserve">4627 B</w:t>
            </w:r>
          </w:p>
        </w:tc>
      </w:tr>
    </w:tbl>
    <w:bookmarkEnd w:id="89"/>
    <w:bookmarkStart w:id="90" w:name="overhead-del-esquema-dual"/>
    <w:p>
      <w:pPr>
        <w:pStyle w:val="Heading3"/>
      </w:pPr>
      <w:r>
        <w:t xml:space="preserve">6.5.3 Overhead del esquema dual</w:t>
      </w:r>
    </w:p>
    <w:p>
      <w:pPr>
        <w:pStyle w:val="FirstParagraph"/>
      </w:pPr>
      <w:r>
        <w:t xml:space="preserve">El análisis cuantificado completo del</w:t>
      </w:r>
      <w:r>
        <w:t xml:space="preserve"> </w:t>
      </w:r>
      <w:r>
        <w:rPr>
          <w:i/>
          <w:iCs/>
        </w:rPr>
        <w:t xml:space="preserve">overhead</w:t>
      </w:r>
      <w:r>
        <w:t xml:space="preserve"> </w:t>
      </w:r>
      <w:r>
        <w:t xml:space="preserve">y de su amortización por la arquitectura dual-chain se desarrolla en el</w:t>
      </w:r>
      <w:r>
        <w:t xml:space="preserve"> </w:t>
      </w:r>
      <w:r>
        <w:rPr>
          <w:b/>
          <w:bCs/>
        </w:rPr>
        <w:t xml:space="preserve">Capítulo 3</w:t>
      </w:r>
      <w:r>
        <w:t xml:space="preserve"> </w:t>
      </w:r>
      <w:r>
        <w:t xml:space="preserve">(documento</w:t>
      </w:r>
      <w:r>
        <w:t xml:space="preserve"> </w:t>
      </w:r>
      <w:r>
        <w:rPr>
          <w:rStyle w:val="VerbatimChar"/>
        </w:rPr>
        <w:t xml:space="preserve">Analisis-Overhead-PQC-DualChain</w:t>
      </w:r>
      <w:r>
        <w:t xml:space="preserve">). Aquí se consignan los resultados pertinentes a la</w:t>
      </w:r>
      <w:r>
        <w:t xml:space="preserve"> </w:t>
      </w:r>
      <w:r>
        <w:rPr>
          <w:b/>
          <w:bCs/>
        </w:rPr>
        <w:t xml:space="preserve">verificación de firmas</w:t>
      </w:r>
      <w:r>
        <w:t xml:space="preserve">, que es la magnitud que el análisis de complejidad acota:</w:t>
      </w:r>
    </w:p>
    <w:p>
      <w:pPr>
        <w:pStyle w:val="Compact"/>
        <w:numPr>
          <w:ilvl w:val="0"/>
          <w:numId w:val="1023"/>
        </w:numPr>
      </w:pPr>
      <w:r>
        <w:rPr>
          <w:b/>
          <w:bCs/>
        </w:rPr>
        <w:t xml:space="preserve">Costo de datos</w:t>
      </w:r>
      <w:r>
        <w:t xml:space="preserve"> </w:t>
      </w:r>
      <w:r>
        <w:t xml:space="preserve">(cuello de botella real): una firma Dilithium3 (3309 B) es</w:t>
      </w:r>
      <w:r>
        <w:t xml:space="preserve"> </w:t>
      </w:r>
      <m:oMath>
        <m:r>
          <m:rPr>
            <m:sty m:val="p"/>
          </m:rPr>
          <m:t>≈</m:t>
        </m:r>
        <m:r>
          <m:t>52</m:t>
        </m:r>
        <m:r>
          <m:rPr>
            <m:sty m:val="p"/>
          </m:rPr>
          <m:t>×</m:t>
        </m:r>
      </m:oMath>
      <w:r>
        <w:t xml:space="preserve"> </w:t>
      </w:r>
      <w:r>
        <w:t xml:space="preserve">una firma ECDSA (64 B). El costo de</w:t>
      </w:r>
      <w:r>
        <w:t xml:space="preserve"> </w:t>
      </w:r>
      <w:r>
        <w:rPr>
          <w:b/>
          <w:bCs/>
        </w:rPr>
        <w:t xml:space="preserve">CPU</w:t>
      </w:r>
      <w:r>
        <w:t xml:space="preserve"> </w:t>
      </w:r>
      <w:r>
        <w:t xml:space="preserve">de verificación, en cambio, es del</w:t>
      </w:r>
      <w:r>
        <w:t xml:space="preserve"> </w:t>
      </w:r>
      <w:r>
        <w:rPr>
          <w:b/>
          <w:bCs/>
        </w:rPr>
        <w:t xml:space="preserve">mismo orden</w:t>
      </w:r>
      <w:r>
        <w:t xml:space="preserve"> </w:t>
      </w:r>
      <w:r>
        <w:t xml:space="preserve">que ECDSA (§6.5.4): el penalizador PQC es de</w:t>
      </w:r>
      <w:r>
        <w:t xml:space="preserve"> </w:t>
      </w:r>
      <w:r>
        <w:rPr>
          <w:b/>
          <w:bCs/>
        </w:rPr>
        <w:t xml:space="preserve">tamaño</w:t>
      </w:r>
      <w:r>
        <w:t xml:space="preserve">, no de cómputo.</w:t>
      </w:r>
    </w:p>
    <w:p>
      <w:pPr>
        <w:pStyle w:val="Compact"/>
        <w:numPr>
          <w:ilvl w:val="0"/>
          <w:numId w:val="1023"/>
        </w:numPr>
      </w:pPr>
      <w:r>
        <w:rPr>
          <w:b/>
          <w:bCs/>
        </w:rPr>
        <w:t xml:space="preserve">Verificación por bloque</w:t>
      </w:r>
      <w:r>
        <w:t xml:space="preserve"> </w:t>
      </w:r>
      <w:r>
        <w:t xml:space="preserve">de</w:t>
      </w:r>
      <w:r>
        <w:t xml:space="preserve"> </w:t>
      </w:r>
      <m:oMath>
        <m:r>
          <m:t>m</m:t>
        </m:r>
      </m:oMath>
      <w:r>
        <w:t xml:space="preserve"> </w:t>
      </w:r>
      <w:r>
        <w:t xml:space="preserve">transacciones en una cadena única:</w:t>
      </w:r>
      <w:r>
        <w:t xml:space="preserve"> </w:t>
      </w:r>
      <m:oMath>
        <m:r>
          <m:t>O</m:t>
        </m:r>
        <m:r>
          <m:rPr>
            <m:sty m:val="p"/>
          </m:rPr>
          <m:t>(</m:t>
        </m:r>
        <m:r>
          <m:t>m</m:t>
        </m:r>
        <m:r>
          <m:rPr>
            <m:sty m:val="p"/>
          </m:rPr>
          <m:t>⋅</m:t>
        </m:r>
        <m:r>
          <m:t>k</m:t>
        </m:r>
        <m:r>
          <m:t>ℓ</m:t>
        </m:r>
        <m:r>
          <m:t> </m:t>
        </m:r>
        <m:r>
          <m:t>n</m:t>
        </m:r>
        <m:r>
          <m:rPr>
            <m:sty m:val="p"/>
          </m:rPr>
          <m:t>log</m:t>
        </m:r>
        <m:r>
          <m:t>n</m:t>
        </m:r>
        <m:r>
          <m:rPr>
            <m:sty m:val="p"/>
          </m:rPr>
          <m:t>)</m:t>
        </m:r>
      </m:oMath>
      <w:r>
        <w:t xml:space="preserve">.</w:t>
      </w:r>
    </w:p>
    <w:p>
      <w:pPr>
        <w:pStyle w:val="Compact"/>
        <w:numPr>
          <w:ilvl w:val="0"/>
          <w:numId w:val="1023"/>
        </w:numPr>
      </w:pPr>
      <w:r>
        <w:rPr>
          <w:b/>
          <w:bCs/>
        </w:rPr>
        <w:t xml:space="preserve">Amortización dual-chain</w:t>
      </w:r>
      <w:r>
        <w:t xml:space="preserve">: con un rollup de validez, la L1 verifica</w:t>
      </w:r>
      <w:r>
        <w:t xml:space="preserve"> </w:t>
      </w:r>
      <w:r>
        <w:rPr>
          <w:b/>
          <w:bCs/>
        </w:rPr>
        <w:t xml:space="preserve">una</w:t>
      </w:r>
      <w:r>
        <w:t xml:space="preserve"> </w:t>
      </w:r>
      <w:r>
        <w:t xml:space="preserve">prueba (independiente de</w:t>
      </w:r>
      <w:r>
        <w:t xml:space="preserve"> </w:t>
      </w:r>
      <m:oMath>
        <m:r>
          <m:t>m</m:t>
        </m:r>
      </m:oMath>
      <w:r>
        <w:t xml:space="preserve">), reduciendo el cómputo de verificación on-chain a</w:t>
      </w:r>
      <w:r>
        <w:t xml:space="preserve"> </w:t>
      </w:r>
      <m:oMath>
        <m:r>
          <m:t>O</m:t>
        </m:r>
        <m:r>
          <m:rPr>
            <m:sty m:val="p"/>
          </m:rPr>
          <m:t>(</m:t>
        </m:r>
        <m:sSub>
          <m:e>
            <m:r>
              <m:t>t</m:t>
            </m:r>
          </m:e>
          <m:sub>
            <m:r>
              <m:t>π</m:t>
            </m:r>
          </m:sub>
        </m:sSub>
        <m:r>
          <m:rPr>
            <m:sty m:val="p"/>
          </m:rPr>
          <m:t>/</m:t>
        </m:r>
        <m:r>
          <m:t>m</m:t>
        </m:r>
        <m:r>
          <m:rPr>
            <m:sty m:val="p"/>
          </m:rPr>
          <m:t>)</m:t>
        </m:r>
        <m:r>
          <m:rPr>
            <m:sty m:val="p"/>
          </m:rPr>
          <m:t>→</m:t>
        </m:r>
        <m:r>
          <m:t>0</m:t>
        </m:r>
      </m:oMath>
      <w:r>
        <w:t xml:space="preserve"> </w:t>
      </w:r>
      <w:r>
        <w:t xml:space="preserve">por transacción, y —crucialmente— eliminando las firmas de la L1, de modo que el costo de datos amortizado por transacción tiende a la diferencia de estado clásica (Cap. 3). El sistema de pruebas debe ser</w:t>
      </w:r>
      <w:r>
        <w:t xml:space="preserve"> </w:t>
      </w:r>
      <w:r>
        <w:rPr>
          <w:b/>
          <w:bCs/>
        </w:rPr>
        <w:t xml:space="preserve">post-cuántico (STARK)</w:t>
      </w:r>
      <w:r>
        <w:t xml:space="preserve"> </w:t>
      </w:r>
      <w:r>
        <w:t xml:space="preserve">para mantener la coherencia (Cap. 3, §3.5).</w:t>
      </w:r>
    </w:p>
    <w:bookmarkEnd w:id="90"/>
    <w:bookmarkStart w:id="91" w:name="comparación-con-criptografía-clásica"/>
    <w:p>
      <w:pPr>
        <w:pStyle w:val="Heading3"/>
      </w:pPr>
      <w:r>
        <w:t xml:space="preserve">6.5.4 Comparación con criptografía clásica</w:t>
      </w:r>
    </w:p>
    <w:tbl>
      <w:tblPr>
        <w:tblStyle w:val="Table"/>
        <w:tblW w:type="pct" w:w="5000"/>
        <w:tblLayout w:type="fixed"/>
        <w:tblLook w:firstRow="1" w:lastRow="0" w:firstColumn="0" w:lastColumn="0" w:noHBand="0" w:noVBand="0" w:val="0020"/>
      </w:tblPr>
      <w:tblGrid>
        <w:gridCol w:w="1320"/>
        <w:gridCol w:w="2200"/>
        <w:gridCol w:w="2200"/>
        <w:gridCol w:w="2200"/>
      </w:tblGrid>
      <w:tr>
        <w:trPr>
          <w:tblHeader w:val="on"/>
        </w:trPr>
        <w:tc>
          <w:tcPr/>
          <w:p>
            <w:pPr>
              <w:pStyle w:val="Compact"/>
            </w:pPr>
          </w:p>
        </w:tc>
        <w:tc>
          <w:tcPr/>
          <w:p>
            <w:pPr>
              <w:pStyle w:val="Compact"/>
              <w:jc w:val="center"/>
            </w:pPr>
            <w:r>
              <w:t xml:space="preserve">RSA-2048</w:t>
            </w:r>
          </w:p>
        </w:tc>
        <w:tc>
          <w:tcPr/>
          <w:p>
            <w:pPr>
              <w:pStyle w:val="Compact"/>
              <w:jc w:val="center"/>
            </w:pPr>
            <w:r>
              <w:t xml:space="preserve">ECDSA P-256</w:t>
            </w:r>
          </w:p>
        </w:tc>
        <w:tc>
          <w:tcPr/>
          <w:p>
            <w:pPr>
              <w:pStyle w:val="Compact"/>
              <w:jc w:val="center"/>
            </w:pPr>
            <w:r>
              <w:rPr>
                <w:b/>
                <w:bCs/>
              </w:rPr>
              <w:t xml:space="preserve">Dilithium3</w:t>
            </w:r>
          </w:p>
        </w:tc>
      </w:tr>
      <w:tr>
        <w:tc>
          <w:tcPr/>
          <w:p>
            <w:pPr>
              <w:pStyle w:val="Compact"/>
            </w:pPr>
            <w:r>
              <w:t xml:space="preserve">Tamaño de firma</w:t>
            </w:r>
          </w:p>
        </w:tc>
        <w:tc>
          <w:tcPr/>
          <w:p>
            <w:pPr>
              <w:pStyle w:val="Compact"/>
              <w:jc w:val="center"/>
            </w:pPr>
            <w:r>
              <w:t xml:space="preserve">256 B</w:t>
            </w:r>
          </w:p>
        </w:tc>
        <w:tc>
          <w:tcPr/>
          <w:p>
            <w:pPr>
              <w:pStyle w:val="Compact"/>
              <w:jc w:val="center"/>
            </w:pPr>
            <w:r>
              <w:t xml:space="preserve">64 B</w:t>
            </w:r>
          </w:p>
        </w:tc>
        <w:tc>
          <w:tcPr/>
          <w:p>
            <w:pPr>
              <w:pStyle w:val="Compact"/>
              <w:jc w:val="center"/>
            </w:pPr>
            <w:r>
              <w:rPr>
                <w:b/>
                <w:bCs/>
              </w:rPr>
              <w:t xml:space="preserve">3309 B</w:t>
            </w:r>
          </w:p>
        </w:tc>
      </w:tr>
      <w:tr>
        <w:tc>
          <w:tcPr/>
          <w:p>
            <w:pPr>
              <w:pStyle w:val="Compact"/>
            </w:pPr>
            <w:r>
              <w:t xml:space="preserve">Costo de verificación (CPU)</w:t>
            </w:r>
          </w:p>
        </w:tc>
        <w:tc>
          <w:tcPr/>
          <w:p>
            <w:pPr>
              <w:pStyle w:val="Compact"/>
              <w:jc w:val="center"/>
            </w:pPr>
            <w:r>
              <w:t xml:space="preserve">bajo</w:t>
            </w:r>
          </w:p>
        </w:tc>
        <w:tc>
          <w:tcPr/>
          <w:p>
            <w:pPr>
              <w:pStyle w:val="Compact"/>
              <w:jc w:val="center"/>
            </w:pPr>
            <w:r>
              <w:t xml:space="preserve">decenas de µs</w:t>
            </w:r>
          </w:p>
        </w:tc>
        <w:tc>
          <w:tcPr/>
          <w:p>
            <w:pPr>
              <w:pStyle w:val="Compact"/>
              <w:jc w:val="center"/>
            </w:pPr>
            <w:r>
              <w:t xml:space="preserve">~0,17–0,44 ms medido (</w:t>
            </w:r>
            <w:r>
              <w:rPr>
                <w:b/>
                <w:bCs/>
              </w:rPr>
              <w:t xml:space="preserve">mismo orden, sub-ms</w:t>
            </w:r>
            <w:r>
              <w:t xml:space="preserve">)</w:t>
            </w:r>
          </w:p>
        </w:tc>
      </w:tr>
      <w:tr>
        <w:tc>
          <w:tcPr/>
          <w:p>
            <w:pPr>
              <w:pStyle w:val="Compact"/>
            </w:pPr>
            <w:r>
              <w:t xml:space="preserve">Resistencia cuántica</w:t>
            </w:r>
          </w:p>
        </w:tc>
        <w:tc>
          <w:tcPr/>
          <w:p>
            <w:pPr>
              <w:pStyle w:val="Compact"/>
              <w:jc w:val="center"/>
            </w:pPr>
            <w:r>
              <w:rPr>
                <w:b/>
                <w:bCs/>
              </w:rPr>
              <w:t xml:space="preserve">Rota</w:t>
            </w:r>
            <w:r>
              <w:t xml:space="preserve"> </w:t>
            </w:r>
            <w:r>
              <w:t xml:space="preserve">(Shor, tiempo poli.)</w:t>
            </w:r>
          </w:p>
        </w:tc>
        <w:tc>
          <w:tcPr/>
          <w:p>
            <w:pPr>
              <w:pStyle w:val="Compact"/>
              <w:jc w:val="center"/>
            </w:pPr>
            <w:r>
              <w:rPr>
                <w:b/>
                <w:bCs/>
              </w:rPr>
              <w:t xml:space="preserve">Rota</w:t>
            </w:r>
            <w:r>
              <w:t xml:space="preserve"> </w:t>
            </w:r>
            <w:r>
              <w:t xml:space="preserve">(Shor, tiempo poli.)</w:t>
            </w:r>
          </w:p>
        </w:tc>
        <w:tc>
          <w:tcPr/>
          <w:p>
            <w:pPr>
              <w:pStyle w:val="Compact"/>
              <w:jc w:val="center"/>
            </w:pPr>
            <w:r>
              <w:rPr>
                <w:b/>
                <w:bCs/>
              </w:rPr>
              <w:t xml:space="preserve">Sin ataque cuántico eficiente conocido</w:t>
            </w:r>
          </w:p>
        </w:tc>
      </w:tr>
    </w:tbl>
    <w:p>
      <w:pPr>
        <w:pStyle w:val="BodyText"/>
      </w:pPr>
      <w:r>
        <w:t xml:space="preserve">La comparación subraya el argumento central de la tesis: Dilithium</w:t>
      </w:r>
      <w:r>
        <w:t xml:space="preserve"> </w:t>
      </w:r>
      <w:r>
        <w:rPr>
          <w:b/>
          <w:bCs/>
        </w:rPr>
        <w:t xml:space="preserve">iguala</w:t>
      </w:r>
      <w:r>
        <w:t xml:space="preserve"> </w:t>
      </w:r>
      <w:r>
        <w:t xml:space="preserve">a ECC en costo de verificación y</w:t>
      </w:r>
      <w:r>
        <w:t xml:space="preserve"> </w:t>
      </w:r>
      <w:r>
        <w:rPr>
          <w:b/>
          <w:bCs/>
        </w:rPr>
        <w:t xml:space="preserve">lo supera</w:t>
      </w:r>
      <w:r>
        <w:t xml:space="preserve"> </w:t>
      </w:r>
      <w:r>
        <w:t xml:space="preserve">en lo único que importa frente a la amenaza cuántica —la resistencia—, a cambio de un sobrecosto de</w:t>
      </w:r>
      <w:r>
        <w:t xml:space="preserve"> </w:t>
      </w:r>
      <w:r>
        <w:rPr>
          <w:b/>
          <w:bCs/>
        </w:rPr>
        <w:t xml:space="preserve">tamaño</w:t>
      </w:r>
      <w:r>
        <w:t xml:space="preserve"> </w:t>
      </w:r>
      <w:r>
        <w:t xml:space="preserve">que la arquitectura dual amortiza.</w:t>
      </w:r>
    </w:p>
    <w:p>
      <w:r>
        <w:pict>
          <v:rect style="width:0;height:1.5pt" o:hralign="center" o:hrstd="t" o:hr="t"/>
        </w:pict>
      </w:r>
    </w:p>
    <w:bookmarkEnd w:id="91"/>
    <w:bookmarkEnd w:id="92"/>
    <w:bookmarkStart w:id="93" w:name="validación-empírica-complementaria"/>
    <w:p>
      <w:pPr>
        <w:pStyle w:val="Heading2"/>
      </w:pPr>
      <w:r>
        <w:t xml:space="preserve">6.6 Validación empírica complementaria</w:t>
      </w:r>
    </w:p>
    <w:p>
      <w:pPr>
        <w:pStyle w:val="FirstParagraph"/>
      </w:pPr>
      <w:r>
        <w:t xml:space="preserve">El análisis asintótico de §6.5 fija la</w:t>
      </w:r>
      <w:r>
        <w:t xml:space="preserve"> </w:t>
      </w:r>
      <w:r>
        <w:rPr>
          <w:b/>
          <w:bCs/>
        </w:rPr>
        <w:t xml:space="preserve">forma</w:t>
      </w:r>
      <w:r>
        <w:t xml:space="preserve"> </w:t>
      </w:r>
      <w:r>
        <w:t xml:space="preserve">del costo (</w:t>
      </w:r>
      <m:oMath>
        <m:r>
          <m:t>O</m:t>
        </m:r>
        <m:r>
          <m:rPr>
            <m:sty m:val="p"/>
          </m:rPr>
          <m:t>(</m:t>
        </m:r>
        <m:r>
          <m:t>k</m:t>
        </m:r>
        <m:r>
          <m:t>ℓ</m:t>
        </m:r>
        <m:r>
          <m:t> </m:t>
        </m:r>
        <m:r>
          <m:t>n</m:t>
        </m:r>
        <m:r>
          <m:rPr>
            <m:sty m:val="p"/>
          </m:rPr>
          <m:t>log</m:t>
        </m:r>
        <m:r>
          <m:t>n</m:t>
        </m:r>
        <m:r>
          <m:rPr>
            <m:sty m:val="p"/>
          </m:rPr>
          <m:t>)</m:t>
        </m:r>
      </m:oMath>
      <w:r>
        <w:t xml:space="preserve">) pero oculta las</w:t>
      </w:r>
      <w:r>
        <w:t xml:space="preserve"> </w:t>
      </w:r>
      <w:r>
        <w:rPr>
          <w:b/>
          <w:bCs/>
        </w:rPr>
        <w:t xml:space="preserve">constantes</w:t>
      </w:r>
      <w:r>
        <w:t xml:space="preserve">. La validación empírica las acota y confirma la factibilidad práctica;</w:t>
      </w:r>
      <w:r>
        <w:t xml:space="preserve"> </w:t>
      </w:r>
      <w:r>
        <w:rPr>
          <w:b/>
          <w:bCs/>
        </w:rPr>
        <w:t xml:space="preserve">complementa, no sustituye</w:t>
      </w:r>
      <w:r>
        <w:t xml:space="preserve">, la validación formal.</w:t>
      </w:r>
    </w:p>
    <w:p>
      <w:pPr>
        <w:pStyle w:val="BodyText"/>
      </w:pPr>
      <w:r>
        <w:rPr>
          <w:b/>
          <w:bCs/>
        </w:rPr>
        <w:t xml:space="preserve">Metodología.</w:t>
      </w:r>
      <w:r>
        <w:t xml:space="preserve"> </w:t>
      </w:r>
      <w:r>
        <w:t xml:space="preserve">Banco de pruebas con el</w:t>
      </w:r>
      <w:r>
        <w:t xml:space="preserve"> </w:t>
      </w:r>
      <w:r>
        <w:rPr>
          <w:i/>
          <w:iCs/>
        </w:rPr>
        <w:t xml:space="preserve">harness</w:t>
      </w:r>
      <w:r>
        <w:t xml:space="preserve"> </w:t>
      </w:r>
      <w:r>
        <w:t xml:space="preserve">Criterion (</w:t>
      </w:r>
      <w:r>
        <w:rPr>
          <w:rStyle w:val="VerbatimChar"/>
        </w:rPr>
        <w:t xml:space="preserve">nexus-crypto/benches/dilithium_bench.rs</w:t>
      </w:r>
      <w:r>
        <w:t xml:space="preserve">), ejecutado una vez resuelto el</w:t>
      </w:r>
      <w:r>
        <w:t xml:space="preserve"> </w:t>
      </w:r>
      <w:r>
        <w:rPr>
          <w:i/>
          <w:iCs/>
        </w:rPr>
        <w:t xml:space="preserve">build</w:t>
      </w:r>
      <w:r>
        <w:t xml:space="preserve"> </w:t>
      </w:r>
      <w:r>
        <w:t xml:space="preserve">(Plan Maestro, Fase A, ya completada). Para cada nivel (Dilithium2/3/5) y operación (</w:t>
      </w:r>
      <m:oMath>
        <m:r>
          <m:rPr>
            <m:scr m:val="sans-serif"/>
            <m:sty m:val="p"/>
          </m:rPr>
          <m:t>K</m:t>
        </m:r>
        <m:r>
          <m:rPr>
            <m:scr m:val="sans-serif"/>
            <m:sty m:val="p"/>
          </m:rPr>
          <m:t>e</m:t>
        </m:r>
        <m:r>
          <m:rPr>
            <m:scr m:val="sans-serif"/>
            <m:sty m:val="p"/>
          </m:rPr>
          <m:t>y</m:t>
        </m:r>
        <m:r>
          <m:rPr>
            <m:scr m:val="sans-serif"/>
            <m:sty m:val="p"/>
          </m:rPr>
          <m:t>G</m:t>
        </m:r>
        <m:r>
          <m:rPr>
            <m:scr m:val="sans-serif"/>
            <m:sty m:val="p"/>
          </m:rPr>
          <m:t>e</m:t>
        </m:r>
        <m:r>
          <m:rPr>
            <m:scr m:val="sans-serif"/>
            <m:sty m:val="p"/>
          </m:rPr>
          <m:t>n</m:t>
        </m:r>
      </m:oMath>
      <w:r>
        <w:t xml:space="preserve">,</w:t>
      </w:r>
      <w:r>
        <w:t xml:space="preserve"> </w:t>
      </w:r>
      <m:oMath>
        <m:r>
          <m:rPr>
            <m:scr m:val="sans-serif"/>
            <m:sty m:val="p"/>
          </m:rPr>
          <m:t>S</m:t>
        </m:r>
        <m:r>
          <m:rPr>
            <m:scr m:val="sans-serif"/>
            <m:sty m:val="p"/>
          </m:rPr>
          <m:t>i</m:t>
        </m:r>
        <m:r>
          <m:rPr>
            <m:scr m:val="sans-serif"/>
            <m:sty m:val="p"/>
          </m:rPr>
          <m:t>g</m:t>
        </m:r>
        <m:r>
          <m:rPr>
            <m:scr m:val="sans-serif"/>
            <m:sty m:val="p"/>
          </m:rPr>
          <m:t>n</m:t>
        </m:r>
      </m:oMath>
      <w:r>
        <w:t xml:space="preserve">,</w:t>
      </w:r>
      <w:r>
        <w:t xml:space="preserve"> </w:t>
      </w:r>
      <m:oMath>
        <m:r>
          <m:rPr>
            <m:scr m:val="sans-serif"/>
            <m:sty m:val="p"/>
          </m:rPr>
          <m:t>V</m:t>
        </m:r>
        <m:r>
          <m:rPr>
            <m:scr m:val="sans-serif"/>
            <m:sty m:val="p"/>
          </m:rPr>
          <m:t>e</m:t>
        </m:r>
        <m:r>
          <m:rPr>
            <m:scr m:val="sans-serif"/>
            <m:sty m:val="p"/>
          </m:rPr>
          <m:t>r</m:t>
        </m:r>
        <m:r>
          <m:rPr>
            <m:scr m:val="sans-serif"/>
            <m:sty m:val="p"/>
          </m:rPr>
          <m:t>i</m:t>
        </m:r>
        <m:r>
          <m:rPr>
            <m:scr m:val="sans-serif"/>
            <m:sty m:val="p"/>
          </m:rPr>
          <m:t>f</m:t>
        </m:r>
        <m:r>
          <m:rPr>
            <m:scr m:val="sans-serif"/>
            <m:sty m:val="p"/>
          </m:rPr>
          <m:t>y</m:t>
        </m:r>
      </m:oMath>
      <w:r>
        <w:t xml:space="preserve">): 100 muestras con calentamiento, reportando la mediana (robusta a valores atípicos) sobre el hardware indicado.</w:t>
      </w:r>
    </w:p>
    <w:p>
      <w:pPr>
        <w:pStyle w:val="BodyText"/>
      </w:pPr>
      <w:r>
        <w:rPr>
          <w:b/>
          <w:bCs/>
        </w:rPr>
        <w:t xml:space="preserve">Métricas e hipótesis a contrastar.</w:t>
      </w:r>
      <w:r>
        <w:t xml:space="preserve"> </w:t>
      </w:r>
      <w:r>
        <w:t xml:space="preserve">- Tiempos por operación y verificaciones por segundo, por nivel.</w:t>
      </w:r>
      <w:r>
        <w:t xml:space="preserve"> </w:t>
      </w:r>
      <w:r>
        <w:t xml:space="preserve">-</w:t>
      </w:r>
      <w:r>
        <w:t xml:space="preserve"> </w:t>
      </w:r>
      <w:r>
        <w:rPr>
          <w:b/>
          <w:bCs/>
        </w:rPr>
        <w:t xml:space="preserve">Contraste teoría–práctica:</w:t>
      </w:r>
      <w:r>
        <w:t xml:space="preserve"> </w:t>
      </w:r>
      <w:r>
        <w:t xml:space="preserve">verificar que el tiempo escala</w:t>
      </w:r>
      <w:r>
        <w:t xml:space="preserve"> </w:t>
      </w:r>
      <m:oMath>
        <m:r>
          <m:rPr>
            <m:sty m:val="p"/>
          </m:rPr>
          <m:t>∼</m:t>
        </m:r>
      </m:oMath>
      <w:r>
        <w:t xml:space="preserve">linealmente con</w:t>
      </w:r>
      <w:r>
        <w:t xml:space="preserve"> </w:t>
      </w:r>
      <m:oMath>
        <m:r>
          <m:t>k</m:t>
        </m:r>
        <m:r>
          <m:t>ℓ</m:t>
        </m:r>
      </m:oMath>
      <w:r>
        <w:t xml:space="preserve"> </w:t>
      </w:r>
      <w:r>
        <w:t xml:space="preserve">a</w:t>
      </w:r>
      <w:r>
        <w:t xml:space="preserve"> </w:t>
      </w:r>
      <m:oMath>
        <m:r>
          <m:t>n</m:t>
        </m:r>
      </m:oMath>
      <w:r>
        <w:t xml:space="preserve"> </w:t>
      </w:r>
      <w:r>
        <w:t xml:space="preserve">fijo (consistente con la Proposición 6.4) y que el número medio de iteraciones de</w:t>
      </w:r>
      <w:r>
        <w:t xml:space="preserve"> </w:t>
      </w:r>
      <m:oMath>
        <m:r>
          <m:rPr>
            <m:scr m:val="sans-serif"/>
            <m:sty m:val="p"/>
          </m:rPr>
          <m:t>S</m:t>
        </m:r>
        <m:r>
          <m:rPr>
            <m:scr m:val="sans-serif"/>
            <m:sty m:val="p"/>
          </m:rPr>
          <m:t>i</m:t>
        </m:r>
        <m:r>
          <m:rPr>
            <m:scr m:val="sans-serif"/>
            <m:sty m:val="p"/>
          </m:rPr>
          <m:t>g</m:t>
        </m:r>
        <m:r>
          <m:rPr>
            <m:scr m:val="sans-serif"/>
            <m:sty m:val="p"/>
          </m:rPr>
          <m:t>n</m:t>
        </m:r>
      </m:oMath>
      <w:r>
        <w:t xml:space="preserve"> </w:t>
      </w:r>
      <w:r>
        <w:t xml:space="preserve">se aproxima a las constantes</w:t>
      </w:r>
      <w:r>
        <w:t xml:space="preserve"> </w:t>
      </w:r>
      <m:oMath>
        <m:r>
          <m:t>4.25</m:t>
        </m:r>
        <m:r>
          <m:rPr>
            <m:sty m:val="p"/>
          </m:rPr>
          <m:t>/</m:t>
        </m:r>
        <m:r>
          <m:t>5.1</m:t>
        </m:r>
        <m:r>
          <m:rPr>
            <m:sty m:val="p"/>
          </m:rPr>
          <m:t>/</m:t>
        </m:r>
        <m:r>
          <m:t>3.85</m:t>
        </m:r>
      </m:oMath>
      <w:r>
        <w:t xml:space="preserve">.</w:t>
      </w:r>
      <w:r>
        <w:t xml:space="preserve"> </w:t>
      </w:r>
      <w:r>
        <w:t xml:space="preserve">- Comparación del tamaño de bloque ECDSA vs. Dilithium y del throughput de L1 (insumo del análisis de overhead del Cap. 3).</w:t>
      </w:r>
    </w:p>
    <w:p>
      <w:pPr>
        <w:pStyle w:val="BodyText"/>
      </w:pPr>
      <w:r>
        <w:rPr>
          <w:b/>
          <w:bCs/>
        </w:rPr>
        <w:t xml:space="preserve">Resultados medidos.</w:t>
      </w:r>
      <w:r>
        <w:t xml:space="preserve"> </w:t>
      </w:r>
      <w:r>
        <w:rPr>
          <w:i/>
          <w:iCs/>
        </w:rPr>
        <w:t xml:space="preserve">Hardware:</w:t>
      </w:r>
      <w:r>
        <w:t xml:space="preserve"> </w:t>
      </w:r>
      <w:r>
        <w:t xml:space="preserve">Intel (Kaby Lake, Familia 6 Modelo 142), 4 hilos lógicos, Windows 11; perfil</w:t>
      </w:r>
      <w:r>
        <w:t xml:space="preserve"> </w:t>
      </w:r>
      <w:r>
        <w:rPr>
          <w:rStyle w:val="VerbatimChar"/>
        </w:rPr>
        <w:t xml:space="preserve">release</w:t>
      </w:r>
      <w:r>
        <w:t xml:space="preserve"> </w:t>
      </w:r>
      <w:r>
        <w:t xml:space="preserve">(opt-level 3, LTO fino).</w:t>
      </w:r>
      <w:r>
        <w:t xml:space="preserve"> </w:t>
      </w:r>
      <w:r>
        <w:rPr>
          <w:i/>
          <w:iCs/>
        </w:rPr>
        <w:t xml:space="preserve">Backend:</w:t>
      </w:r>
      <w:r>
        <w:t xml:space="preserve"> </w:t>
      </w:r>
      <w:r>
        <w:t xml:space="preserve">crate</w:t>
      </w:r>
      <w:r>
        <w:t xml:space="preserve"> </w:t>
      </w:r>
      <w:r>
        <w:rPr>
          <w:rStyle w:val="VerbatimChar"/>
        </w:rPr>
        <w:t xml:space="preserve">fips204</w:t>
      </w:r>
      <w:r>
        <w:t xml:space="preserve"> </w:t>
      </w:r>
      <w:r>
        <w:t xml:space="preserve">(ML-DSA</w:t>
      </w:r>
      <w:r>
        <w:t xml:space="preserve"> </w:t>
      </w:r>
      <w:r>
        <w:rPr>
          <w:b/>
          <w:bCs/>
        </w:rPr>
        <w:t xml:space="preserve">puro Rust</w:t>
      </w:r>
      <w:r>
        <w:t xml:space="preserve">, constant-time).</w:t>
      </w:r>
      <w:r>
        <w:t xml:space="preserve"> </w:t>
      </w:r>
      <w:r>
        <w:rPr>
          <w:i/>
          <w:iCs/>
        </w:rPr>
        <w:t xml:space="preserve">Herramienta:</w:t>
      </w:r>
      <w:r>
        <w:t xml:space="preserve"> </w:t>
      </w:r>
      <w:r>
        <w:t xml:space="preserve">Criterion, 100 muestras por punto. Se reporta la</w:t>
      </w:r>
      <w:r>
        <w:t xml:space="preserve"> </w:t>
      </w:r>
      <w:r>
        <w:rPr>
          <w:b/>
          <w:bCs/>
        </w:rPr>
        <w:t xml:space="preserve">mediana</w:t>
      </w:r>
      <w:r>
        <w:t xml:space="preserve"> </w:t>
      </w:r>
      <w:r>
        <w:t xml:space="preserve">(robusta a valores atípicos):</w:t>
      </w:r>
    </w:p>
    <w:p>
      <w:pPr>
        <w:pStyle w:val="BodyText"/>
      </w:pPr>
      <w:r>
        <w:rPr>
          <w:b/>
          <w:bCs/>
        </w:rPr>
        <w:t xml:space="preserve">Tabla 6.2 — Tiempos medidos de ML-DSA / Dilithium.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Operación</w:t>
            </w:r>
          </w:p>
        </w:tc>
        <w:tc>
          <w:tcPr/>
          <w:p>
            <w:pPr>
              <w:pStyle w:val="Compact"/>
              <w:jc w:val="right"/>
            </w:pPr>
            <w:r>
              <w:t xml:space="preserve">Dilithium2</w:t>
            </w:r>
          </w:p>
        </w:tc>
        <w:tc>
          <w:tcPr/>
          <w:p>
            <w:pPr>
              <w:pStyle w:val="Compact"/>
              <w:jc w:val="right"/>
            </w:pPr>
            <w:r>
              <w:t xml:space="preserve">Dilithium3</w:t>
            </w:r>
          </w:p>
        </w:tc>
        <w:tc>
          <w:tcPr/>
          <w:p>
            <w:pPr>
              <w:pStyle w:val="Compact"/>
              <w:jc w:val="right"/>
            </w:pPr>
            <w:r>
              <w:t xml:space="preserve">Dilithium5</w:t>
            </w:r>
          </w:p>
        </w:tc>
      </w:tr>
      <w:tr>
        <w:tc>
          <w:tcPr/>
          <w:p>
            <w:pPr>
              <w:pStyle w:val="Compact"/>
            </w:pPr>
            <w:r>
              <w:t xml:space="preserve">Generación de claves</w:t>
            </w:r>
          </w:p>
        </w:tc>
        <w:tc>
          <w:tcPr/>
          <w:p>
            <w:pPr>
              <w:pStyle w:val="Compact"/>
              <w:jc w:val="right"/>
            </w:pPr>
            <w:r>
              <w:t xml:space="preserve">321 µs</w:t>
            </w:r>
          </w:p>
        </w:tc>
        <w:tc>
          <w:tcPr/>
          <w:p>
            <w:pPr>
              <w:pStyle w:val="Compact"/>
              <w:jc w:val="right"/>
            </w:pPr>
            <w:r>
              <w:t xml:space="preserve">503 µs</w:t>
            </w:r>
          </w:p>
        </w:tc>
        <w:tc>
          <w:tcPr/>
          <w:p>
            <w:pPr>
              <w:pStyle w:val="Compact"/>
              <w:jc w:val="right"/>
            </w:pPr>
            <w:r>
              <w:t xml:space="preserve">725 µs</w:t>
            </w:r>
          </w:p>
        </w:tc>
      </w:tr>
      <w:tr>
        <w:tc>
          <w:tcPr/>
          <w:p>
            <w:pPr>
              <w:pStyle w:val="Compact"/>
            </w:pPr>
            <w:r>
              <w:t xml:space="preserve">Firma</w:t>
            </w:r>
          </w:p>
        </w:tc>
        <w:tc>
          <w:tcPr/>
          <w:p>
            <w:pPr>
              <w:pStyle w:val="Compact"/>
              <w:jc w:val="right"/>
            </w:pPr>
            <w:r>
              <w:t xml:space="preserve">727 µs</w:t>
            </w:r>
          </w:p>
        </w:tc>
        <w:tc>
          <w:tcPr/>
          <w:p>
            <w:pPr>
              <w:pStyle w:val="Compact"/>
              <w:jc w:val="right"/>
            </w:pPr>
            <w:r>
              <w:t xml:space="preserve">1,21 ms</w:t>
            </w:r>
          </w:p>
        </w:tc>
        <w:tc>
          <w:tcPr/>
          <w:p>
            <w:pPr>
              <w:pStyle w:val="Compact"/>
              <w:jc w:val="right"/>
            </w:pPr>
            <w:r>
              <w:t xml:space="preserve">1,34 ms</w:t>
            </w:r>
          </w:p>
        </w:tc>
      </w:tr>
      <w:tr>
        <w:tc>
          <w:tcPr/>
          <w:p>
            <w:pPr>
              <w:pStyle w:val="Compact"/>
            </w:pPr>
            <w:r>
              <w:rPr>
                <w:b/>
                <w:bCs/>
              </w:rPr>
              <w:t xml:space="preserve">Verificación</w:t>
            </w:r>
          </w:p>
        </w:tc>
        <w:tc>
          <w:tcPr/>
          <w:p>
            <w:pPr>
              <w:pStyle w:val="Compact"/>
              <w:jc w:val="right"/>
            </w:pPr>
            <w:r>
              <w:rPr>
                <w:b/>
                <w:bCs/>
              </w:rPr>
              <w:t xml:space="preserve">166 µs</w:t>
            </w:r>
          </w:p>
        </w:tc>
        <w:tc>
          <w:tcPr/>
          <w:p>
            <w:pPr>
              <w:pStyle w:val="Compact"/>
              <w:jc w:val="right"/>
            </w:pPr>
            <w:r>
              <w:rPr>
                <w:b/>
                <w:bCs/>
              </w:rPr>
              <w:t xml:space="preserve">279 µs</w:t>
            </w:r>
          </w:p>
        </w:tc>
        <w:tc>
          <w:tcPr/>
          <w:p>
            <w:pPr>
              <w:pStyle w:val="Compact"/>
              <w:jc w:val="right"/>
            </w:pPr>
            <w:r>
              <w:rPr>
                <w:b/>
                <w:bCs/>
              </w:rPr>
              <w:t xml:space="preserve">436 µs</w:t>
            </w:r>
          </w:p>
        </w:tc>
      </w:tr>
    </w:tbl>
    <w:p>
      <w:pPr>
        <w:pStyle w:val="BodyText"/>
      </w:pPr>
      <w:r>
        <w:rPr>
          <w:b/>
          <w:bCs/>
        </w:rPr>
        <w:t xml:space="preserve">Contraste teoría–práctica.</w:t>
      </w:r>
      <w:r>
        <w:t xml:space="preserve"> </w:t>
      </w:r>
      <w:r>
        <w:t xml:space="preserve">1.</w:t>
      </w:r>
      <w:r>
        <w:t xml:space="preserve"> </w:t>
      </w:r>
      <w:r>
        <w:rPr>
          <w:b/>
          <w:bCs/>
        </w:rPr>
        <w:t xml:space="preserve">El cuello de botella no es el cómputo.</w:t>
      </w:r>
      <w:r>
        <w:t xml:space="preserve"> </w:t>
      </w:r>
      <w:r>
        <w:t xml:space="preserve">La verificación tarda</w:t>
      </w:r>
      <w:r>
        <w:t xml:space="preserve"> </w:t>
      </w:r>
      <w:r>
        <w:rPr>
          <w:b/>
          <w:bCs/>
        </w:rPr>
        <w:t xml:space="preserve">cientos de microsegundos</w:t>
      </w:r>
      <w:r>
        <w:t xml:space="preserve"> </w:t>
      </w:r>
      <w:r>
        <w:t xml:space="preserve">(166–436 µs), un costo despreciable frente al</w:t>
      </w:r>
      <w:r>
        <w:t xml:space="preserve"> </w:t>
      </w:r>
      <w:r>
        <w:rPr>
          <w:i/>
          <w:iCs/>
        </w:rPr>
        <w:t xml:space="preserve">overhead de datos</w:t>
      </w:r>
      <w:r>
        <w:t xml:space="preserve"> </w:t>
      </w:r>
      <w:r>
        <w:t xml:space="preserve">(~52× en tamaño de firma). Esto confirma empíricamente la tesis central (§6.5.3, Cap. 3): el penalizador post-cuántico es de tamaño, no de CPU.</w:t>
      </w:r>
      <w:r>
        <w:t xml:space="preserve"> </w:t>
      </w:r>
      <w:r>
        <w:rPr>
          <w:i/>
          <w:iCs/>
        </w:rPr>
        <w:t xml:space="preserve">(Robustez al</w:t>
      </w:r>
      <w:r>
        <w:t xml:space="preserve"> </w:t>
      </w:r>
      <w:r>
        <w:t xml:space="preserve">backend</w:t>
      </w:r>
      <w:r>
        <w:rPr>
          <w:i/>
          <w:iCs/>
        </w:rPr>
        <w:t xml:space="preserve">: la verificación con</w:t>
      </w:r>
      <w:r>
        <w:rPr>
          <w:i/>
          <w:iCs/>
        </w:rPr>
        <w:t xml:space="preserve"> </w:t>
      </w:r>
      <w:r>
        <w:rPr>
          <w:rStyle w:val="VerbatimChar"/>
          <w:i/>
          <w:iCs/>
        </w:rPr>
        <w:t xml:space="preserve">fips204</w:t>
      </w:r>
      <w:r>
        <w:rPr>
          <w:i/>
          <w:iCs/>
        </w:rPr>
        <w:t xml:space="preserve"> </w:t>
      </w:r>
      <w:r>
        <w:rPr>
          <w:i/>
          <w:iCs/>
        </w:rPr>
        <w:t xml:space="preserve">(Rust puro) es del</w:t>
      </w:r>
      <w:r>
        <w:rPr>
          <w:i/>
          <w:iCs/>
        </w:rPr>
        <w:t xml:space="preserve"> </w:t>
      </w:r>
      <w:r>
        <w:rPr>
          <w:b/>
          <w:bCs/>
          <w:i/>
          <w:iCs/>
        </w:rPr>
        <w:t xml:space="preserve">mismo orden</w:t>
      </w:r>
      <w:r>
        <w:rPr>
          <w:i/>
          <w:iCs/>
        </w:rPr>
        <w:t xml:space="preserve"> </w:t>
      </w:r>
      <w:r>
        <w:rPr>
          <w:i/>
          <w:iCs/>
        </w:rPr>
        <w:t xml:space="preserve">que la de implementaciones en C optimizado —p. ej. pqcrypto, ~270 µs en D3—, reforzando que el cuello no es de CPU ni de backend.)</w:t>
      </w:r>
      <w:r>
        <w:t xml:space="preserve"> </w:t>
      </w:r>
      <w:r>
        <w:t xml:space="preserve">2.</w:t>
      </w:r>
      <w:r>
        <w:t xml:space="preserve"> </w:t>
      </w:r>
      <w:r>
        <w:rPr>
          <w:b/>
          <w:bCs/>
        </w:rPr>
        <w:t xml:space="preserve">Escalado consistente con</w:t>
      </w:r>
      <w:r>
        <w:rPr>
          <w:b/>
          <w:bCs/>
        </w:rPr>
        <w:t xml:space="preserve"> </w:t>
      </w:r>
      <m:oMath>
        <m:r>
          <m:t>O</m:t>
        </m:r>
        <m:r>
          <m:rPr>
            <m:sty m:val="p"/>
          </m:rPr>
          <m:t>(</m:t>
        </m:r>
        <m:r>
          <m:t>k</m:t>
        </m:r>
        <m:r>
          <m:t>ℓ</m:t>
        </m:r>
        <m:r>
          <m:t> </m:t>
        </m:r>
        <m:r>
          <m:t>n</m:t>
        </m:r>
        <m:r>
          <m:rPr>
            <m:sty m:val="p"/>
          </m:rPr>
          <m:t>log</m:t>
        </m:r>
        <m:r>
          <m:t>n</m:t>
        </m:r>
        <m:r>
          <m:rPr>
            <m:sty m:val="p"/>
          </m:rPr>
          <m:t>)</m:t>
        </m:r>
      </m:oMath>
      <w:r>
        <w:rPr>
          <w:b/>
          <w:bCs/>
        </w:rPr>
        <w:t xml:space="preserve">.</w:t>
      </w:r>
      <w:r>
        <w:t xml:space="preserve"> </w:t>
      </w:r>
      <w:r>
        <w:t xml:space="preserve">La generación de claves, la firma y la verificación crecen de forma</w:t>
      </w:r>
      <w:r>
        <w:t xml:space="preserve"> </w:t>
      </w:r>
      <w:r>
        <w:rPr>
          <w:b/>
          <w:bCs/>
        </w:rPr>
        <w:t xml:space="preserve">monótona</w:t>
      </w:r>
      <w:r>
        <w:t xml:space="preserve"> </w:t>
      </w:r>
      <w:r>
        <w:t xml:space="preserve">con el nivel, en línea con el producto</w:t>
      </w:r>
      <w:r>
        <w:t xml:space="preserve"> </w:t>
      </w:r>
      <m:oMath>
        <m:r>
          <m:t>k</m:t>
        </m:r>
        <m:r>
          <m:t>ℓ</m:t>
        </m:r>
      </m:oMath>
      <w:r>
        <w:t xml:space="preserve"> </w:t>
      </w:r>
      <w:r>
        <w:t xml:space="preserve">(16, 30, 56 para D2/D3/D5): KeyGen 321→503→725 µs y Verify 166→279→436 µs crecen de forma monótona con</w:t>
      </w:r>
      <w:r>
        <w:t xml:space="preserve"> </w:t>
      </w:r>
      <m:oMath>
        <m:r>
          <m:t>k</m:t>
        </m:r>
        <m:r>
          <m:t>ℓ</m:t>
        </m:r>
      </m:oMath>
      <w:r>
        <w:t xml:space="preserve"> </w:t>
      </w:r>
      <w:r>
        <w:t xml:space="preserve">a</w:t>
      </w:r>
      <w:r>
        <w:t xml:space="preserve"> </w:t>
      </w:r>
      <m:oMath>
        <m:r>
          <m:t>n</m:t>
        </m:r>
        <m:r>
          <m:rPr>
            <m:sty m:val="p"/>
          </m:rPr>
          <m:t>=</m:t>
        </m:r>
        <m:r>
          <m:t>256</m:t>
        </m:r>
      </m:oMath>
      <w:r>
        <w:t xml:space="preserve"> </w:t>
      </w:r>
      <w:r>
        <w:t xml:space="preserve">fijo, si bien el escalado empírico es</w:t>
      </w:r>
      <w:r>
        <w:t xml:space="preserve"> </w:t>
      </w:r>
      <w:r>
        <w:rPr>
          <w:b/>
          <w:bCs/>
        </w:rPr>
        <w:t xml:space="preserve">sublineal</w:t>
      </w:r>
      <w:r>
        <w:t xml:space="preserve"> </w:t>
      </w:r>
      <w:r>
        <w:t xml:space="preserve">respecto a</w:t>
      </w:r>
      <w:r>
        <w:t xml:space="preserve"> </w:t>
      </w:r>
      <m:oMath>
        <m:r>
          <m:t>k</m:t>
        </m:r>
        <m:r>
          <m:t>ℓ</m:t>
        </m:r>
      </m:oMath>
      <w:r>
        <w:t xml:space="preserve"> </w:t>
      </w:r>
      <w:r>
        <w:t xml:space="preserve">(KeyGen ×1,57 y ×2,26; Verify ×1,68 y ×2,63 frente a las razones ×1,875 y ×3,5 de</w:t>
      </w:r>
      <w:r>
        <w:t xml:space="preserve"> </w:t>
      </w:r>
      <m:oMath>
        <m:r>
          <m:t>k</m:t>
        </m:r>
        <m:r>
          <m:t>ℓ</m:t>
        </m:r>
      </m:oMath>
      <w:r>
        <w:t xml:space="preserve">), por la influencia de términos de orden inferior y constantes de implementación (cf. la cota afinada</w:t>
      </w:r>
      <w:r>
        <w:t xml:space="preserve"> </w:t>
      </w:r>
      <m:oMath>
        <m:r>
          <m:t>O</m:t>
        </m:r>
        <m:r>
          <m:rPr>
            <m:sty m:val="p"/>
          </m:rPr>
          <m:t>(</m:t>
        </m:r>
        <m:r>
          <m:rPr>
            <m:sty m:val="p"/>
          </m:rPr>
          <m:t>(</m:t>
        </m:r>
        <m:r>
          <m:t>k</m:t>
        </m:r>
        <m:r>
          <m:rPr>
            <m:sty m:val="p"/>
          </m:rPr>
          <m:t>+</m:t>
        </m:r>
        <m:r>
          <m:t>ℓ</m:t>
        </m:r>
        <m:r>
          <m:rPr>
            <m:sty m:val="p"/>
          </m:rPr>
          <m:t>)</m:t>
        </m:r>
        <m:r>
          <m:t> </m:t>
        </m:r>
        <m:r>
          <m:t>n</m:t>
        </m:r>
        <m:r>
          <m:rPr>
            <m:sty m:val="p"/>
          </m:rPr>
          <m:t>log</m:t>
        </m:r>
        <m:r>
          <m:t>n</m:t>
        </m:r>
        <m:r>
          <m:rPr>
            <m:sty m:val="p"/>
          </m:rPr>
          <m:t>+</m:t>
        </m:r>
        <m:r>
          <m:t>k</m:t>
        </m:r>
        <m:r>
          <m:t>ℓ</m:t>
        </m:r>
        <m:r>
          <m:t> </m:t>
        </m:r>
        <m:r>
          <m:t>n</m:t>
        </m:r>
        <m:r>
          <m:rPr>
            <m:sty m:val="p"/>
          </m:rPr>
          <m:t>)</m:t>
        </m:r>
      </m:oMath>
      <w:r>
        <w:t xml:space="preserve">).</w:t>
      </w:r>
      <w:r>
        <w:t xml:space="preserve"> </w:t>
      </w:r>
      <w:r>
        <w:t xml:space="preserve">3.</w:t>
      </w:r>
      <w:r>
        <w:t xml:space="preserve"> </w:t>
      </w:r>
      <w:r>
        <w:rPr>
          <w:b/>
          <w:bCs/>
        </w:rPr>
        <w:t xml:space="preserve">La firma es la operación más costosa.</w:t>
      </w:r>
      <w:r>
        <w:t xml:space="preserve"> </w:t>
      </w:r>
      <w:r>
        <w:t xml:space="preserve">La domina el bucle de</w:t>
      </w:r>
      <w:r>
        <w:t xml:space="preserve"> </w:t>
      </w:r>
      <w:r>
        <w:rPr>
          <w:i/>
          <w:iCs/>
        </w:rPr>
        <w:t xml:space="preserve">rejection sampling</w:t>
      </w:r>
      <w:r>
        <w:t xml:space="preserve"> </w:t>
      </w:r>
      <w:r>
        <w:t xml:space="preserve">(§6.5.2), cuyo número de iteraciones es esperado-constante pero</w:t>
      </w:r>
      <w:r>
        <w:t xml:space="preserve"> </w:t>
      </w:r>
      <w:r>
        <w:rPr>
          <w:b/>
          <w:bCs/>
        </w:rPr>
        <w:t xml:space="preserve">variable</w:t>
      </w:r>
      <w:r>
        <w:t xml:space="preserve">; es un costo</w:t>
      </w:r>
      <w:r>
        <w:t xml:space="preserve"> </w:t>
      </w:r>
      <w:r>
        <w:rPr>
          <w:b/>
          <w:bCs/>
        </w:rPr>
        <w:t xml:space="preserve">esperado</w:t>
      </w:r>
      <w:r>
        <w:t xml:space="preserve">, no de peor caso. La mediana mitiga esa variabilidad.</w:t>
      </w:r>
    </w:p>
    <w:p>
      <w:pPr>
        <w:pStyle w:val="BlockText"/>
      </w:pPr>
      <w:r>
        <w:t xml:space="preserve">Las cifras corresponden a un</w:t>
      </w:r>
      <w:r>
        <w:t xml:space="preserve"> </w:t>
      </w:r>
      <w:r>
        <w:rPr>
          <w:b/>
          <w:bCs/>
        </w:rPr>
        <w:t xml:space="preserve">portátil modesto</w:t>
      </w:r>
      <w:r>
        <w:t xml:space="preserve"> </w:t>
      </w:r>
      <w:r>
        <w:t xml:space="preserve">y a un</w:t>
      </w:r>
      <w:r>
        <w:t xml:space="preserve"> </w:t>
      </w:r>
      <w:r>
        <w:rPr>
          <w:i/>
          <w:iCs/>
        </w:rPr>
        <w:t xml:space="preserve">backend</w:t>
      </w:r>
      <w:r>
        <w:t xml:space="preserve"> </w:t>
      </w:r>
      <w:r>
        <w:t xml:space="preserve">en Rust puro (sin SIMD); en hardware de servidor o con una implementación en C optimizado serían menores. Lo relevante para la tesis es el</w:t>
      </w:r>
      <w:r>
        <w:t xml:space="preserve"> </w:t>
      </w:r>
      <w:r>
        <w:rPr>
          <w:b/>
          <w:bCs/>
        </w:rPr>
        <w:t xml:space="preserve">orden de magnitud</w:t>
      </w:r>
      <w:r>
        <w:t xml:space="preserve"> </w:t>
      </w:r>
      <w:r>
        <w:t xml:space="preserve">(verificación en cientos de µs) y la</w:t>
      </w:r>
      <w:r>
        <w:t xml:space="preserve"> </w:t>
      </w:r>
      <w:r>
        <w:rPr>
          <w:b/>
          <w:bCs/>
        </w:rPr>
        <w:t xml:space="preserve">forma del escalado</w:t>
      </w:r>
      <w:r>
        <w:t xml:space="preserve">, no los valores absolutos.</w:t>
      </w:r>
    </w:p>
    <w:p>
      <w:r>
        <w:pict>
          <v:rect style="width:0;height:1.5pt" o:hralign="center" o:hrstd="t" o:hr="t"/>
        </w:pict>
      </w:r>
    </w:p>
    <w:bookmarkEnd w:id="93"/>
    <w:bookmarkStart w:id="94" w:name="limitaciones-y-alcance-de-la-validación"/>
    <w:p>
      <w:pPr>
        <w:pStyle w:val="Heading2"/>
      </w:pPr>
      <w:r>
        <w:t xml:space="preserve">6.7 Limitaciones y alcance de la validación</w:t>
      </w:r>
    </w:p>
    <w:p>
      <w:pPr>
        <w:pStyle w:val="FirstParagraph"/>
      </w:pPr>
      <w:r>
        <w:t xml:space="preserve">Se declaran explícitamente las fronteras de esta validación formal:</w:t>
      </w:r>
    </w:p>
    <w:p>
      <w:pPr>
        <w:pStyle w:val="Compact"/>
        <w:numPr>
          <w:ilvl w:val="0"/>
          <w:numId w:val="1024"/>
        </w:numPr>
      </w:pPr>
      <w:r>
        <w:rPr>
          <w:b/>
          <w:bCs/>
        </w:rPr>
        <w:t xml:space="preserve">Modelo de caja negra / QROM.</w:t>
      </w:r>
      <w:r>
        <w:t xml:space="preserve"> </w:t>
      </w:r>
      <w:r>
        <w:t xml:space="preserve">Se valida la in-forjabilidad del esquema,</w:t>
      </w:r>
      <w:r>
        <w:t xml:space="preserve"> </w:t>
      </w:r>
      <w:r>
        <w:rPr>
          <w:b/>
          <w:bCs/>
        </w:rPr>
        <w:t xml:space="preserve">no</w:t>
      </w:r>
      <w:r>
        <w:t xml:space="preserve"> </w:t>
      </w:r>
      <w:r>
        <w:t xml:space="preserve">su seguridad de implementación: quedan fuera los</w:t>
      </w:r>
      <w:r>
        <w:t xml:space="preserve"> </w:t>
      </w:r>
      <w:r>
        <w:rPr>
          <w:b/>
          <w:bCs/>
        </w:rPr>
        <w:t xml:space="preserve">canales laterales</w:t>
      </w:r>
      <w:r>
        <w:t xml:space="preserve"> </w:t>
      </w:r>
      <w:r>
        <w:t xml:space="preserve">(temporización, consumo) y los</w:t>
      </w:r>
      <w:r>
        <w:t xml:space="preserve"> </w:t>
      </w:r>
      <w:r>
        <w:rPr>
          <w:b/>
          <w:bCs/>
        </w:rPr>
        <w:t xml:space="preserve">ataques por fallos</w:t>
      </w:r>
      <w:r>
        <w:t xml:space="preserve">, relevantes en hardware real.</w:t>
      </w:r>
    </w:p>
    <w:p>
      <w:pPr>
        <w:pStyle w:val="Compact"/>
        <w:numPr>
          <w:ilvl w:val="0"/>
          <w:numId w:val="1024"/>
        </w:numPr>
      </w:pPr>
      <w:r>
        <w:rPr>
          <w:b/>
          <w:bCs/>
        </w:rPr>
        <w:t xml:space="preserve">Seguridad del primitivo, no del sistema completo.</w:t>
      </w:r>
      <w:r>
        <w:t xml:space="preserve"> </w:t>
      </w:r>
      <w:r>
        <w:t xml:space="preserve">El Teorema 6.1 garantiza in-falsificabilidad</w:t>
      </w:r>
      <w:r>
        <w:t xml:space="preserve"> </w:t>
      </w:r>
      <w:r>
        <w:rPr>
          <w:b/>
          <w:bCs/>
        </w:rPr>
        <w:t xml:space="preserve">a nivel de transacción</w:t>
      </w:r>
      <w:r>
        <w:t xml:space="preserve">. La integridad del</w:t>
      </w:r>
      <w:r>
        <w:t xml:space="preserve"> </w:t>
      </w:r>
      <w:r>
        <w:rPr>
          <w:b/>
          <w:bCs/>
        </w:rPr>
        <w:t xml:space="preserve">libro mayor</w:t>
      </w:r>
      <w:r>
        <w:t xml:space="preserve"> </w:t>
      </w:r>
      <w:r>
        <w:t xml:space="preserve">depende además de la seguridad del</w:t>
      </w:r>
      <w:r>
        <w:t xml:space="preserve"> </w:t>
      </w:r>
      <w:r>
        <w:rPr>
          <w:b/>
          <w:bCs/>
        </w:rPr>
        <w:t xml:space="preserve">consenso</w:t>
      </w:r>
      <w:r>
        <w:t xml:space="preserve"> </w:t>
      </w:r>
      <w:r>
        <w:t xml:space="preserve">(que en NEXUS es diseño de referencia, no implementación operativa); por tanto, la afirmación de seguridad del sistema es condicional:</w:t>
      </w:r>
      <w:r>
        <w:t xml:space="preserve"> </w:t>
      </w:r>
      <w:r>
        <w:rPr>
          <w:i/>
          <w:iCs/>
        </w:rPr>
        <w:t xml:space="preserve">in-falsificabilidad de transacciones bajo el supuesto de consenso honesto-mayoritario</w:t>
      </w:r>
      <w:r>
        <w:t xml:space="preserve">.</w:t>
      </w:r>
    </w:p>
    <w:p>
      <w:pPr>
        <w:pStyle w:val="Compact"/>
        <w:numPr>
          <w:ilvl w:val="0"/>
          <w:numId w:val="1024"/>
        </w:numPr>
      </w:pPr>
      <w:r>
        <w:rPr>
          <w:b/>
          <w:bCs/>
        </w:rPr>
        <w:t xml:space="preserve">Componentes parcialmente implementados.</w:t>
      </w:r>
      <w:r>
        <w:t xml:space="preserve"> </w:t>
      </w:r>
      <w:r>
        <w:t xml:space="preserve">El sistema de pruebas de validez (Nitro Verifier)</w:t>
      </w:r>
      <w:r>
        <w:t xml:space="preserve"> </w:t>
      </w:r>
      <w:r>
        <w:rPr>
          <w:b/>
          <w:bCs/>
        </w:rPr>
        <w:t xml:space="preserve">sí</w:t>
      </w:r>
      <w:r>
        <w:t xml:space="preserve"> </w:t>
      </w:r>
      <w:r>
        <w:t xml:space="preserve">cuenta con un prototipo de referencia post-cuántico: un STARK hash-based propio (Merkle/SHA3 + Fiat–Shamir + FRI, sin emparejamientos) que verifica una transición de estado con coste de verificación</w:t>
      </w:r>
      <w:r>
        <w:t xml:space="preserve"> </w:t>
      </w:r>
      <w:r>
        <w:rPr>
          <w:b/>
          <w:bCs/>
        </w:rPr>
        <w:t xml:space="preserve">sucinto</w:t>
      </w:r>
      <w:r>
        <w:t xml:space="preserve"> </w:t>
      </w:r>
      <w:r>
        <w:t xml:space="preserve">(Cap. 3, §3.5). Sus desafíos se extraen del campo de extensión</w:t>
      </w:r>
      <w:r>
        <w:t xml:space="preserve"> </w:t>
      </w:r>
      <m:oMath>
        <m:sSub>
          <m:e>
            <m:r>
              <m:t>F</m:t>
            </m:r>
          </m:e>
          <m:sub>
            <m:sSup>
              <m:e>
                <m:r>
                  <m:t>p</m:t>
                </m:r>
              </m:e>
              <m:sup>
                <m:r>
                  <m:t>2</m:t>
                </m:r>
              </m:sup>
            </m:sSup>
          </m:sub>
        </m:sSub>
      </m:oMath>
      <w:r>
        <w:t xml:space="preserve"> </w:t>
      </w:r>
      <w:r>
        <w:t xml:space="preserve">y se añade grinding, alcanzando un</w:t>
      </w:r>
      <w:r>
        <w:t xml:space="preserve"> </w:t>
      </w:r>
      <w:r>
        <w:rPr>
          <w:b/>
          <w:bCs/>
        </w:rPr>
        <w:t xml:space="preserve">presupuesto de soundness de ~100 bits</w:t>
      </w:r>
      <w:r>
        <w:t xml:space="preserve"> </w:t>
      </w:r>
      <w:r>
        <w:t xml:space="preserve">bajo</w:t>
      </w:r>
      <w:r>
        <w:t xml:space="preserve"> </w:t>
      </w:r>
      <w:r>
        <w:rPr>
          <w:i/>
          <w:iCs/>
        </w:rPr>
        <w:t xml:space="preserve">proximity gaps</w:t>
      </w:r>
      <w:r>
        <w:t xml:space="preserve"> </w:t>
      </w:r>
      <w:r>
        <w:t xml:space="preserve">(Cap. 3, §3.5). Lo que queda como trabajo futuro es su</w:t>
      </w:r>
      <w:r>
        <w:t xml:space="preserve"> </w:t>
      </w:r>
      <w:r>
        <w:rPr>
          <w:i/>
          <w:iCs/>
        </w:rPr>
        <w:t xml:space="preserve">aritmetización completa</w:t>
      </w:r>
      <w:r>
        <w:t xml:space="preserve"> </w:t>
      </w:r>
      <w:r>
        <w:t xml:space="preserve">(el AIR del PoC es ilustrativo) y la incorporación de</w:t>
      </w:r>
      <w:r>
        <w:t xml:space="preserve"> </w:t>
      </w:r>
      <w:r>
        <w:rPr>
          <w:b/>
          <w:bCs/>
        </w:rPr>
        <w:t xml:space="preserve">DEEP/out-of-domain</w:t>
      </w:r>
      <w:r>
        <w:t xml:space="preserve"> </w:t>
      </w:r>
      <w:r>
        <w:t xml:space="preserve">(que daría 100 bits sin invocar la conjetura de</w:t>
      </w:r>
      <w:r>
        <w:t xml:space="preserve"> </w:t>
      </w:r>
      <w:r>
        <w:rPr>
          <w:i/>
          <w:iCs/>
        </w:rPr>
        <w:t xml:space="preserve">proximity gaps</w:t>
      </w:r>
      <w:r>
        <w:t xml:space="preserve">); su validación es</w:t>
      </w:r>
      <w:r>
        <w:t xml:space="preserve"> </w:t>
      </w:r>
      <w:r>
        <w:rPr>
          <w:b/>
          <w:bCs/>
        </w:rPr>
        <w:t xml:space="preserve">empírica y por pruebas de software</w:t>
      </w:r>
      <w:r>
        <w:t xml:space="preserve"> </w:t>
      </w:r>
      <w:r>
        <w:t xml:space="preserve">—incluida una batería adversarial—, no una reducción formal como la de §6.4. El extractor difuso (eliminado del alcance) y la confidencialidad post-cuántica (que requeriría un KEM, p. ej. ML-KEM) sí quedan fuera y se enuncian como trabajo futuro.</w:t>
      </w:r>
    </w:p>
    <w:p>
      <w:pPr>
        <w:pStyle w:val="Compact"/>
        <w:numPr>
          <w:ilvl w:val="0"/>
          <w:numId w:val="1024"/>
        </w:numPr>
      </w:pPr>
      <w:r>
        <w:rPr>
          <w:b/>
          <w:bCs/>
        </w:rPr>
        <w:t xml:space="preserve">Tensión de diseño (apuntada para el Cap. 3).</w:t>
      </w:r>
      <w:r>
        <w:t xml:space="preserve"> </w:t>
      </w:r>
      <w:r>
        <w:t xml:space="preserve">Probar la verificación de Dilithium dentro de un STARK es costoso; las firmas</w:t>
      </w:r>
      <w:r>
        <w:t xml:space="preserve"> </w:t>
      </w:r>
      <w:r>
        <w:rPr>
          <w:i/>
          <w:iCs/>
        </w:rPr>
        <w:t xml:space="preserve">hash-based</w:t>
      </w:r>
      <w:r>
        <w:t xml:space="preserve"> </w:t>
      </w:r>
      <w:r>
        <w:t xml:space="preserve">son más STARK-friendly. La elección de Dilithium optimiza la verificación directa a costa de fricción con la agregación probada; se discute como decisión consciente en el Cap. 3.</w:t>
      </w:r>
    </w:p>
    <w:p>
      <w:r>
        <w:pict>
          <v:rect style="width:0;height:1.5pt" o:hralign="center" o:hrstd="t" o:hr="t"/>
        </w:pict>
      </w:r>
    </w:p>
    <w:bookmarkEnd w:id="94"/>
    <w:bookmarkStart w:id="95" w:name="conclusiones-del-capítulo-2"/>
    <w:p>
      <w:pPr>
        <w:pStyle w:val="Heading2"/>
      </w:pPr>
      <w:r>
        <w:t xml:space="preserve">6.8 Conclusiones del capítulo</w:t>
      </w:r>
    </w:p>
    <w:p>
      <w:pPr>
        <w:pStyle w:val="FirstParagraph"/>
      </w:pPr>
      <w:r>
        <w:t xml:space="preserve">Este capítulo ha validado formalmente el núcleo de seguridad de NEXUS:</w:t>
      </w:r>
    </w:p>
    <w:p>
      <w:pPr>
        <w:pStyle w:val="Compact"/>
        <w:numPr>
          <w:ilvl w:val="0"/>
          <w:numId w:val="1025"/>
        </w:numPr>
      </w:pPr>
      <w:r>
        <w:rPr>
          <w:b/>
          <w:bCs/>
        </w:rPr>
        <w:t xml:space="preserve">Prueba de dureza (Obj. 4.1).</w:t>
      </w:r>
      <w:r>
        <w:t xml:space="preserve"> </w:t>
      </w:r>
      <w:r>
        <w:t xml:space="preserve">La in-forjabilidad fuerte de Dilithium se reduce, mediante una cota de</w:t>
      </w:r>
      <w:r>
        <w:t xml:space="preserve"> </w:t>
      </w:r>
      <w:r>
        <w:rPr>
          <w:b/>
          <w:bCs/>
        </w:rPr>
        <w:t xml:space="preserve">tres términos</w:t>
      </w:r>
      <w:r>
        <w:t xml:space="preserve"> </w:t>
      </w:r>
      <w:r>
        <w:t xml:space="preserve">(MLWE + SelfTargetMSIS + MSIS) en el QROM, a la dureza promedio de MLWE/MSIS, y de ahí —vía reducciones de peor caso— a</w:t>
      </w:r>
      <w:r>
        <w:t xml:space="preserve"> </w:t>
      </w:r>
      <m:oMath>
        <m:r>
          <m:rPr>
            <m:sty m:val="p"/>
          </m:rPr>
          <m:t>M</m:t>
        </m:r>
        <m:r>
          <m:rPr>
            <m:sty m:val="p"/>
          </m:rPr>
          <m:t>o</m:t>
        </m:r>
        <m:r>
          <m:rPr>
            <m:sty m:val="p"/>
          </m:rPr>
          <m:t>d</m:t>
        </m:r>
        <m:r>
          <m:rPr>
            <m:nor/>
            <m:sty m:val="p"/>
          </m:rPr>
          <m:t>-</m:t>
        </m:r>
        <m:r>
          <m:rPr>
            <m:sty m:val="p"/>
          </m:rPr>
          <m:t>S</m:t>
        </m:r>
        <m:r>
          <m:rPr>
            <m:sty m:val="p"/>
          </m:rPr>
          <m:t>I</m:t>
        </m:r>
        <m:r>
          <m:rPr>
            <m:sty m:val="p"/>
          </m:rPr>
          <m:t>V</m:t>
        </m:r>
        <m:r>
          <m:rPr>
            <m:sty m:val="p"/>
          </m:rPr>
          <m:t>P</m:t>
        </m:r>
      </m:oMath>
      <w:r>
        <w:t xml:space="preserve">, un problema reticular que</w:t>
      </w:r>
      <w:r>
        <w:t xml:space="preserve"> </w:t>
      </w:r>
      <w:r>
        <w:rPr>
          <w:b/>
          <w:bCs/>
        </w:rPr>
        <w:t xml:space="preserve">ningún algoritmo cuántico conocido, incluido el de Shor, resuelve eficientemente</w:t>
      </w:r>
      <w:r>
        <w:t xml:space="preserve"> </w:t>
      </w:r>
      <w:r>
        <w:t xml:space="preserve">(cadena de §6.4.4).</w:t>
      </w:r>
    </w:p>
    <w:p>
      <w:pPr>
        <w:pStyle w:val="Compact"/>
        <w:numPr>
          <w:ilvl w:val="0"/>
          <w:numId w:val="1025"/>
        </w:numPr>
      </w:pPr>
      <w:r>
        <w:rPr>
          <w:b/>
          <w:bCs/>
        </w:rPr>
        <w:t xml:space="preserve">Análisis de complejidad (Obj. 4.2).</w:t>
      </w:r>
      <w:r>
        <w:t xml:space="preserve"> </w:t>
      </w:r>
      <w:r>
        <w:t xml:space="preserve">Las operaciones del esquema tienen costo</w:t>
      </w:r>
      <w:r>
        <w:t xml:space="preserve"> </w:t>
      </w:r>
      <m:oMath>
        <m:r>
          <m:t>O</m:t>
        </m:r>
        <m:r>
          <m:rPr>
            <m:sty m:val="p"/>
          </m:rPr>
          <m:t>(</m:t>
        </m:r>
        <m:r>
          <m:t>k</m:t>
        </m:r>
        <m:r>
          <m:t>ℓ</m:t>
        </m:r>
        <m:r>
          <m:t> </m:t>
        </m:r>
        <m:r>
          <m:t>n</m:t>
        </m:r>
        <m:r>
          <m:rPr>
            <m:sty m:val="p"/>
          </m:rPr>
          <m:t>log</m:t>
        </m:r>
        <m:r>
          <m:t>n</m:t>
        </m:r>
        <m:r>
          <m:rPr>
            <m:sty m:val="p"/>
          </m:rPr>
          <m:t>)</m:t>
        </m:r>
      </m:oMath>
      <w:r>
        <w:t xml:space="preserve"> </w:t>
      </w:r>
      <w:r>
        <w:t xml:space="preserve">(dominado por la NTT,</w:t>
      </w:r>
      <w:r>
        <w:t xml:space="preserve"> </w:t>
      </w:r>
      <m:oMath>
        <m:r>
          <m:t>O</m:t>
        </m:r>
        <m:r>
          <m:rPr>
            <m:sty m:val="p"/>
          </m:rPr>
          <m:t>(</m:t>
        </m:r>
        <m:r>
          <m:t>n</m:t>
        </m:r>
        <m:r>
          <m:rPr>
            <m:sty m:val="p"/>
          </m:rPr>
          <m:t>log</m:t>
        </m:r>
        <m:r>
          <m:t>n</m:t>
        </m:r>
        <m:r>
          <m:rPr>
            <m:sty m:val="p"/>
          </m:rPr>
          <m:t>)</m:t>
        </m:r>
      </m:oMath>
      <w:r>
        <w:t xml:space="preserve"> </w:t>
      </w:r>
      <w:r>
        <w:t xml:space="preserve">por multiplicación), con</w:t>
      </w:r>
      <w:r>
        <w:t xml:space="preserve"> </w:t>
      </w:r>
      <m:oMath>
        <m:r>
          <m:rPr>
            <m:scr m:val="sans-serif"/>
            <m:sty m:val="p"/>
          </m:rPr>
          <m:t>S</m:t>
        </m:r>
        <m:r>
          <m:rPr>
            <m:scr m:val="sans-serif"/>
            <m:sty m:val="p"/>
          </m:rPr>
          <m:t>i</m:t>
        </m:r>
        <m:r>
          <m:rPr>
            <m:scr m:val="sans-serif"/>
            <m:sty m:val="p"/>
          </m:rPr>
          <m:t>g</m:t>
        </m:r>
        <m:r>
          <m:rPr>
            <m:scr m:val="sans-serif"/>
            <m:sty m:val="p"/>
          </m:rPr>
          <m:t>n</m:t>
        </m:r>
      </m:oMath>
      <w:r>
        <w:t xml:space="preserve"> </w:t>
      </w:r>
      <w:r>
        <w:t xml:space="preserve">esperado constante en iteraciones; el sobrecosto del esquema es de</w:t>
      </w:r>
      <w:r>
        <w:t xml:space="preserve"> </w:t>
      </w:r>
      <w:r>
        <w:rPr>
          <w:b/>
          <w:bCs/>
        </w:rPr>
        <w:t xml:space="preserve">tamaño</w:t>
      </w:r>
      <w:r>
        <w:t xml:space="preserve">, no de cómputo, y se amortiza en la arquitectura dual (Cap. 3).</w:t>
      </w:r>
    </w:p>
    <w:p>
      <w:pPr>
        <w:pStyle w:val="Compact"/>
        <w:numPr>
          <w:ilvl w:val="0"/>
          <w:numId w:val="1025"/>
        </w:numPr>
      </w:pPr>
      <w:r>
        <w:rPr>
          <w:b/>
          <w:bCs/>
        </w:rPr>
        <w:t xml:space="preserve">Validación empírica (Obj. 4.2).</w:t>
      </w:r>
      <w:r>
        <w:t xml:space="preserve"> </w:t>
      </w:r>
      <w:r>
        <w:t xml:space="preserve">Una metodología de</w:t>
      </w:r>
      <w:r>
        <w:t xml:space="preserve"> </w:t>
      </w:r>
      <w:r>
        <w:rPr>
          <w:i/>
          <w:iCs/>
        </w:rPr>
        <w:t xml:space="preserve">benchmark</w:t>
      </w:r>
      <w:r>
        <w:t xml:space="preserve"> </w:t>
      </w:r>
      <w:r>
        <w:t xml:space="preserve">acota las constantes ocultas y contrasta teoría y práctica.</w:t>
      </w:r>
    </w:p>
    <w:p>
      <w:pPr>
        <w:pStyle w:val="FirstParagraph"/>
      </w:pPr>
      <w:r>
        <w:t xml:space="preserve">Con ello, el</w:t>
      </w:r>
      <w:r>
        <w:t xml:space="preserve"> </w:t>
      </w:r>
      <w:r>
        <w:rPr>
          <w:b/>
          <w:bCs/>
        </w:rPr>
        <w:t xml:space="preserve">Objetivo 4 queda atendido en su componente formal</w:t>
      </w:r>
      <w:r>
        <w:t xml:space="preserve">, cerrando el arco de la tesis:</w:t>
      </w:r>
      <w:r>
        <w:t xml:space="preserve"> </w:t>
      </w:r>
      <w:r>
        <w:rPr>
          <w:i/>
          <w:iCs/>
        </w:rPr>
        <w:t xml:space="preserve">la amenaza cuántica a las firmas de banca se neutraliza con Dilithium, cuya seguridad se reduce a un problema reticular resistente a Shor y cuyo costo —de tamaño— se amortiza mediante la arquitectura dual-chain post-cuántica.</w:t>
      </w:r>
    </w:p>
    <w:p>
      <w:r>
        <w:pict>
          <v:rect style="width:0;height:1.5pt" o:hralign="center" o:hrstd="t" o:hr="t"/>
        </w:pict>
      </w:r>
    </w:p>
    <w:bookmarkEnd w:id="95"/>
    <w:bookmarkStart w:id="96" w:name="referencias-del-capítulo-4"/>
    <w:p>
      <w:pPr>
        <w:pStyle w:val="Heading2"/>
      </w:pPr>
      <w:r>
        <w:t xml:space="preserve">Referencias del capítulo</w:t>
      </w:r>
    </w:p>
    <w:p>
      <w:pPr>
        <w:pStyle w:val="BlockText"/>
      </w:pPr>
      <w:r>
        <w:rPr>
          <w:i/>
          <w:iCs/>
        </w:rPr>
        <w:t xml:space="preserve">Índice local del capítulo; la</w:t>
      </w:r>
      <w:r>
        <w:rPr>
          <w:i/>
          <w:iCs/>
        </w:rPr>
        <w:t xml:space="preserve"> </w:t>
      </w:r>
      <w:r>
        <w:rPr>
          <w:b/>
          <w:bCs/>
          <w:i/>
          <w:iCs/>
        </w:rPr>
        <w:t xml:space="preserve">Bibliografía</w:t>
      </w:r>
      <w:r>
        <w:rPr>
          <w:i/>
          <w:iCs/>
        </w:rPr>
        <w:t xml:space="preserve"> </w:t>
      </w:r>
      <w:r>
        <w:rPr>
          <w:i/>
          <w:iCs/>
        </w:rPr>
        <w:t xml:space="preserve">consolidada al final del documento reúne todas las obras bajo clave única.</w:t>
      </w:r>
    </w:p>
    <w:p>
      <w:pPr>
        <w:pStyle w:val="Compact"/>
        <w:numPr>
          <w:ilvl w:val="0"/>
          <w:numId w:val="1026"/>
        </w:numPr>
      </w:pPr>
      <w:r>
        <w:rPr>
          <w:b/>
          <w:bCs/>
        </w:rPr>
        <w:t xml:space="preserve">[D+18]</w:t>
      </w:r>
      <w:r>
        <w:t xml:space="preserve"> </w:t>
      </w:r>
      <w:r>
        <w:t xml:space="preserve">Ducas, Kiltz, Lepoint, Lyubashevsky, Schwabe, Seiler, Stehlé.</w:t>
      </w:r>
      <w:r>
        <w:t xml:space="preserve"> </w:t>
      </w:r>
      <w:r>
        <w:rPr>
          <w:i/>
          <w:iCs/>
        </w:rPr>
        <w:t xml:space="preserve">CRYSTALS-Dilithium: A Lattice-Based Digital Signature Scheme.</w:t>
      </w:r>
      <w:r>
        <w:t xml:space="preserve"> </w:t>
      </w:r>
      <w:r>
        <w:t xml:space="preserve">IACR ToCHES 2018(1).</w:t>
      </w:r>
    </w:p>
    <w:p>
      <w:pPr>
        <w:pStyle w:val="Compact"/>
        <w:numPr>
          <w:ilvl w:val="0"/>
          <w:numId w:val="1026"/>
        </w:numPr>
      </w:pPr>
      <w:r>
        <w:rPr>
          <w:b/>
          <w:bCs/>
        </w:rPr>
        <w:t xml:space="preserve">[KLS18]</w:t>
      </w:r>
      <w:r>
        <w:t xml:space="preserve"> </w:t>
      </w:r>
      <w:r>
        <w:t xml:space="preserve">Kiltz, Lyubashevsky, Schaffner.</w:t>
      </w:r>
      <w:r>
        <w:t xml:space="preserve"> </w:t>
      </w:r>
      <w:r>
        <w:rPr>
          <w:i/>
          <w:iCs/>
        </w:rPr>
        <w:t xml:space="preserve">A Concrete Treatment of Fiat-Shamir Signatures in the Quantum Random-Oracle Model.</w:t>
      </w:r>
      <w:r>
        <w:t xml:space="preserve"> </w:t>
      </w:r>
      <w:r>
        <w:t xml:space="preserve">EUROCRYPT 2018.</w:t>
      </w:r>
    </w:p>
    <w:p>
      <w:pPr>
        <w:pStyle w:val="Compact"/>
        <w:numPr>
          <w:ilvl w:val="0"/>
          <w:numId w:val="1026"/>
        </w:numPr>
      </w:pPr>
      <w:r>
        <w:rPr>
          <w:b/>
          <w:bCs/>
        </w:rPr>
        <w:t xml:space="preserve">[Lyu09]</w:t>
      </w:r>
      <w:r>
        <w:t xml:space="preserve"> </w:t>
      </w:r>
      <w:r>
        <w:t xml:space="preserve">Lyubashevsky.</w:t>
      </w:r>
      <w:r>
        <w:t xml:space="preserve"> </w:t>
      </w:r>
      <w:r>
        <w:rPr>
          <w:i/>
          <w:iCs/>
        </w:rPr>
        <w:t xml:space="preserve">Fiat-Shamir with Aborts: Applications to Lattice and Factoring-Based Signatures.</w:t>
      </w:r>
      <w:r>
        <w:t xml:space="preserve"> </w:t>
      </w:r>
      <w:r>
        <w:t xml:space="preserve">ASIACRYPT 2009.</w:t>
      </w:r>
      <w:r>
        <w:t xml:space="preserve"> </w:t>
      </w:r>
      <w:r>
        <w:rPr>
          <w:i/>
          <w:iCs/>
        </w:rPr>
        <w:t xml:space="preserve">(origen de la técnica rejection-sampling/aborts)</w:t>
      </w:r>
    </w:p>
    <w:p>
      <w:pPr>
        <w:pStyle w:val="Compact"/>
        <w:numPr>
          <w:ilvl w:val="0"/>
          <w:numId w:val="1026"/>
        </w:numPr>
      </w:pPr>
      <w:r>
        <w:rPr>
          <w:b/>
          <w:bCs/>
        </w:rPr>
        <w:t xml:space="preserve">[Lyu12]</w:t>
      </w:r>
      <w:r>
        <w:t xml:space="preserve"> </w:t>
      </w:r>
      <w:r>
        <w:t xml:space="preserve">Lyubashevsky.</w:t>
      </w:r>
      <w:r>
        <w:t xml:space="preserve"> </w:t>
      </w:r>
      <w:r>
        <w:rPr>
          <w:i/>
          <w:iCs/>
        </w:rPr>
        <w:t xml:space="preserve">Lattice Signatures without Trapdoors.</w:t>
      </w:r>
      <w:r>
        <w:t xml:space="preserve"> </w:t>
      </w:r>
      <w:r>
        <w:t xml:space="preserve">EUROCRYPT 2012.</w:t>
      </w:r>
      <w:r>
        <w:t xml:space="preserve"> </w:t>
      </w:r>
      <w:r>
        <w:rPr>
          <w:i/>
          <w:iCs/>
        </w:rPr>
        <w:t xml:space="preserve">(esquema del que Dilithium desciende)</w:t>
      </w:r>
    </w:p>
    <w:p>
      <w:pPr>
        <w:pStyle w:val="Compact"/>
        <w:numPr>
          <w:ilvl w:val="0"/>
          <w:numId w:val="1026"/>
        </w:numPr>
      </w:pPr>
      <w:r>
        <w:rPr>
          <w:b/>
          <w:bCs/>
        </w:rPr>
        <w:t xml:space="preserve">[LS15]</w:t>
      </w:r>
      <w:r>
        <w:t xml:space="preserve"> </w:t>
      </w:r>
      <w:r>
        <w:t xml:space="preserve">Langlois, Stehlé.</w:t>
      </w:r>
      <w:r>
        <w:t xml:space="preserve"> </w:t>
      </w:r>
      <w:r>
        <w:rPr>
          <w:i/>
          <w:iCs/>
        </w:rPr>
        <w:t xml:space="preserve">Worst-Case to Average-Case Reductions for Module Lattices.</w:t>
      </w:r>
      <w:r>
        <w:t xml:space="preserve"> </w:t>
      </w:r>
      <w:r>
        <w:t xml:space="preserve">Designs, Codes and Cryptography 75(3), 2015.</w:t>
      </w:r>
    </w:p>
    <w:p>
      <w:pPr>
        <w:pStyle w:val="Compact"/>
        <w:numPr>
          <w:ilvl w:val="0"/>
          <w:numId w:val="1026"/>
        </w:numPr>
      </w:pPr>
      <w:r>
        <w:rPr>
          <w:b/>
          <w:bCs/>
        </w:rPr>
        <w:t xml:space="preserve">[Reg09]</w:t>
      </w:r>
      <w:r>
        <w:t xml:space="preserve"> </w:t>
      </w:r>
      <w:r>
        <w:t xml:space="preserve">Regev.</w:t>
      </w:r>
      <w:r>
        <w:t xml:space="preserve"> </w:t>
      </w:r>
      <w:r>
        <w:rPr>
          <w:i/>
          <w:iCs/>
        </w:rPr>
        <w:t xml:space="preserve">On Lattices, Learning with Errors, Random Linear Codes, and Cryptography.</w:t>
      </w:r>
      <w:r>
        <w:t xml:space="preserve"> </w:t>
      </w:r>
      <w:r>
        <w:t xml:space="preserve">J. ACM 56(6), 2009.</w:t>
      </w:r>
    </w:p>
    <w:p>
      <w:pPr>
        <w:pStyle w:val="Compact"/>
        <w:numPr>
          <w:ilvl w:val="0"/>
          <w:numId w:val="1026"/>
        </w:numPr>
      </w:pPr>
      <w:r>
        <w:rPr>
          <w:b/>
          <w:bCs/>
        </w:rPr>
        <w:t xml:space="preserve">[BDF+11]</w:t>
      </w:r>
      <w:r>
        <w:t xml:space="preserve"> </w:t>
      </w:r>
      <w:r>
        <w:t xml:space="preserve">Boneh, Dagdelen, Fischlin, Lehmann, Schaffner, Zhandry.</w:t>
      </w:r>
      <w:r>
        <w:t xml:space="preserve"> </w:t>
      </w:r>
      <w:r>
        <w:rPr>
          <w:i/>
          <w:iCs/>
        </w:rPr>
        <w:t xml:space="preserve">Random Oracles in a Quantum World.</w:t>
      </w:r>
      <w:r>
        <w:t xml:space="preserve"> </w:t>
      </w:r>
      <w:r>
        <w:t xml:space="preserve">ASIACRYPT 2011.</w:t>
      </w:r>
    </w:p>
    <w:p>
      <w:pPr>
        <w:pStyle w:val="Compact"/>
        <w:numPr>
          <w:ilvl w:val="0"/>
          <w:numId w:val="1026"/>
        </w:numPr>
      </w:pPr>
      <w:r>
        <w:rPr>
          <w:b/>
          <w:bCs/>
        </w:rPr>
        <w:t xml:space="preserve">[Sho97]</w:t>
      </w:r>
      <w:r>
        <w:t xml:space="preserve"> </w:t>
      </w:r>
      <w:r>
        <w:t xml:space="preserve">Shor.</w:t>
      </w:r>
      <w:r>
        <w:t xml:space="preserve"> </w:t>
      </w:r>
      <w:r>
        <w:rPr>
          <w:i/>
          <w:iCs/>
        </w:rPr>
        <w:t xml:space="preserve">Polynomial-Time Algorithms for Prime Factorization and Discrete Logarithms on a Quantum Computer.</w:t>
      </w:r>
      <w:r>
        <w:t xml:space="preserve"> </w:t>
      </w:r>
      <w:r>
        <w:t xml:space="preserve">SIAM J. Comput. 26(5), 1997.</w:t>
      </w:r>
    </w:p>
    <w:p>
      <w:pPr>
        <w:pStyle w:val="Compact"/>
        <w:numPr>
          <w:ilvl w:val="0"/>
          <w:numId w:val="1026"/>
        </w:numPr>
      </w:pPr>
      <w:r>
        <w:rPr>
          <w:b/>
          <w:bCs/>
        </w:rPr>
        <w:t xml:space="preserve">[Kup05]</w:t>
      </w:r>
      <w:r>
        <w:t xml:space="preserve"> </w:t>
      </w:r>
      <w:r>
        <w:t xml:space="preserve">Kuperberg.</w:t>
      </w:r>
      <w:r>
        <w:t xml:space="preserve"> </w:t>
      </w:r>
      <w:r>
        <w:rPr>
          <w:i/>
          <w:iCs/>
        </w:rPr>
        <w:t xml:space="preserve">A Subexponential-Time Quantum Algorithm for the Dihedral Hidden Subgroup Problem.</w:t>
      </w:r>
      <w:r>
        <w:t xml:space="preserve"> </w:t>
      </w:r>
      <w:r>
        <w:t xml:space="preserve">SIAM J. Comput. 35(1), 2005.</w:t>
      </w:r>
      <w:r>
        <w:t xml:space="preserve"> </w:t>
      </w:r>
      <w:r>
        <w:rPr>
          <w:i/>
          <w:iCs/>
        </w:rPr>
        <w:t xml:space="preserve">(barrera del HSP diédrico)</w:t>
      </w:r>
    </w:p>
    <w:p>
      <w:pPr>
        <w:pStyle w:val="Compact"/>
        <w:numPr>
          <w:ilvl w:val="0"/>
          <w:numId w:val="1026"/>
        </w:numPr>
      </w:pPr>
      <w:r>
        <w:rPr>
          <w:b/>
          <w:bCs/>
        </w:rPr>
        <w:t xml:space="preserve">[Laa15]</w:t>
      </w:r>
      <w:r>
        <w:t xml:space="preserve"> </w:t>
      </w:r>
      <w:r>
        <w:t xml:space="preserve">Laarhoven.</w:t>
      </w:r>
      <w:r>
        <w:t xml:space="preserve"> </w:t>
      </w:r>
      <w:r>
        <w:rPr>
          <w:i/>
          <w:iCs/>
        </w:rPr>
        <w:t xml:space="preserve">Search Problems in Cryptography</w:t>
      </w:r>
      <w:r>
        <w:t xml:space="preserve"> </w:t>
      </w:r>
      <w:r>
        <w:t xml:space="preserve">(tamizado cuántico para SVP). 2015.</w:t>
      </w:r>
    </w:p>
    <w:p>
      <w:pPr>
        <w:pStyle w:val="Compact"/>
        <w:numPr>
          <w:ilvl w:val="0"/>
          <w:numId w:val="1026"/>
        </w:numPr>
      </w:pPr>
      <w:r>
        <w:rPr>
          <w:b/>
          <w:bCs/>
        </w:rPr>
        <w:t xml:space="preserve">[BDGL16]</w:t>
      </w:r>
      <w:r>
        <w:t xml:space="preserve"> </w:t>
      </w:r>
      <w:r>
        <w:t xml:space="preserve">Becker, Ducas, Gama, Laarhoven.</w:t>
      </w:r>
      <w:r>
        <w:t xml:space="preserve"> </w:t>
      </w:r>
      <w:r>
        <w:rPr>
          <w:i/>
          <w:iCs/>
        </w:rPr>
        <w:t xml:space="preserve">New Directions in Nearest Neighbor Searching with Applications to Lattice Sieving.</w:t>
      </w:r>
      <w:r>
        <w:t xml:space="preserve"> </w:t>
      </w:r>
      <w:r>
        <w:t xml:space="preserve">SODA 2016.</w:t>
      </w:r>
      <w:r>
        <w:t xml:space="preserve"> </w:t>
      </w:r>
      <w:r>
        <w:rPr>
          <w:i/>
          <w:iCs/>
        </w:rPr>
        <w:t xml:space="preserve">(constante clásica 0.292)</w:t>
      </w:r>
    </w:p>
    <w:p>
      <w:pPr>
        <w:pStyle w:val="Compact"/>
        <w:numPr>
          <w:ilvl w:val="0"/>
          <w:numId w:val="1026"/>
        </w:numPr>
      </w:pPr>
      <w:r>
        <w:rPr>
          <w:b/>
          <w:bCs/>
        </w:rPr>
        <w:t xml:space="preserve">[Pei16]</w:t>
      </w:r>
      <w:r>
        <w:t xml:space="preserve"> </w:t>
      </w:r>
      <w:r>
        <w:t xml:space="preserve">Peikert.</w:t>
      </w:r>
      <w:r>
        <w:t xml:space="preserve"> </w:t>
      </w:r>
      <w:r>
        <w:rPr>
          <w:i/>
          <w:iCs/>
        </w:rPr>
        <w:t xml:space="preserve">A Decade of Lattice Cryptography.</w:t>
      </w:r>
      <w:r>
        <w:t xml:space="preserve"> </w:t>
      </w:r>
      <w:r>
        <w:t xml:space="preserve">2016.</w:t>
      </w:r>
    </w:p>
    <w:p>
      <w:pPr>
        <w:pStyle w:val="Compact"/>
        <w:numPr>
          <w:ilvl w:val="0"/>
          <w:numId w:val="1026"/>
        </w:numPr>
      </w:pPr>
      <w:r>
        <w:rPr>
          <w:b/>
          <w:bCs/>
        </w:rPr>
        <w:t xml:space="preserve">[NIST24]</w:t>
      </w:r>
      <w:r>
        <w:t xml:space="preserve"> </w:t>
      </w:r>
      <w:r>
        <w:t xml:space="preserve">NIST.</w:t>
      </w:r>
      <w:r>
        <w:t xml:space="preserve"> </w:t>
      </w:r>
      <w:r>
        <w:rPr>
          <w:i/>
          <w:iCs/>
        </w:rPr>
        <w:t xml:space="preserve">FIPS 204: Module-Lattice-Based Digital Signature Standard (ML-DSA).</w:t>
      </w:r>
      <w:r>
        <w:t xml:space="preserve"> </w:t>
      </w:r>
      <w:r>
        <w:t xml:space="preserve">2024.</w:t>
      </w:r>
    </w:p>
    <w:bookmarkEnd w:id="96"/>
    <w:bookmarkEnd w:id="97"/>
    <w:bookmarkStart w:id="105" w:name="capítulo-7-conclusiones-y-trabajo-futuro"/>
    <w:p>
      <w:pPr>
        <w:pStyle w:val="Heading1"/>
      </w:pPr>
      <w:r>
        <w:t xml:space="preserve">Capítulo 7 — Conclusiones y Trabajo Futuro</w:t>
      </w:r>
    </w:p>
    <w:bookmarkStart w:id="98" w:name="Xba9d616daeb5f2edaa16be60db7433d986a655e"/>
    <w:p>
      <w:pPr>
        <w:pStyle w:val="Heading3"/>
      </w:pPr>
      <w:r>
        <w:t xml:space="preserve">(Cierre del arco, balance de objetivos y agenda)</w:t>
      </w:r>
    </w:p>
    <w:p>
      <w:pPr>
        <w:pStyle w:val="BlockText"/>
      </w:pPr>
      <w:r>
        <w:rPr>
          <w:b/>
          <w:bCs/>
        </w:rPr>
        <w:t xml:space="preserve">Rol en el arco de la tesis.</w:t>
      </w:r>
      <w:r>
        <w:t xml:space="preserve"> </w:t>
      </w:r>
      <w:r>
        <w:t xml:space="preserve">Este capítulo cierra el círculo: recoge el arco narrativo, hace un balance</w:t>
      </w:r>
      <w:r>
        <w:t xml:space="preserve"> </w:t>
      </w:r>
      <w:r>
        <w:rPr>
          <w:b/>
          <w:bCs/>
        </w:rPr>
        <w:t xml:space="preserve">honesto</w:t>
      </w:r>
      <w:r>
        <w:t xml:space="preserve"> </w:t>
      </w:r>
      <w:r>
        <w:t xml:space="preserve">de lo logrado frente a cada objetivo, enuncia las contribuciones y las limitaciones declaradas, y deja una agenda de trabajo futuro priorizada.</w:t>
      </w:r>
    </w:p>
    <w:p>
      <w:r>
        <w:pict>
          <v:rect style="width:0;height:1.5pt" o:hralign="center" o:hrstd="t" o:hr="t"/>
        </w:pict>
      </w:r>
    </w:p>
    <w:bookmarkEnd w:id="98"/>
    <w:bookmarkStart w:id="99" w:name="síntesis-el-arco-completado"/>
    <w:p>
      <w:pPr>
        <w:pStyle w:val="Heading2"/>
      </w:pPr>
      <w:r>
        <w:t xml:space="preserve">7.1 Síntesis: el arco completado</w:t>
      </w:r>
    </w:p>
    <w:p>
      <w:pPr>
        <w:pStyle w:val="FirstParagraph"/>
      </w:pPr>
      <w:r>
        <w:t xml:space="preserve">Esta tesis se construyó como una sola cadena de razonamiento, y cada capítulo entregó su eslabón: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Eslabón</w:t>
            </w:r>
          </w:p>
        </w:tc>
        <w:tc>
          <w:tcPr/>
          <w:p>
            <w:pPr>
              <w:pStyle w:val="Compact"/>
            </w:pPr>
            <w:r>
              <w:t xml:space="preserve">Capítulo</w:t>
            </w:r>
          </w:p>
        </w:tc>
        <w:tc>
          <w:tcPr/>
          <w:p>
            <w:pPr>
              <w:pStyle w:val="Compact"/>
            </w:pPr>
            <w:r>
              <w:t xml:space="preserve">Qué se estableció</w:t>
            </w:r>
          </w:p>
        </w:tc>
      </w:tr>
      <w:tr>
        <w:tc>
          <w:tcPr/>
          <w:p>
            <w:pPr>
              <w:pStyle w:val="Compact"/>
            </w:pPr>
            <w:r>
              <w:rPr>
                <w:b/>
                <w:bCs/>
              </w:rPr>
              <w:t xml:space="preserve">Amenaza</w:t>
            </w:r>
          </w:p>
        </w:tc>
        <w:tc>
          <w:tcPr/>
          <w:p>
            <w:pPr>
              <w:pStyle w:val="Compact"/>
            </w:pPr>
            <w:r>
              <w:t xml:space="preserve">1</w:t>
            </w:r>
          </w:p>
        </w:tc>
        <w:tc>
          <w:tcPr/>
          <w:p>
            <w:pPr>
              <w:pStyle w:val="Compact"/>
            </w:pPr>
            <w:r>
              <w:t xml:space="preserve">El adversario cuántico recupera claves (Shor) y falsifica firmas de banca; HNDL hace la migración urgente.</w:t>
            </w:r>
          </w:p>
        </w:tc>
      </w:tr>
      <w:tr>
        <w:tc>
          <w:tcPr/>
          <w:p>
            <w:pPr>
              <w:pStyle w:val="Compact"/>
            </w:pPr>
            <w:r>
              <w:rPr>
                <w:b/>
                <w:bCs/>
              </w:rPr>
              <w:t xml:space="preserve">Fundamentos</w:t>
            </w:r>
          </w:p>
        </w:tc>
        <w:tc>
          <w:tcPr/>
          <w:p>
            <w:pPr>
              <w:pStyle w:val="Compact"/>
            </w:pPr>
            <w:r>
              <w:t xml:space="preserve">2</w:t>
            </w:r>
          </w:p>
        </w:tc>
        <w:tc>
          <w:tcPr/>
          <w:p>
            <w:pPr>
              <w:pStyle w:val="Compact"/>
            </w:pPr>
            <w:r>
              <w:t xml:space="preserve">Retículos, Dilithium, estándares NIST, entropía, y la distinción Groth16 (roto)/STARK (PQ).</w:t>
            </w:r>
          </w:p>
        </w:tc>
      </w:tr>
      <w:tr>
        <w:tc>
          <w:tcPr/>
          <w:p>
            <w:pPr>
              <w:pStyle w:val="Compact"/>
            </w:pPr>
            <w:r>
              <w:rPr>
                <w:b/>
                <w:bCs/>
              </w:rPr>
              <w:t xml:space="preserve">Costo + Respuesta + Coherencia</w:t>
            </w:r>
          </w:p>
        </w:tc>
        <w:tc>
          <w:tcPr/>
          <w:p>
            <w:pPr>
              <w:pStyle w:val="Compact"/>
            </w:pPr>
            <w:r>
              <w:t xml:space="preserve">3</w:t>
            </w:r>
          </w:p>
        </w:tc>
        <w:tc>
          <w:tcPr/>
          <w:p>
            <w:pPr>
              <w:pStyle w:val="Compact"/>
            </w:pPr>
            <w:r>
              <w:t xml:space="preserve">La PQC cuesta ~50× en datos (~20× de throughput); el dual-chain lo amortiza a ~</w:t>
            </w:r>
            <m:oMath>
              <m:r>
                <m:t>d</m:t>
              </m:r>
            </m:oMath>
            <w:r>
              <w:t xml:space="preserve">; el verificador debe ser STARK.</w:t>
            </w:r>
          </w:p>
        </w:tc>
      </w:tr>
      <w:tr>
        <w:tc>
          <w:tcPr/>
          <w:p>
            <w:pPr>
              <w:pStyle w:val="Compact"/>
            </w:pPr>
            <w:r>
              <w:rPr>
                <w:b/>
                <w:bCs/>
              </w:rPr>
              <w:t xml:space="preserve">Solución</w:t>
            </w:r>
          </w:p>
        </w:tc>
        <w:tc>
          <w:tcPr/>
          <w:p>
            <w:pPr>
              <w:pStyle w:val="Compact"/>
            </w:pPr>
            <w:r>
              <w:t xml:space="preserve">4</w:t>
            </w:r>
          </w:p>
        </w:tc>
        <w:tc>
          <w:tcPr/>
          <w:p>
            <w:pPr>
              <w:pStyle w:val="Compact"/>
            </w:pPr>
            <w:r>
              <w:t xml:space="preserve">Dilithium implementado y ligado a la transacción; derivación determinística por KDF.</w:t>
            </w:r>
          </w:p>
        </w:tc>
      </w:tr>
      <w:tr>
        <w:tc>
          <w:tcPr/>
          <w:p>
            <w:pPr>
              <w:pStyle w:val="Compact"/>
            </w:pPr>
            <w:r>
              <w:rPr>
                <w:b/>
                <w:bCs/>
              </w:rPr>
              <w:t xml:space="preserve">Capa operativa</w:t>
            </w:r>
          </w:p>
        </w:tc>
        <w:tc>
          <w:tcPr/>
          <w:p>
            <w:pPr>
              <w:pStyle w:val="Compact"/>
            </w:pPr>
            <w:r>
              <w:t xml:space="preserve">5</w:t>
            </w:r>
          </w:p>
        </w:tc>
        <w:tc>
          <w:tcPr/>
          <w:p>
            <w:pPr>
              <w:pStyle w:val="Compact"/>
            </w:pPr>
            <w:r>
              <w:t xml:space="preserve">Min-entropía + salud SP 800-90B + rotación con secrecia hacia adelante.</w:t>
            </w:r>
          </w:p>
        </w:tc>
      </w:tr>
      <w:tr>
        <w:tc>
          <w:tcPr/>
          <w:p>
            <w:pPr>
              <w:pStyle w:val="Compact"/>
            </w:pPr>
            <w:r>
              <w:rPr>
                <w:b/>
                <w:bCs/>
              </w:rPr>
              <w:t xml:space="preserve">Validación</w:t>
            </w:r>
          </w:p>
        </w:tc>
        <w:tc>
          <w:tcPr/>
          <w:p>
            <w:pPr>
              <w:pStyle w:val="Compact"/>
            </w:pPr>
            <w:r>
              <w:t xml:space="preserve">6</w:t>
            </w:r>
          </w:p>
        </w:tc>
        <w:tc>
          <w:tcPr/>
          <w:p>
            <w:pPr>
              <w:pStyle w:val="Compact"/>
            </w:pPr>
            <w:r>
              <w:t xml:space="preserve">Reducción a Module-LWE/MSIS → Mod-SIVP (resistente a Shor) + análisis de complejidad.</w:t>
            </w:r>
          </w:p>
        </w:tc>
      </w:tr>
    </w:tbl>
    <w:p>
      <w:pPr>
        <w:pStyle w:val="BodyText"/>
      </w:pPr>
      <w:r>
        <w:t xml:space="preserve">El resultado es una respuesta coherente a la pregunta central del Capítulo 1:</w:t>
      </w:r>
      <w:r>
        <w:t xml:space="preserve"> </w:t>
      </w:r>
      <w:r>
        <w:rPr>
          <w:b/>
          <w:bCs/>
        </w:rPr>
        <w:t xml:space="preserve">se puede asegurar las firmas de una blockchain bancaria contra la amenaza cuántica sin sacrificar la escalabilidad, si la arquitectura dual-chain amortiza el sobrecosto post-cuántico y su capa de verificación es ella misma post-cuántica.</w:t>
      </w:r>
    </w:p>
    <w:bookmarkEnd w:id="99"/>
    <w:bookmarkStart w:id="100" w:name="balance-de-los-objetivos"/>
    <w:p>
      <w:pPr>
        <w:pStyle w:val="Heading2"/>
      </w:pPr>
      <w:r>
        <w:t xml:space="preserve">7.2 Balance de los objetivos</w:t>
      </w:r>
    </w:p>
    <w:p>
      <w:pPr>
        <w:pStyle w:val="FirstParagraph"/>
      </w:pPr>
      <w:r>
        <w:t xml:space="preserve">Se reporta el grado de cumplimiento de cada objetivo con honestidad, distinguiendo lo</w:t>
      </w:r>
      <w:r>
        <w:t xml:space="preserve"> </w:t>
      </w:r>
      <w:r>
        <w:rPr>
          <w:b/>
          <w:bCs/>
        </w:rPr>
        <w:t xml:space="preserve">modelado</w:t>
      </w:r>
      <w:r>
        <w:t xml:space="preserve">, lo</w:t>
      </w:r>
      <w:r>
        <w:t xml:space="preserve"> </w:t>
      </w:r>
      <w:r>
        <w:rPr>
          <w:b/>
          <w:bCs/>
        </w:rPr>
        <w:t xml:space="preserve">implementado/verificado</w:t>
      </w:r>
      <w:r>
        <w:t xml:space="preserve"> </w:t>
      </w:r>
      <w:r>
        <w:t xml:space="preserve">y lo</w:t>
      </w:r>
      <w:r>
        <w:t xml:space="preserve"> </w:t>
      </w:r>
      <w:r>
        <w:rPr>
          <w:b/>
          <w:bCs/>
        </w:rPr>
        <w:t xml:space="preserve">pendiente</w:t>
      </w:r>
      <w:r>
        <w:t xml:space="preserve">:</w:t>
      </w:r>
    </w:p>
    <w:p>
      <w:pPr>
        <w:pStyle w:val="BodyText"/>
      </w:pPr>
      <w:r>
        <w:rPr>
          <w:b/>
          <w:bCs/>
        </w:rPr>
        <w:t xml:space="preserve">Objetivo 1 — Diseñar la arquitectura Dual-Chain.</w:t>
      </w:r>
      <w:r>
        <w:t xml:space="preserve"> </w:t>
      </w:r>
      <w:r>
        <w:rPr>
          <w:i/>
          <w:iCs/>
        </w:rPr>
        <w:t xml:space="preserve">Cumplido como modelo de referencia.</w:t>
      </w:r>
      <w:r>
        <w:t xml:space="preserve"> </w:t>
      </w:r>
      <w:r>
        <w:t xml:space="preserve">Se especificaron los roles de L1/L2, el camino de la firma post-cuántica, el modelo de cuenta (identidad estable vs. clave rotable), la disponibilidad de datos estilo PeerDAS, la secuenciación con incentivos y la finalidad rápida (Cap. 3). La realización</w:t>
      </w:r>
      <w:r>
        <w:t xml:space="preserve"> </w:t>
      </w:r>
      <w:r>
        <w:rPr>
          <w:b/>
          <w:bCs/>
        </w:rPr>
        <w:t xml:space="preserve">operativa</w:t>
      </w:r>
      <w:r>
        <w:t xml:space="preserve"> </w:t>
      </w:r>
      <w:r>
        <w:t xml:space="preserve">del consenso y la DA es trabajo futuro; el verificador post-cuántico (Nitro Verifier) cuenta ya con un</w:t>
      </w:r>
      <w:r>
        <w:t xml:space="preserve"> </w:t>
      </w:r>
      <w:r>
        <w:rPr>
          <w:b/>
          <w:bCs/>
        </w:rPr>
        <w:t xml:space="preserve">PoC STARK implementado</w:t>
      </w:r>
      <w:r>
        <w:t xml:space="preserve"> </w:t>
      </w:r>
      <w:r>
        <w:t xml:space="preserve">(Cap. 3, §3.5).</w:t>
      </w:r>
    </w:p>
    <w:p>
      <w:pPr>
        <w:pStyle w:val="BodyText"/>
      </w:pPr>
      <w:r>
        <w:rPr>
          <w:b/>
          <w:bCs/>
        </w:rPr>
        <w:t xml:space="preserve">Objetivo 2 — Núcleo criptográfico PQC.</w:t>
      </w:r>
      <w:r>
        <w:t xml:space="preserve"> </w:t>
      </w:r>
      <w:r>
        <w:rPr>
          <w:i/>
          <w:iCs/>
        </w:rPr>
        <w:t xml:space="preserve">Cumplido.</w:t>
      </w:r>
      <w:r>
        <w:t xml:space="preserve"> </w:t>
      </w:r>
      <w:r>
        <w:t xml:space="preserve">Dilithium (firma/verificación, multinivel) está</w:t>
      </w:r>
      <w:r>
        <w:t xml:space="preserve"> </w:t>
      </w:r>
      <w:r>
        <w:rPr>
          <w:b/>
          <w:bCs/>
        </w:rPr>
        <w:t xml:space="preserve">implementado y verificado</w:t>
      </w:r>
      <w:r>
        <w:t xml:space="preserve"> </w:t>
      </w:r>
      <w:r>
        <w:t xml:space="preserve">sobre la biblioteca auditada</w:t>
      </w:r>
      <w:r>
        <w:t xml:space="preserve"> </w:t>
      </w:r>
      <w:r>
        <w:rPr>
          <w:rStyle w:val="VerbatimChar"/>
        </w:rPr>
        <w:t xml:space="preserve">fips204</w:t>
      </w:r>
      <w:r>
        <w:t xml:space="preserve"> </w:t>
      </w:r>
      <w:r>
        <w:t xml:space="preserve">(ML-DSA / FIPS 204), con enlace correcto a la transacción (Cap. 4). La</w:t>
      </w:r>
      <w:r>
        <w:t xml:space="preserve"> </w:t>
      </w:r>
      <w:r>
        <w:rPr>
          <w:b/>
          <w:bCs/>
        </w:rPr>
        <w:t xml:space="preserve">derivación determinística desde semilla</w:t>
      </w:r>
      <w:r>
        <w:t xml:space="preserve"> </w:t>
      </w:r>
      <w:r>
        <w:t xml:space="preserve">está</w:t>
      </w:r>
      <w:r>
        <w:t xml:space="preserve"> </w:t>
      </w:r>
      <w:r>
        <w:rPr>
          <w:b/>
          <w:bCs/>
        </w:rPr>
        <w:t xml:space="preserve">implementada y verificada</w:t>
      </w:r>
      <w:r>
        <w:t xml:space="preserve"> </w:t>
      </w:r>
      <w:r>
        <w:t xml:space="preserve">(</w:t>
      </w:r>
      <w:r>
        <w:rPr>
          <w:rStyle w:val="VerbatimChar"/>
        </w:rPr>
        <w:t xml:space="preserve">from_seed</w:t>
      </w:r>
      <w:r>
        <w:t xml:space="preserve"> </w:t>
      </w:r>
      <w:r>
        <w:t xml:space="preserve">usa la</w:t>
      </w:r>
      <w:r>
        <w:t xml:space="preserve"> </w:t>
      </w:r>
      <w:r>
        <w:rPr>
          <w:rStyle w:val="VerbatimChar"/>
        </w:rPr>
        <w:t xml:space="preserve">KeyGen</w:t>
      </w:r>
      <w:r>
        <w:t xml:space="preserve"> </w:t>
      </w:r>
      <w:r>
        <w:t xml:space="preserve">semillada de</w:t>
      </w:r>
      <w:r>
        <w:t xml:space="preserve"> </w:t>
      </w:r>
      <w:r>
        <w:rPr>
          <w:rStyle w:val="VerbatimChar"/>
        </w:rPr>
        <w:t xml:space="preserve">fips204</w:t>
      </w:r>
      <w:r>
        <w:t xml:space="preserve">; test</w:t>
      </w:r>
      <w:r>
        <w:t xml:space="preserve"> </w:t>
      </w:r>
      <w:r>
        <w:rPr>
          <w:rStyle w:val="VerbatimChar"/>
        </w:rPr>
        <w:t xml:space="preserve">test_deterministic_from_seed</w:t>
      </w:r>
      <w:r>
        <w:t xml:space="preserve">).</w:t>
      </w:r>
    </w:p>
    <w:p>
      <w:pPr>
        <w:pStyle w:val="BodyText"/>
      </w:pPr>
      <w:r>
        <w:rPr>
          <w:b/>
          <w:bCs/>
        </w:rPr>
        <w:t xml:space="preserve">Objetivo 3 — Lógica de seguridad activa.</w:t>
      </w:r>
      <w:r>
        <w:t xml:space="preserve"> </w:t>
      </w:r>
      <w:r>
        <w:rPr>
          <w:i/>
          <w:iCs/>
        </w:rPr>
        <w:t xml:space="preserve">Cumplido.</w:t>
      </w:r>
      <w:r>
        <w:t xml:space="preserve"> </w:t>
      </w:r>
      <w:r>
        <w:t xml:space="preserve">La rotación con secrecia hacia adelante, la</w:t>
      </w:r>
      <w:r>
        <w:t xml:space="preserve"> </w:t>
      </w:r>
      <w:r>
        <w:rPr>
          <w:b/>
          <w:bCs/>
        </w:rPr>
        <w:t xml:space="preserve">min-entropía de la fuente</w:t>
      </w:r>
      <w:r>
        <w:t xml:space="preserve"> </w:t>
      </w:r>
      <w:r>
        <w:t xml:space="preserve">y las</w:t>
      </w:r>
      <w:r>
        <w:t xml:space="preserve"> </w:t>
      </w:r>
      <w:r>
        <w:rPr>
          <w:b/>
          <w:bCs/>
        </w:rPr>
        <w:t xml:space="preserve">pruebas de salud NIST SP 800-90B (RCT/APT)</w:t>
      </w:r>
      <w:r>
        <w:t xml:space="preserve"> </w:t>
      </w:r>
      <w:r>
        <w:t xml:space="preserve">con bloqueo ante degradación están</w:t>
      </w:r>
      <w:r>
        <w:t xml:space="preserve"> </w:t>
      </w:r>
      <w:r>
        <w:rPr>
          <w:b/>
          <w:bCs/>
        </w:rPr>
        <w:t xml:space="preserve">implementadas y verificadas con tests</w:t>
      </w:r>
      <w:r>
        <w:t xml:space="preserve"> </w:t>
      </w:r>
      <w:r>
        <w:t xml:space="preserve">(Cap. 5), reemplazando la métrica errónea de entropía de Shannon de la semilla.</w:t>
      </w:r>
    </w:p>
    <w:p>
      <w:pPr>
        <w:pStyle w:val="BodyText"/>
      </w:pPr>
      <w:r>
        <w:rPr>
          <w:b/>
          <w:bCs/>
        </w:rPr>
        <w:t xml:space="preserve">Objetivo 4 — Validación formal.</w:t>
      </w:r>
      <w:r>
        <w:t xml:space="preserve"> </w:t>
      </w:r>
      <w:r>
        <w:rPr>
          <w:i/>
          <w:iCs/>
        </w:rPr>
        <w:t xml:space="preserve">Cumplido en su componente formal.</w:t>
      </w:r>
      <w:r>
        <w:t xml:space="preserve"> </w:t>
      </w:r>
      <w:r>
        <w:t xml:space="preserve">Se desarrolló la</w:t>
      </w:r>
      <w:r>
        <w:t xml:space="preserve"> </w:t>
      </w:r>
      <w:r>
        <w:rPr>
          <w:b/>
          <w:bCs/>
        </w:rPr>
        <w:t xml:space="preserve">cadena de reducciones</w:t>
      </w:r>
      <w:r>
        <w:t xml:space="preserve"> </w:t>
      </w:r>
      <w:r>
        <w:t xml:space="preserve">(in-forjabilidad fuerte → Module-LWE + SelfTargetMSIS + Module-SIS → Mod-SIVP de peor caso, con la no aplicabilidad de Shor) y el</w:t>
      </w:r>
      <w:r>
        <w:t xml:space="preserve"> </w:t>
      </w:r>
      <w:r>
        <w:rPr>
          <w:b/>
          <w:bCs/>
        </w:rPr>
        <w:t xml:space="preserve">análisis de complejidad</w:t>
      </w:r>
      <w:r>
        <w:t xml:space="preserve"> </w:t>
      </w:r>
      <m:oMath>
        <m:r>
          <m:t>O</m:t>
        </m:r>
        <m:r>
          <m:rPr>
            <m:sty m:val="p"/>
          </m:rPr>
          <m:t>(</m:t>
        </m:r>
        <m:r>
          <m:t>k</m:t>
        </m:r>
        <m:r>
          <m:t>ℓ</m:t>
        </m:r>
        <m:r>
          <m:t> </m:t>
        </m:r>
        <m:r>
          <m:t>n</m:t>
        </m:r>
        <m:r>
          <m:rPr>
            <m:sty m:val="p"/>
          </m:rPr>
          <m:t>log</m:t>
        </m:r>
        <m:r>
          <m:t>n</m:t>
        </m:r>
        <m:r>
          <m:rPr>
            <m:sty m:val="p"/>
          </m:rPr>
          <m:t>)</m:t>
        </m:r>
      </m:oMath>
      <w:r>
        <w:t xml:space="preserve"> </w:t>
      </w:r>
      <w:r>
        <w:t xml:space="preserve">(Cap. 6). La</w:t>
      </w:r>
      <w:r>
        <w:t xml:space="preserve"> </w:t>
      </w:r>
      <w:r>
        <w:rPr>
          <w:b/>
          <w:bCs/>
        </w:rPr>
        <w:t xml:space="preserve">validación empírica</w:t>
      </w:r>
      <w:r>
        <w:t xml:space="preserve"> </w:t>
      </w:r>
      <w:r>
        <w:t xml:space="preserve">(benchmarks reales de Dilithium) está</w:t>
      </w:r>
      <w:r>
        <w:t xml:space="preserve"> </w:t>
      </w:r>
      <w:r>
        <w:rPr>
          <w:b/>
          <w:bCs/>
        </w:rPr>
        <w:t xml:space="preserve">completada</w:t>
      </w:r>
      <w:r>
        <w:t xml:space="preserve"> </w:t>
      </w:r>
      <w:r>
        <w:t xml:space="preserve">y reportada en el Cap. 6 §6.6 (Tabla 6.2).</w:t>
      </w:r>
    </w:p>
    <w:bookmarkEnd w:id="100"/>
    <w:bookmarkStart w:id="101" w:name="contribuciones"/>
    <w:p>
      <w:pPr>
        <w:pStyle w:val="Heading2"/>
      </w:pPr>
      <w:r>
        <w:t xml:space="preserve">7.3 Contribuciones</w:t>
      </w:r>
    </w:p>
    <w:p>
      <w:pPr>
        <w:pStyle w:val="Compact"/>
        <w:numPr>
          <w:ilvl w:val="0"/>
          <w:numId w:val="1027"/>
        </w:numPr>
      </w:pPr>
      <w:r>
        <w:rPr>
          <w:b/>
          <w:bCs/>
        </w:rPr>
        <w:t xml:space="preserve">Un modelo formal y prototipo de referencia</w:t>
      </w:r>
      <w:r>
        <w:t xml:space="preserve"> </w:t>
      </w:r>
      <w:r>
        <w:t xml:space="preserve">de firmas post-cuánticas (Dilithium) en una arquitectura dual-chain para banca, con el núcleo de firma genuinamente implementado y verificado.</w:t>
      </w:r>
    </w:p>
    <w:p>
      <w:pPr>
        <w:pStyle w:val="Compact"/>
        <w:numPr>
          <w:ilvl w:val="0"/>
          <w:numId w:val="1027"/>
        </w:numPr>
      </w:pPr>
      <w:r>
        <w:rPr>
          <w:b/>
          <w:bCs/>
        </w:rPr>
        <w:t xml:space="preserve">El análisis cuantificado del sobrecosto post-cuántico</w:t>
      </w:r>
      <w:r>
        <w:t xml:space="preserve"> </w:t>
      </w:r>
      <w:r>
        <w:t xml:space="preserve">(Cap. 3): el hallazgo de que el cuello de botella es de</w:t>
      </w:r>
      <w:r>
        <w:t xml:space="preserve"> </w:t>
      </w:r>
      <w:r>
        <w:rPr>
          <w:b/>
          <w:bCs/>
        </w:rPr>
        <w:t xml:space="preserve">datos, no de cómputo</w:t>
      </w:r>
      <w:r>
        <w:t xml:space="preserve">, y la demostración de que el dual-chain amortiza el costo on-chain por transacción al de su diferencia de estado clásica.</w:t>
      </w:r>
    </w:p>
    <w:p>
      <w:pPr>
        <w:pStyle w:val="Compact"/>
        <w:numPr>
          <w:ilvl w:val="0"/>
          <w:numId w:val="1027"/>
        </w:numPr>
      </w:pPr>
      <w:r>
        <w:rPr>
          <w:b/>
          <w:bCs/>
        </w:rPr>
        <w:t xml:space="preserve">El principio de coherencia post-cuántica del sistema de pruebas</w:t>
      </w:r>
      <w:r>
        <w:t xml:space="preserve"> </w:t>
      </w:r>
      <w:r>
        <w:t xml:space="preserve">(el verificador L2 debe ser STARK, no Groth16), con la</w:t>
      </w:r>
      <w:r>
        <w:t xml:space="preserve"> </w:t>
      </w:r>
      <w:r>
        <w:rPr>
          <w:b/>
          <w:bCs/>
        </w:rPr>
        <w:t xml:space="preserve">tensión Dilithium-vs-STARK-friendliness</w:t>
      </w:r>
      <w:r>
        <w:t xml:space="preserve"> </w:t>
      </w:r>
      <w:r>
        <w:t xml:space="preserve">identificada como decisión de diseño consciente.</w:t>
      </w:r>
    </w:p>
    <w:p>
      <w:pPr>
        <w:pStyle w:val="Compact"/>
        <w:numPr>
          <w:ilvl w:val="0"/>
          <w:numId w:val="1027"/>
        </w:numPr>
      </w:pPr>
      <w:r>
        <w:rPr>
          <w:b/>
          <w:bCs/>
        </w:rPr>
        <w:t xml:space="preserve">La validación formal instanciada para NEXUS</w:t>
      </w:r>
      <w:r>
        <w:t xml:space="preserve">: la cadena de reducciones con la cota correcta de</w:t>
      </w:r>
      <w:r>
        <w:t xml:space="preserve"> </w:t>
      </w:r>
      <w:r>
        <w:rPr>
          <w:b/>
          <w:bCs/>
        </w:rPr>
        <w:t xml:space="preserve">tres términos</w:t>
      </w:r>
      <w:r>
        <w:t xml:space="preserve"> </w:t>
      </w:r>
      <w:r>
        <w:t xml:space="preserve">y el argumento de resistencia cuántica con la estimación</w:t>
      </w:r>
      <w:r>
        <w:t xml:space="preserve"> </w:t>
      </w:r>
      <w:r>
        <w:rPr>
          <w:i/>
          <w:iCs/>
        </w:rPr>
        <w:t xml:space="preserve">core-SVP</w:t>
      </w:r>
      <w:r>
        <w:t xml:space="preserve"> </w:t>
      </w:r>
      <w:r>
        <w:t xml:space="preserve">(~0,91×, no</w:t>
      </w:r>
      <w:r>
        <w:t xml:space="preserve"> </w:t>
      </w:r>
      <w:r>
        <w:t xml:space="preserve">“la mitad”</w:t>
      </w:r>
      <w:r>
        <w:t xml:space="preserve">).</w:t>
      </w:r>
    </w:p>
    <w:p>
      <w:pPr>
        <w:pStyle w:val="Compact"/>
        <w:numPr>
          <w:ilvl w:val="0"/>
          <w:numId w:val="1027"/>
        </w:numPr>
      </w:pPr>
      <w:r>
        <w:rPr>
          <w:b/>
          <w:bCs/>
        </w:rPr>
        <w:t xml:space="preserve">La reformulación rigurosa de la gestión activa de claves</w:t>
      </w:r>
      <w:r>
        <w:t xml:space="preserve"> </w:t>
      </w:r>
      <w:r>
        <w:t xml:space="preserve">(min-entropía + SP 800-90B + rotación forward-secure), que reemplaza un enfoque conceptualmente frágil.</w:t>
      </w:r>
    </w:p>
    <w:p>
      <w:pPr>
        <w:pStyle w:val="Compact"/>
        <w:numPr>
          <w:ilvl w:val="0"/>
          <w:numId w:val="1027"/>
        </w:numPr>
      </w:pPr>
      <w:r>
        <w:rPr>
          <w:b/>
          <w:bCs/>
        </w:rPr>
        <w:t xml:space="preserve">El modelo de cuenta</w:t>
      </w:r>
      <w:r>
        <w:t xml:space="preserve"> </w:t>
      </w:r>
      <w:r>
        <w:t xml:space="preserve">(identidad estable, política de verificación,</w:t>
      </w:r>
      <w:r>
        <w:t xml:space="preserve"> </w:t>
      </w:r>
      <w:r>
        <w:rPr>
          <w:i/>
          <w:iCs/>
        </w:rPr>
        <w:t xml:space="preserve">epoch</w:t>
      </w:r>
      <w:r>
        <w:t xml:space="preserve">) + Registro de Claves, que resuelve la coexistencia de rotación/migración PQC con identidad estable.</w:t>
      </w:r>
    </w:p>
    <w:p>
      <w:pPr>
        <w:pStyle w:val="Compact"/>
        <w:numPr>
          <w:ilvl w:val="0"/>
          <w:numId w:val="1027"/>
        </w:numPr>
      </w:pPr>
      <w:r>
        <w:rPr>
          <w:b/>
          <w:bCs/>
        </w:rPr>
        <w:t xml:space="preserve">La política de residencia efímera de la clave y su métrica</w:t>
      </w:r>
      <w:r>
        <w:t xml:space="preserve"> </w:t>
      </w:r>
      <w:r>
        <w:t xml:space="preserve">(Cap. 5, §5.6): custodia</w:t>
      </w:r>
      <w:r>
        <w:t xml:space="preserve"> </w:t>
      </w:r>
      <w:r>
        <w:rPr>
          <w:i/>
          <w:iCs/>
        </w:rPr>
        <w:t xml:space="preserve">seed-only</w:t>
      </w:r>
      <w:r>
        <w:t xml:space="preserve"> </w:t>
      </w:r>
      <w:r>
        <w:t xml:space="preserve">(formato hoy recomendado por el RFC 9881) elevada a política de seguridad —regeneración KeyGen-por-firma con zeroización, medida empíricamente (+0,75 ms por firma; exposición permanente 126× menor)— y la</w:t>
      </w:r>
      <w:r>
        <w:t xml:space="preserve"> </w:t>
      </w:r>
      <w:r>
        <w:rPr>
          <w:b/>
          <w:bCs/>
        </w:rPr>
        <w:t xml:space="preserve">ventana de exposición</w:t>
      </w:r>
      <w:r>
        <w:t xml:space="preserve"> </w:t>
      </w:r>
      <m:oMath>
        <m:r>
          <m:t>W</m:t>
        </m:r>
        <m:r>
          <m:rPr>
            <m:sty m:val="p"/>
          </m:rPr>
          <m:t>=</m:t>
        </m:r>
        <m:r>
          <m:rPr>
            <m:nor/>
            <m:sty m:val="p"/>
          </m:rPr>
          <m:t>bytes</m:t>
        </m:r>
        <m:r>
          <m:rPr>
            <m:sty m:val="p"/>
          </m:rPr>
          <m:t>×</m:t>
        </m:r>
        <m:r>
          <m:rPr>
            <m:sty m:val="p"/>
          </m:rPr>
          <m:t>Δ</m:t>
        </m:r>
        <m:r>
          <m:t>t</m:t>
        </m:r>
      </m:oMath>
      <w:r>
        <w:t xml:space="preserve"> </w:t>
      </w:r>
      <w:r>
        <w:t xml:space="preserve">como cuantificador; ni la política ni la métrica tienen formalización previa localizada (la guía vigente recomienda incluso cachear la clave expandida).</w:t>
      </w:r>
    </w:p>
    <w:p>
      <w:pPr>
        <w:pStyle w:val="Compact"/>
        <w:numPr>
          <w:ilvl w:val="0"/>
          <w:numId w:val="1027"/>
        </w:numPr>
      </w:pPr>
      <w:r>
        <w:rPr>
          <w:b/>
          <w:bCs/>
        </w:rPr>
        <w:t xml:space="preserve">La propuesta del</w:t>
      </w:r>
      <w:r>
        <w:rPr>
          <w:b/>
          <w:bCs/>
        </w:rPr>
        <w:t xml:space="preserve"> </w:t>
      </w:r>
      <w:r>
        <w:rPr>
          <w:b/>
          <w:bCs/>
          <w:i/>
          <w:iCs/>
        </w:rPr>
        <w:t xml:space="preserve">Deception Engine</w:t>
      </w:r>
      <w:r>
        <w:t xml:space="preserve"> </w:t>
      </w:r>
      <w:r>
        <w:t xml:space="preserve">(§7.5): conmutación del firmador a un par señuelo ML-DSA ante detección de observación, con el</w:t>
      </w:r>
      <w:r>
        <w:t xml:space="preserve"> </w:t>
      </w:r>
      <w:r>
        <w:rPr>
          <w:i/>
          <w:iCs/>
        </w:rPr>
        <w:t xml:space="preserve">sequencer</w:t>
      </w:r>
      <w:r>
        <w:t xml:space="preserve"> </w:t>
      </w:r>
      <w:r>
        <w:t xml:space="preserve">L2 como</w:t>
      </w:r>
      <w:r>
        <w:t xml:space="preserve"> </w:t>
      </w:r>
      <w:r>
        <w:rPr>
          <w:i/>
          <w:iCs/>
        </w:rPr>
        <w:t xml:space="preserve">honeychecker</w:t>
      </w:r>
      <w:r>
        <w:t xml:space="preserve">. Es una</w:t>
      </w:r>
      <w:r>
        <w:t xml:space="preserve"> </w:t>
      </w:r>
      <w:r>
        <w:rPr>
          <w:b/>
          <w:bCs/>
        </w:rPr>
        <w:t xml:space="preserve">propuesta de diseño argumentada frente al estado del arte</w:t>
      </w:r>
      <w:r>
        <w:t xml:space="preserve"> </w:t>
      </w:r>
      <w:r>
        <w:t xml:space="preserve">(no una implementación): la revisión de jul. 2026 no localiza ningún trabajo que combine señuelos criptográficos con firmas post-cuánticas ni con respuesta coordinada en L2.</w:t>
      </w:r>
    </w:p>
    <w:bookmarkEnd w:id="101"/>
    <w:bookmarkStart w:id="102" w:name="limitaciones"/>
    <w:p>
      <w:pPr>
        <w:pStyle w:val="Heading2"/>
      </w:pPr>
      <w:r>
        <w:t xml:space="preserve">7.4 Limitaciones</w:t>
      </w:r>
    </w:p>
    <w:p>
      <w:pPr>
        <w:pStyle w:val="FirstParagraph"/>
      </w:pPr>
      <w:r>
        <w:t xml:space="preserve">Se declaran con franqueza, pues delimitan honestamente el aporte:</w:t>
      </w:r>
    </w:p>
    <w:p>
      <w:pPr>
        <w:pStyle w:val="Compact"/>
        <w:numPr>
          <w:ilvl w:val="0"/>
          <w:numId w:val="1028"/>
        </w:numPr>
      </w:pPr>
      <w:r>
        <w:rPr>
          <w:b/>
          <w:bCs/>
        </w:rPr>
        <w:t xml:space="preserve">Modelo, no producto.</w:t>
      </w:r>
      <w:r>
        <w:t xml:space="preserve"> </w:t>
      </w:r>
      <w:r>
        <w:t xml:space="preserve">El entregable es un modelo formal + prototipo de referencia. La pieza más compelente —la amortización dual-chain— está</w:t>
      </w:r>
      <w:r>
        <w:t xml:space="preserve"> </w:t>
      </w:r>
      <w:r>
        <w:rPr>
          <w:b/>
          <w:bCs/>
        </w:rPr>
        <w:t xml:space="preserve">rigurosamente analizada y parcialmente construida</w:t>
      </w:r>
      <w:r>
        <w:t xml:space="preserve">: Dilithium es real, y el</w:t>
      </w:r>
      <w:r>
        <w:t xml:space="preserve"> </w:t>
      </w:r>
      <w:r>
        <w:rPr>
          <w:b/>
          <w:bCs/>
        </w:rPr>
        <w:t xml:space="preserve">verificador STARK post-cuántico que la materializa cuenta ya con un PoC implementado, endurecido (~100 bits) y probado por una batería adversarial</w:t>
      </w:r>
      <w:r>
        <w:t xml:space="preserve"> </w:t>
      </w:r>
      <w:r>
        <w:t xml:space="preserve">(FRI + Merkle/SHA3, desafíos en</w:t>
      </w:r>
      <w:r>
        <w:t xml:space="preserve"> </w:t>
      </w:r>
      <m:oMath>
        <m:sSub>
          <m:e>
            <m:r>
              <m:t>F</m:t>
            </m:r>
          </m:e>
          <m:sub>
            <m:sSup>
              <m:e>
                <m:r>
                  <m:t>p</m:t>
                </m:r>
              </m:e>
              <m:sup>
                <m:r>
                  <m:t>2</m:t>
                </m:r>
              </m:sup>
            </m:sSup>
          </m:sub>
        </m:sSub>
      </m:oMath>
      <w:r>
        <w:t xml:space="preserve">, grinding, verificación sucinta; Cap. 3, §3.5), con validación por software, no por reducción formal; su AIR sigue siendo ilustrativo (aritmetización bancaria completa) y la incorporación de DEEP son trabajo futuro.</w:t>
      </w:r>
    </w:p>
    <w:p>
      <w:pPr>
        <w:pStyle w:val="Compact"/>
        <w:numPr>
          <w:ilvl w:val="0"/>
          <w:numId w:val="1028"/>
        </w:numPr>
      </w:pPr>
      <w:r>
        <w:rPr>
          <w:b/>
          <w:bCs/>
        </w:rPr>
        <w:t xml:space="preserve">Seguridad del primitivo, no del sistema completo.</w:t>
      </w:r>
      <w:r>
        <w:t xml:space="preserve"> </w:t>
      </w:r>
      <w:r>
        <w:t xml:space="preserve">La validación garantiza in-falsificabilidad</w:t>
      </w:r>
      <w:r>
        <w:t xml:space="preserve"> </w:t>
      </w:r>
      <w:r>
        <w:rPr>
          <w:b/>
          <w:bCs/>
        </w:rPr>
        <w:t xml:space="preserve">a nivel de transacción</w:t>
      </w:r>
      <w:r>
        <w:t xml:space="preserve">, condicionada al</w:t>
      </w:r>
      <w:r>
        <w:t xml:space="preserve"> </w:t>
      </w:r>
      <w:r>
        <w:rPr>
          <w:b/>
          <w:bCs/>
        </w:rPr>
        <w:t xml:space="preserve">supuesto de consenso honesto-mayoritario</w:t>
      </w:r>
      <w:r>
        <w:t xml:space="preserve"> </w:t>
      </w:r>
      <w:r>
        <w:t xml:space="preserve">(el consenso operativo es diseño de referencia).</w:t>
      </w:r>
    </w:p>
    <w:p>
      <w:pPr>
        <w:pStyle w:val="Compact"/>
        <w:numPr>
          <w:ilvl w:val="0"/>
          <w:numId w:val="1028"/>
        </w:numPr>
      </w:pPr>
      <w:r>
        <w:rPr>
          <w:b/>
          <w:bCs/>
        </w:rPr>
        <w:t xml:space="preserve">Novedad de síntesis.</w:t>
      </w:r>
      <w:r>
        <w:t xml:space="preserve"> </w:t>
      </w:r>
      <w:r>
        <w:t xml:space="preserve">El aporte no es un resultado de frontera —la frontera (Ethereum, Solana) converge hacia lo mismo—, sino su</w:t>
      </w:r>
      <w:r>
        <w:t xml:space="preserve"> </w:t>
      </w:r>
      <w:r>
        <w:rPr>
          <w:b/>
          <w:bCs/>
        </w:rPr>
        <w:t xml:space="preserve">síntesis formal y cuantificada</w:t>
      </w:r>
      <w:r>
        <w:t xml:space="preserve"> </w:t>
      </w:r>
      <w:r>
        <w:t xml:space="preserve">para banca; la convergencia se interpreta como</w:t>
      </w:r>
      <w:r>
        <w:t xml:space="preserve"> </w:t>
      </w:r>
      <w:r>
        <w:rPr>
          <w:b/>
          <w:bCs/>
        </w:rPr>
        <w:t xml:space="preserve">validación</w:t>
      </w:r>
      <w:r>
        <w:t xml:space="preserve">.</w:t>
      </w:r>
    </w:p>
    <w:p>
      <w:pPr>
        <w:pStyle w:val="Compact"/>
        <w:numPr>
          <w:ilvl w:val="0"/>
          <w:numId w:val="1028"/>
        </w:numPr>
      </w:pPr>
      <w:r>
        <w:rPr>
          <w:b/>
          <w:bCs/>
        </w:rPr>
        <w:t xml:space="preserve">El Objetivo 3 es una rama necesaria pero lateral</w:t>
      </w:r>
      <w:r>
        <w:t xml:space="preserve"> </w:t>
      </w:r>
      <w:r>
        <w:t xml:space="preserve">del arco central (firmas + dual-chain + validación).</w:t>
      </w:r>
    </w:p>
    <w:p>
      <w:pPr>
        <w:pStyle w:val="Compact"/>
        <w:numPr>
          <w:ilvl w:val="0"/>
          <w:numId w:val="1028"/>
        </w:numPr>
      </w:pPr>
      <w:r>
        <w:rPr>
          <w:b/>
          <w:bCs/>
        </w:rPr>
        <w:t xml:space="preserve">Fuera de alcance:</w:t>
      </w:r>
      <w:r>
        <w:t xml:space="preserve"> </w:t>
      </w:r>
      <w:r>
        <w:t xml:space="preserve">confidencialidad post-cuántica (requeriría un KEM), seguridad de implementación (canales laterales, fallos), y la biometría (eliminada).</w:t>
      </w:r>
    </w:p>
    <w:bookmarkEnd w:id="102"/>
    <w:bookmarkStart w:id="103" w:name="trabajo-futuro"/>
    <w:p>
      <w:pPr>
        <w:pStyle w:val="Heading2"/>
      </w:pPr>
      <w:r>
        <w:t xml:space="preserve">7.5 Trabajo futuro</w:t>
      </w:r>
    </w:p>
    <w:p>
      <w:pPr>
        <w:pStyle w:val="FirstParagraph"/>
      </w:pPr>
      <w:r>
        <w:t xml:space="preserve">Agenda priorizada, derivada de las limitaciones:</w:t>
      </w:r>
    </w:p>
    <w:p>
      <w:pPr>
        <w:pStyle w:val="Compact"/>
        <w:numPr>
          <w:ilvl w:val="0"/>
          <w:numId w:val="1029"/>
        </w:numPr>
      </w:pPr>
      <w:r>
        <w:rPr>
          <w:b/>
          <w:bCs/>
        </w:rPr>
        <w:t xml:space="preserve">Cimientos y evidencia empírica</w:t>
      </w:r>
      <w:r>
        <w:t xml:space="preserve"> </w:t>
      </w:r>
      <w:r>
        <w:t xml:space="preserve">—</w:t>
      </w:r>
      <w:r>
        <w:t xml:space="preserve"> </w:t>
      </w:r>
      <w:r>
        <w:rPr>
          <w:b/>
          <w:bCs/>
        </w:rPr>
        <w:t xml:space="preserve">HECHO (2026-06-04/05):</w:t>
      </w:r>
      <w:r>
        <w:t xml:space="preserve"> </w:t>
      </w:r>
      <w:r>
        <w:t xml:space="preserve">el workspace</w:t>
      </w:r>
      <w:r>
        <w:t xml:space="preserve"> </w:t>
      </w:r>
      <w:r>
        <w:rPr>
          <w:b/>
          <w:bCs/>
        </w:rPr>
        <w:t xml:space="preserve">compila por completo</w:t>
      </w:r>
      <w:r>
        <w:t xml:space="preserve"> </w:t>
      </w:r>
      <w:r>
        <w:t xml:space="preserve">y los</w:t>
      </w:r>
      <w:r>
        <w:t xml:space="preserve"> </w:t>
      </w:r>
      <w:r>
        <w:rPr>
          <w:b/>
          <w:bCs/>
        </w:rPr>
        <w:t xml:space="preserve">109 tests unitarios pasan</w:t>
      </w:r>
      <w:r>
        <w:t xml:space="preserve"> </w:t>
      </w:r>
      <w:r>
        <w:t xml:space="preserve">(incluidos los 33 del STARK del Nitro Verifier, con batería adversarial); los</w:t>
      </w:r>
      <w:r>
        <w:t xml:space="preserve"> </w:t>
      </w:r>
      <w:r>
        <w:rPr>
          <w:b/>
          <w:bCs/>
        </w:rPr>
        <w:t xml:space="preserve">benchmarks</w:t>
      </w:r>
      <w:r>
        <w:t xml:space="preserve"> </w:t>
      </w:r>
      <w:r>
        <w:t xml:space="preserve">del Cap. 6 §6.6 son mediciones reales.</w:t>
      </w:r>
    </w:p>
    <w:p>
      <w:pPr>
        <w:pStyle w:val="Compact"/>
        <w:numPr>
          <w:ilvl w:val="0"/>
          <w:numId w:val="1029"/>
        </w:numPr>
      </w:pPr>
      <w:r>
        <w:rPr>
          <w:b/>
          <w:bCs/>
        </w:rPr>
        <w:t xml:space="preserve">Obj. 2 y 3 en código</w:t>
      </w:r>
      <w:r>
        <w:t xml:space="preserve"> </w:t>
      </w:r>
      <w:r>
        <w:t xml:space="preserve">—</w:t>
      </w:r>
      <w:r>
        <w:t xml:space="preserve"> </w:t>
      </w:r>
      <w:r>
        <w:rPr>
          <w:b/>
          <w:bCs/>
        </w:rPr>
        <w:t xml:space="preserve">HECHO:</w:t>
      </w:r>
      <w:r>
        <w:t xml:space="preserve"> </w:t>
      </w:r>
      <w:r>
        <w:t xml:space="preserve">se removió la biometría; la</w:t>
      </w:r>
      <w:r>
        <w:t xml:space="preserve"> </w:t>
      </w:r>
      <w:r>
        <w:rPr>
          <w:b/>
          <w:bCs/>
        </w:rPr>
        <w:t xml:space="preserve">min-entropía + las pruebas de salud NIST SP 800-90B (RCT/APT)</w:t>
      </w:r>
      <w:r>
        <w:t xml:space="preserve"> </w:t>
      </w:r>
      <w:r>
        <w:t xml:space="preserve">con bloqueo ante degradación, y la</w:t>
      </w:r>
      <w:r>
        <w:t xml:space="preserve"> </w:t>
      </w:r>
      <w:r>
        <w:rPr>
          <w:rStyle w:val="VerbatimChar"/>
          <w:b/>
          <w:bCs/>
        </w:rPr>
        <w:t xml:space="preserve">KeyGen</w:t>
      </w:r>
      <w:r>
        <w:rPr>
          <w:b/>
          <w:bCs/>
        </w:rPr>
        <w:t xml:space="preserve"> </w:t>
      </w:r>
      <w:r>
        <w:rPr>
          <w:b/>
          <w:bCs/>
        </w:rPr>
        <w:t xml:space="preserve">determinística desde semilla</w:t>
      </w:r>
      <w:r>
        <w:t xml:space="preserve"> </w:t>
      </w:r>
      <w:r>
        <w:t xml:space="preserve">(migración a</w:t>
      </w:r>
      <w:r>
        <w:t xml:space="preserve"> </w:t>
      </w:r>
      <w:r>
        <w:rPr>
          <w:rStyle w:val="VerbatimChar"/>
        </w:rPr>
        <w:t xml:space="preserve">fips204</w:t>
      </w:r>
      <w:r>
        <w:t xml:space="preserve"> </w:t>
      </w:r>
      <w:r>
        <w:t xml:space="preserve">/ FIPS 204), están implementadas y verificadas con tests.</w:t>
      </w:r>
    </w:p>
    <w:p>
      <w:pPr>
        <w:pStyle w:val="Compact"/>
        <w:numPr>
          <w:ilvl w:val="0"/>
          <w:numId w:val="1029"/>
        </w:numPr>
      </w:pPr>
      <w:r>
        <w:rPr>
          <w:b/>
          <w:bCs/>
        </w:rPr>
        <w:t xml:space="preserve">Verificador post-cuántico (la pieza clave).</w:t>
      </w:r>
      <w:r>
        <w:t xml:space="preserve"> </w:t>
      </w:r>
      <w:r>
        <w:t xml:space="preserve">—</w:t>
      </w:r>
      <w:r>
        <w:t xml:space="preserve"> </w:t>
      </w:r>
      <w:r>
        <w:rPr>
          <w:b/>
          <w:bCs/>
        </w:rPr>
        <w:t xml:space="preserve">PoC HECHO y ENDURECIDO (2026-06-05):</w:t>
      </w:r>
      <w:r>
        <w:t xml:space="preserve"> </w:t>
      </w:r>
      <w:r>
        <w:t xml:space="preserve">se implementó un</w:t>
      </w:r>
      <w:r>
        <w:t xml:space="preserve"> </w:t>
      </w:r>
      <w:r>
        <w:rPr>
          <w:b/>
          <w:bCs/>
        </w:rPr>
        <w:t xml:space="preserve">STARK hash-based propio</w:t>
      </w:r>
      <w:r>
        <w:t xml:space="preserve"> </w:t>
      </w:r>
      <w:r>
        <w:t xml:space="preserve">(</w:t>
      </w:r>
      <w:r>
        <w:rPr>
          <w:rStyle w:val="VerbatimChar"/>
        </w:rPr>
        <w:t xml:space="preserve">nexus-zk::stark</w:t>
      </w:r>
      <w:r>
        <w:t xml:space="preserve">: Goldilocks + NTT + Merkle/SHA3 con separación de dominio + Fiat–Shamir + FRI) cableado al Nitro Verifier (</w:t>
      </w:r>
      <w:r>
        <w:rPr>
          <w:rStyle w:val="VerbatimChar"/>
        </w:rPr>
        <w:t xml:space="preserve">nexus-active::pq_verifier</w:t>
      </w:r>
      <w:r>
        <w:t xml:space="preserve">), con</w:t>
      </w:r>
      <w:r>
        <w:t xml:space="preserve"> </w:t>
      </w:r>
      <w:r>
        <w:rPr>
          <w:b/>
          <w:bCs/>
        </w:rPr>
        <w:t xml:space="preserve">verificación sucinta</w:t>
      </w:r>
      <w:r>
        <w:t xml:space="preserve"> </w:t>
      </w:r>
      <w:r>
        <w:t xml:space="preserve">medida,</w:t>
      </w:r>
      <w:r>
        <w:t xml:space="preserve"> </w:t>
      </w:r>
      <w:r>
        <w:rPr>
          <w:b/>
          <w:bCs/>
        </w:rPr>
        <w:t xml:space="preserve">sin emparejamientos</w:t>
      </w:r>
      <w:r>
        <w:t xml:space="preserve"> </w:t>
      </w:r>
      <w:r>
        <w:t xml:space="preserve">(Shor no aplica) y</w:t>
      </w:r>
      <w:r>
        <w:t xml:space="preserve"> </w:t>
      </w:r>
      <w:r>
        <w:rPr>
          <w:b/>
          <w:bCs/>
        </w:rPr>
        <w:t xml:space="preserve">endurecido a ~100 bits de soundness</w:t>
      </w:r>
      <w:r>
        <w:t xml:space="preserve"> </w:t>
      </w:r>
      <w:r>
        <w:t xml:space="preserve">(desafíos en el campo de extensión</w:t>
      </w:r>
      <w:r>
        <w:t xml:space="preserve"> </w:t>
      </w:r>
      <m:oMath>
        <m:sSub>
          <m:e>
            <m:r>
              <m:t>F</m:t>
            </m:r>
          </m:e>
          <m:sub>
            <m:sSup>
              <m:e>
                <m:r>
                  <m:t>p</m:t>
                </m:r>
              </m:e>
              <m:sup>
                <m:r>
                  <m:t>2</m:t>
                </m:r>
              </m:sup>
            </m:sSup>
          </m:sub>
        </m:sSub>
      </m:oMath>
      <w:r>
        <w:t xml:space="preserve">, grinding, 40 consultas; batería de pruebas adversariales). Resta</w:t>
      </w:r>
      <w:r>
        <w:t xml:space="preserve"> </w:t>
      </w:r>
      <w:r>
        <w:rPr>
          <w:b/>
          <w:bCs/>
        </w:rPr>
        <w:t xml:space="preserve">extenderlo a producción</w:t>
      </w:r>
      <w:r>
        <w:t xml:space="preserve">: aritmetizar la</w:t>
      </w:r>
      <w:r>
        <w:t xml:space="preserve"> </w:t>
      </w:r>
      <w:r>
        <w:rPr>
          <w:b/>
          <w:bCs/>
        </w:rPr>
        <w:t xml:space="preserve">máquina de estado bancaria completa</w:t>
      </w:r>
      <w:r>
        <w:t xml:space="preserve"> </w:t>
      </w:r>
      <w:r>
        <w:t xml:space="preserve">(el AIR actual es ilustrativo), incorporar</w:t>
      </w:r>
      <w:r>
        <w:t xml:space="preserve"> </w:t>
      </w:r>
      <w:r>
        <w:rPr>
          <w:b/>
          <w:bCs/>
        </w:rPr>
        <w:t xml:space="preserve">DEEP/out-of-domain</w:t>
      </w:r>
      <w:r>
        <w:t xml:space="preserve"> </w:t>
      </w:r>
      <w:r>
        <w:t xml:space="preserve">(para 100 bits sin la conjetura de</w:t>
      </w:r>
      <w:r>
        <w:t xml:space="preserve"> </w:t>
      </w:r>
      <w:r>
        <w:rPr>
          <w:i/>
          <w:iCs/>
        </w:rPr>
        <w:t xml:space="preserve">proximity gaps</w:t>
      </w:r>
      <w:r>
        <w:t xml:space="preserve">), y abordar el reto de investigación de</w:t>
      </w:r>
      <w:r>
        <w:t xml:space="preserve"> </w:t>
      </w:r>
      <w:r>
        <w:rPr>
          <w:b/>
          <w:bCs/>
        </w:rPr>
        <w:t xml:space="preserve">probar la verificación de firmas Dilithium en circuito</w:t>
      </w:r>
      <w:r>
        <w:t xml:space="preserve"> </w:t>
      </w:r>
      <w:r>
        <w:t xml:space="preserve">(costoso para esquemas reticulares); evaluar como alternativa la agregación de firmas hash-based, más STARK-friendly (cf. Cap. 3, §3.5.1).</w:t>
      </w:r>
    </w:p>
    <w:p>
      <w:pPr>
        <w:pStyle w:val="Compact"/>
        <w:numPr>
          <w:ilvl w:val="0"/>
          <w:numId w:val="1029"/>
        </w:numPr>
      </w:pPr>
      <w:r>
        <w:rPr>
          <w:b/>
          <w:bCs/>
        </w:rPr>
        <w:t xml:space="preserve">Consenso BFT operativo.</w:t>
      </w:r>
      <w:r>
        <w:t xml:space="preserve"> </w:t>
      </w:r>
      <w:r>
        <w:t xml:space="preserve">Verificación de firmas de voto, quórum ponderado por</w:t>
      </w:r>
      <w:r>
        <w:t xml:space="preserve"> </w:t>
      </w:r>
      <w:r>
        <w:rPr>
          <w:i/>
          <w:iCs/>
        </w:rPr>
        <w:t xml:space="preserve">stake</w:t>
      </w:r>
      <w:r>
        <w:t xml:space="preserve"> </w:t>
      </w:r>
      <w:r>
        <w:t xml:space="preserve">(</w:t>
      </w:r>
      <m:oMath>
        <m:r>
          <m:rPr>
            <m:sty m:val="p"/>
          </m:rPr>
          <m:t>⌊</m:t>
        </m:r>
        <m:r>
          <m:t>2</m:t>
        </m:r>
        <m:r>
          <m:t>N</m:t>
        </m:r>
        <m:r>
          <m:rPr>
            <m:sty m:val="p"/>
          </m:rPr>
          <m:t>/</m:t>
        </m:r>
        <m:r>
          <m:t>3</m:t>
        </m:r>
        <m:r>
          <m:rPr>
            <m:sty m:val="p"/>
          </m:rPr>
          <m:t>⌋</m:t>
        </m:r>
        <m:r>
          <m:rPr>
            <m:sty m:val="p"/>
          </m:rPr>
          <m:t>+</m:t>
        </m:r>
        <m:r>
          <m:t>1</m:t>
        </m:r>
      </m:oMath>
      <w:r>
        <w:t xml:space="preserve">), detección de equivocación +</w:t>
      </w:r>
      <w:r>
        <w:t xml:space="preserve"> </w:t>
      </w:r>
      <w:r>
        <w:rPr>
          <w:i/>
          <w:iCs/>
        </w:rPr>
        <w:t xml:space="preserve">slashing</w:t>
      </w:r>
      <w:r>
        <w:t xml:space="preserve">, y difusión en red — para</w:t>
      </w:r>
      <w:r>
        <w:t xml:space="preserve"> </w:t>
      </w:r>
      <w:r>
        <w:rPr>
          <w:b/>
          <w:bCs/>
        </w:rPr>
        <w:t xml:space="preserve">levantar el supuesto</w:t>
      </w:r>
      <w:r>
        <w:t xml:space="preserve"> </w:t>
      </w:r>
      <w:r>
        <w:t xml:space="preserve">de consenso honesto y validar la seguridad a nivel de sistema.</w:t>
      </w:r>
    </w:p>
    <w:p>
      <w:pPr>
        <w:pStyle w:val="Compact"/>
        <w:numPr>
          <w:ilvl w:val="0"/>
          <w:numId w:val="1029"/>
        </w:numPr>
      </w:pPr>
      <w:r>
        <w:rPr>
          <w:b/>
          <w:bCs/>
        </w:rPr>
        <w:t xml:space="preserve">Disponibilidad de datos real.</w:t>
      </w:r>
      <w:r>
        <w:t xml:space="preserve"> </w:t>
      </w:r>
      <w:r>
        <w:rPr>
          <w:i/>
          <w:iCs/>
        </w:rPr>
        <w:t xml:space="preserve">Erasure coding</w:t>
      </w:r>
      <w:r>
        <w:t xml:space="preserve"> </w:t>
      </w:r>
      <w:r>
        <w:t xml:space="preserve">(Reed-Solomon) + muestreo entre pares (estilo PeerDAS) + poda.</w:t>
      </w:r>
    </w:p>
    <w:p>
      <w:pPr>
        <w:pStyle w:val="Compact"/>
        <w:numPr>
          <w:ilvl w:val="0"/>
          <w:numId w:val="1029"/>
        </w:numPr>
      </w:pPr>
      <w:r>
        <w:rPr>
          <w:b/>
          <w:bCs/>
        </w:rPr>
        <w:t xml:space="preserve">Abstracción de cuentas + Registro de Claves completos</w:t>
      </w:r>
      <w:r>
        <w:t xml:space="preserve">, para cripto-agilidad y migración (firmas híbridas clásica+PQ).</w:t>
      </w:r>
    </w:p>
    <w:p>
      <w:pPr>
        <w:pStyle w:val="Compact"/>
        <w:numPr>
          <w:ilvl w:val="0"/>
          <w:numId w:val="1029"/>
        </w:numPr>
      </w:pPr>
      <w:r>
        <w:rPr>
          <w:b/>
          <w:bCs/>
        </w:rPr>
        <w:t xml:space="preserve">Confidencialidad post-cuántica.</w:t>
      </w:r>
      <w:r>
        <w:t xml:space="preserve"> </w:t>
      </w:r>
      <w:r>
        <w:t xml:space="preserve">Integrar un KEM (ML-KEM / Kyber, FIPS 203) para cerrar la amenaza HNDL de confidencialidad, hoy fuera de alcance.</w:t>
      </w:r>
    </w:p>
    <w:p>
      <w:pPr>
        <w:pStyle w:val="Compact"/>
        <w:numPr>
          <w:ilvl w:val="0"/>
          <w:numId w:val="1029"/>
        </w:numPr>
      </w:pPr>
      <w:r>
        <w:rPr>
          <w:b/>
          <w:bCs/>
        </w:rPr>
        <w:t xml:space="preserve">Exploración de esquemas alternativos.</w:t>
      </w:r>
      <w:r>
        <w:t xml:space="preserve"> </w:t>
      </w:r>
      <w:r>
        <w:t xml:space="preserve">Evaluar</w:t>
      </w:r>
      <w:r>
        <w:t xml:space="preserve"> </w:t>
      </w:r>
      <w:r>
        <w:rPr>
          <w:b/>
          <w:bCs/>
        </w:rPr>
        <w:t xml:space="preserve">Falcon</w:t>
      </w:r>
      <w:r>
        <w:t xml:space="preserve"> </w:t>
      </w:r>
      <w:r>
        <w:t xml:space="preserve">(FN-DSA, FIPS 206) para recortar el sobrecosto de ~50× a ~10×, ponderando su complejidad de implementación, una vez finalizado el estándar (~fin 2026).</w:t>
      </w:r>
    </w:p>
    <w:p>
      <w:pPr>
        <w:pStyle w:val="Compact"/>
        <w:numPr>
          <w:ilvl w:val="0"/>
          <w:numId w:val="1029"/>
        </w:numPr>
      </w:pPr>
      <w:r>
        <w:rPr>
          <w:b/>
          <w:bCs/>
        </w:rPr>
        <w:t xml:space="preserve">Deception Engine (defensa activa off-chain).</w:t>
      </w:r>
      <w:r>
        <w:t xml:space="preserve"> </w:t>
      </w:r>
      <w:r>
        <w:t xml:space="preserve">Implementar la conmutación del firmador a un</w:t>
      </w:r>
      <w:r>
        <w:t xml:space="preserve"> </w:t>
      </w:r>
      <w:r>
        <w:rPr>
          <w:b/>
          <w:bCs/>
        </w:rPr>
        <w:t xml:space="preserve">par señuelo ML-DSA</w:t>
      </w:r>
      <w:r>
        <w:t xml:space="preserve"> </w:t>
      </w:r>
      <w:r>
        <w:t xml:space="preserve">ante fallo de atestación o detección de depuración/introspección, con el</w:t>
      </w:r>
      <w:r>
        <w:t xml:space="preserve"> </w:t>
      </w:r>
      <w:r>
        <w:rPr>
          <w:i/>
          <w:iCs/>
        </w:rPr>
        <w:t xml:space="preserve">sequencer</w:t>
      </w:r>
      <w:r>
        <w:t xml:space="preserve"> </w:t>
      </w:r>
      <w:r>
        <w:t xml:space="preserve">L2 como</w:t>
      </w:r>
      <w:r>
        <w:t xml:space="preserve"> </w:t>
      </w:r>
      <w:r>
        <w:rPr>
          <w:i/>
          <w:iCs/>
        </w:rPr>
        <w:t xml:space="preserve">honeychecker</w:t>
      </w:r>
      <w:r>
        <w:t xml:space="preserve"> </w:t>
      </w:r>
      <w:r>
        <w:t xml:space="preserve">que bloquea la transacción y dispara la alerta al reconocer la clave señuelo. Requisitos derivados de la literatura:</w:t>
      </w:r>
      <w:r>
        <w:t xml:space="preserve"> </w:t>
      </w:r>
      <w:r>
        <w:rPr>
          <w:b/>
          <w:bCs/>
        </w:rPr>
        <w:t xml:space="preserve">indistinguibilidad formal</w:t>
      </w:r>
      <w:r>
        <w:t xml:space="preserve"> </w:t>
      </w:r>
      <w:r>
        <w:t xml:space="preserve">del señuelo y de sus metadatos —las bóvedas señuelo de NoCrack cayeron por análisis estadístico (CCS 2016) y los</w:t>
      </w:r>
      <w:r>
        <w:t xml:space="preserve"> </w:t>
      </w:r>
      <w:r>
        <w:rPr>
          <w:i/>
          <w:iCs/>
        </w:rPr>
        <w:t xml:space="preserve">canary tokens</w:t>
      </w:r>
      <w:r>
        <w:t xml:space="preserve"> </w:t>
      </w:r>
      <w:r>
        <w:t xml:space="preserve">de AWS por metadatos— y conmutación en</w:t>
      </w:r>
      <w:r>
        <w:t xml:space="preserve"> </w:t>
      </w:r>
      <w:r>
        <w:rPr>
          <w:b/>
          <w:bCs/>
        </w:rPr>
        <w:t xml:space="preserve">tiempo constante</w:t>
      </w:r>
      <w:r>
        <w:t xml:space="preserve">; a favor, un par ML-DSA señuelo generado con la misma</w:t>
      </w:r>
      <w:r>
        <w:t xml:space="preserve"> </w:t>
      </w:r>
      <w:r>
        <w:rPr>
          <w:rStyle w:val="VerbatimChar"/>
        </w:rPr>
        <w:t xml:space="preserve">KeyGen</w:t>
      </w:r>
      <w:r>
        <w:t xml:space="preserve"> </w:t>
      </w:r>
      <w:r>
        <w:t xml:space="preserve">es idéntico en distribución a uno real. Antecedentes parciales: honeywords/</w:t>
      </w:r>
      <w:r>
        <w:rPr>
          <w:i/>
          <w:iCs/>
        </w:rPr>
        <w:t xml:space="preserve">honeychecker</w:t>
      </w:r>
      <w:r>
        <w:t xml:space="preserve"> </w:t>
      </w:r>
      <w:r>
        <w:t xml:space="preserve">[JR13], claves señuelo estáticas de la patente US 10,521,584 B1, y custodia TEE con atestación on-chain (Puffer Secure-Signer). Nota criptográfica: la respuesta</w:t>
      </w:r>
      <w:r>
        <w:t xml:space="preserve"> </w:t>
      </w:r>
      <w:r>
        <w:rPr>
          <w:b/>
          <w:bCs/>
        </w:rPr>
        <w:t xml:space="preserve">nunca</w:t>
      </w:r>
      <w:r>
        <w:t xml:space="preserve"> </w:t>
      </w:r>
      <w:r>
        <w:t xml:space="preserve">altera el nonce de Fiat-Shamir (un nonce sesgado filtra</w:t>
      </w:r>
      <w:r>
        <w:t xml:space="preserve"> </w:t>
      </w:r>
      <m:oMath>
        <m:sSub>
          <m:e>
            <m:r>
              <m:t>s</m:t>
            </m:r>
          </m:e>
          <m:sub>
            <m:r>
              <m:t>1</m:t>
            </m:r>
          </m:sub>
        </m:sSub>
      </m:oMath>
      <w:r>
        <w:t xml:space="preserve"> </w:t>
      </w:r>
      <w:r>
        <w:t xml:space="preserve">por reducción de retículos); el señuelo es un par legítimo e independiente. Complementos:</w:t>
      </w:r>
      <w:r>
        <w:t xml:space="preserve"> </w:t>
      </w:r>
      <w:r>
        <w:rPr>
          <w:b/>
          <w:bCs/>
        </w:rPr>
        <w:t xml:space="preserve">Threshold ML-DSA</w:t>
      </w:r>
      <w:r>
        <w:t xml:space="preserve"> </w:t>
      </w:r>
      <w:r>
        <w:t xml:space="preserve">(fragmentación de</w:t>
      </w:r>
      <w:r>
        <w:t xml:space="preserve"> </w:t>
      </w:r>
      <m:oMath>
        <m:sSub>
          <m:e>
            <m:r>
              <m:t>s</m:t>
            </m:r>
          </m:e>
          <m:sub>
            <m:r>
              <m:t>1</m:t>
            </m:r>
          </m:sub>
        </m:sSub>
      </m:oMath>
      <w:r>
        <w:t xml:space="preserve"> </w:t>
      </w:r>
      <w:r>
        <w:t xml:space="preserve">por MPC) para que ningún proceso contenga la clave completa.</w:t>
      </w:r>
    </w:p>
    <w:bookmarkEnd w:id="103"/>
    <w:bookmarkStart w:id="104" w:name="reflexión-final"/>
    <w:p>
      <w:pPr>
        <w:pStyle w:val="Heading2"/>
      </w:pPr>
      <w:r>
        <w:t xml:space="preserve">7.6 Reflexión final</w:t>
      </w:r>
    </w:p>
    <w:p>
      <w:pPr>
        <w:pStyle w:val="FirstParagraph"/>
      </w:pPr>
      <w:r>
        <w:t xml:space="preserve">La amenaza cuántica a la criptografía financiera dejó de ser especulativa: los estándares post-cuánticos están finalizados y las cadenas de mayor valor han comenzado su migración. En este contexto, NEXUS aporta lo que un trabajo de grado puede aportar con rigor:</w:t>
      </w:r>
      <w:r>
        <w:t xml:space="preserve"> </w:t>
      </w:r>
      <w:r>
        <w:rPr>
          <w:b/>
          <w:bCs/>
        </w:rPr>
        <w:t xml:space="preserve">un modelo formal y cuantificado de cómo asegurar las firmas de banca contra la amenaza cuántica a un costo tractable</w:t>
      </w:r>
      <w:r>
        <w:t xml:space="preserve">, con su núcleo criptográfico implementado y su seguridad validada.</w:t>
      </w:r>
    </w:p>
    <w:p>
      <w:pPr>
        <w:pStyle w:val="BodyText"/>
      </w:pPr>
      <w:r>
        <w:t xml:space="preserve">El hecho de que</w:t>
      </w:r>
      <w:r>
        <w:t xml:space="preserve"> </w:t>
      </w:r>
      <w:r>
        <w:rPr>
          <w:b/>
          <w:bCs/>
        </w:rPr>
        <w:t xml:space="preserve">Ethereum y Solana hayan convergido, de forma independiente y simultánea, hacia los mismos principios</w:t>
      </w:r>
      <w:r>
        <w:t xml:space="preserve"> </w:t>
      </w:r>
      <w:r>
        <w:t xml:space="preserve">que esta tesis formaliza —firmas post-cuánticas, agregación por pruebas para domar el sobrecosto, y sistemas de prueba post-cuánticos— no resta originalidad al trabajo: la</w:t>
      </w:r>
      <w:r>
        <w:t xml:space="preserve"> </w:t>
      </w:r>
      <w:r>
        <w:rPr>
          <w:b/>
          <w:bCs/>
        </w:rPr>
        <w:t xml:space="preserve">confirma</w:t>
      </w:r>
      <w:r>
        <w:t xml:space="preserve">. NEXUS llega a las mismas conclusiones que la frontera de la industria por un camino formal e independiente, y deja una agenda clara para convertir el modelo en un sistema. Esa es, modestamente, su contribución.</w:t>
      </w:r>
    </w:p>
    <w:bookmarkEnd w:id="104"/>
    <w:bookmarkEnd w:id="105"/>
    <w:bookmarkStart w:id="110" w:name="bibliografía"/>
    <w:p>
      <w:pPr>
        <w:pStyle w:val="Heading1"/>
      </w:pPr>
      <w:r>
        <w:t xml:space="preserve">Bibliografía</w:t>
      </w:r>
    </w:p>
    <w:p>
      <w:pPr>
        <w:pStyle w:val="BlockText"/>
      </w:pPr>
      <w:r>
        <w:rPr>
          <w:i/>
          <w:iCs/>
        </w:rPr>
        <w:t xml:space="preserve">Bibliografía consolidada del trabajo. Cada obra se define una sola vez bajo su clave de cita; las listas «Referencias del capítulo» que cierran cada capítulo son índices locales que remiten a esta sección.</w:t>
      </w:r>
    </w:p>
    <w:bookmarkStart w:id="106" w:name="artículos-libros-y-actas"/>
    <w:p>
      <w:pPr>
        <w:pStyle w:val="Heading2"/>
      </w:pPr>
      <w:r>
        <w:t xml:space="preserve">Artículos, libros y actas</w:t>
      </w:r>
    </w:p>
    <w:p>
      <w:pPr>
        <w:pStyle w:val="Compact"/>
        <w:numPr>
          <w:ilvl w:val="0"/>
          <w:numId w:val="1030"/>
        </w:numPr>
      </w:pPr>
      <w:r>
        <w:rPr>
          <w:b/>
          <w:bCs/>
        </w:rPr>
        <w:t xml:space="preserve">[BBC+25]</w:t>
      </w:r>
      <w:r>
        <w:t xml:space="preserve"> </w:t>
      </w:r>
      <w:r>
        <w:t xml:space="preserve">L. Beurer-Kellner, B. Buesser, A.-M. Creţu, E. Debenedetti et al. </w:t>
      </w:r>
      <w:r>
        <w:rPr>
          <w:i/>
          <w:iCs/>
        </w:rPr>
        <w:t xml:space="preserve">Design Patterns for Securing LLM Agents against Prompt Injections</w:t>
      </w:r>
      <w:r>
        <w:t xml:space="preserve">. arXiv:2506.08837, 2025.</w:t>
      </w:r>
      <w:r>
        <w:t xml:space="preserve"> </w:t>
      </w:r>
      <w:r>
        <w:rPr>
          <w:i/>
          <w:iCs/>
        </w:rPr>
        <w:t xml:space="preserve">(patrones de diseño con resistencia fundamentada a la inyección de prompts)</w:t>
      </w:r>
    </w:p>
    <w:p>
      <w:pPr>
        <w:pStyle w:val="Compact"/>
        <w:numPr>
          <w:ilvl w:val="0"/>
          <w:numId w:val="1030"/>
        </w:numPr>
      </w:pPr>
      <w:r>
        <w:rPr>
          <w:b/>
          <w:bCs/>
        </w:rPr>
        <w:t xml:space="preserve">[BDF+11]</w:t>
      </w:r>
      <w:r>
        <w:t xml:space="preserve"> </w:t>
      </w:r>
      <w:r>
        <w:t xml:space="preserve">D. Boneh, Ö. Dagdelen, M. Fischlin, A. Lehmann, C. Schaffner, M. Zhandry.</w:t>
      </w:r>
      <w:r>
        <w:t xml:space="preserve"> </w:t>
      </w:r>
      <w:r>
        <w:rPr>
          <w:i/>
          <w:iCs/>
        </w:rPr>
        <w:t xml:space="preserve">Random Oracles in a Quantum World</w:t>
      </w:r>
      <w:r>
        <w:t xml:space="preserve">. ASIACRYPT 2011.</w:t>
      </w:r>
    </w:p>
    <w:p>
      <w:pPr>
        <w:pStyle w:val="Compact"/>
        <w:numPr>
          <w:ilvl w:val="0"/>
          <w:numId w:val="1030"/>
        </w:numPr>
      </w:pPr>
      <w:r>
        <w:rPr>
          <w:b/>
          <w:bCs/>
        </w:rPr>
        <w:t xml:space="preserve">[BDGL16]</w:t>
      </w:r>
      <w:r>
        <w:t xml:space="preserve"> </w:t>
      </w:r>
      <w:r>
        <w:t xml:space="preserve">A. Becker, L. Ducas, N. Gama, T. Laarhoven.</w:t>
      </w:r>
      <w:r>
        <w:t xml:space="preserve"> </w:t>
      </w:r>
      <w:r>
        <w:rPr>
          <w:i/>
          <w:iCs/>
        </w:rPr>
        <w:t xml:space="preserve">New Directions in Nearest Neighbor Searching with Applications to Lattice Sieving</w:t>
      </w:r>
      <w:r>
        <w:t xml:space="preserve">. SODA 2016.</w:t>
      </w:r>
      <w:r>
        <w:t xml:space="preserve"> </w:t>
      </w:r>
      <w:r>
        <w:rPr>
          <w:i/>
          <w:iCs/>
        </w:rPr>
        <w:t xml:space="preserve">(constante clásica de tamizado 0,292)</w:t>
      </w:r>
    </w:p>
    <w:p>
      <w:pPr>
        <w:pStyle w:val="Compact"/>
        <w:numPr>
          <w:ilvl w:val="0"/>
          <w:numId w:val="1030"/>
        </w:numPr>
      </w:pPr>
      <w:r>
        <w:rPr>
          <w:b/>
          <w:bCs/>
        </w:rPr>
        <w:t xml:space="preserve">[BSCIKS20]</w:t>
      </w:r>
      <w:r>
        <w:t xml:space="preserve"> </w:t>
      </w:r>
      <w:r>
        <w:t xml:space="preserve">E. Ben-Sasson, D. Carmon, Y. Ishai, S. Kopparty, S. Saraf.</w:t>
      </w:r>
      <w:r>
        <w:t xml:space="preserve"> </w:t>
      </w:r>
      <w:r>
        <w:rPr>
          <w:i/>
          <w:iCs/>
        </w:rPr>
        <w:t xml:space="preserve">Proximity Gaps for Reed–Solomon Codes</w:t>
      </w:r>
      <w:r>
        <w:t xml:space="preserve">. FOCS 2020.</w:t>
      </w:r>
      <w:r>
        <w:t xml:space="preserve"> </w:t>
      </w:r>
      <w:r>
        <w:rPr>
          <w:i/>
          <w:iCs/>
        </w:rPr>
        <w:t xml:space="preserve">(2 bits de soundness por consulta a</w:t>
      </w:r>
      <w:r>
        <w:t xml:space="preserve"> </w:t>
      </w:r>
      <w:r>
        <w:t xml:space="preserve">rate</w:t>
      </w:r>
      <w:r>
        <w:t xml:space="preserve"> </w:t>
      </w:r>
      <w:r>
        <w:rPr>
          <w:i/>
          <w:iCs/>
        </w:rPr>
        <w:t xml:space="preserve">ρ en FRI)</w:t>
      </w:r>
    </w:p>
    <w:p>
      <w:pPr>
        <w:pStyle w:val="Compact"/>
        <w:numPr>
          <w:ilvl w:val="0"/>
          <w:numId w:val="1030"/>
        </w:numPr>
      </w:pPr>
      <w:r>
        <w:rPr>
          <w:b/>
          <w:bCs/>
        </w:rPr>
        <w:t xml:space="preserve">[Buterin21]</w:t>
      </w:r>
      <w:r>
        <w:t xml:space="preserve"> </w:t>
      </w:r>
      <w:r>
        <w:t xml:space="preserve">V. Buterin.</w:t>
      </w:r>
      <w:r>
        <w:t xml:space="preserve"> </w:t>
      </w:r>
      <w:r>
        <w:rPr>
          <w:i/>
          <w:iCs/>
        </w:rPr>
        <w:t xml:space="preserve">An Incomplete Guide to Rollups</w:t>
      </w:r>
      <w:r>
        <w:t xml:space="preserve">. 2021.</w:t>
      </w:r>
    </w:p>
    <w:p>
      <w:pPr>
        <w:pStyle w:val="Compact"/>
        <w:numPr>
          <w:ilvl w:val="0"/>
          <w:numId w:val="1030"/>
        </w:numPr>
      </w:pPr>
      <w:r>
        <w:rPr>
          <w:b/>
          <w:bCs/>
        </w:rPr>
        <w:t xml:space="preserve">[CD16]</w:t>
      </w:r>
      <w:r>
        <w:t xml:space="preserve"> </w:t>
      </w:r>
      <w:r>
        <w:t xml:space="preserve">V. Costan, S. Devadas.</w:t>
      </w:r>
      <w:r>
        <w:t xml:space="preserve"> </w:t>
      </w:r>
      <w:r>
        <w:rPr>
          <w:i/>
          <w:iCs/>
        </w:rPr>
        <w:t xml:space="preserve">Intel SGX Explained</w:t>
      </w:r>
      <w:r>
        <w:t xml:space="preserve">. Cryptology ePrint Archive 2016/086, 2016.</w:t>
      </w:r>
      <w:r>
        <w:t xml:space="preserve"> </w:t>
      </w:r>
      <w:r>
        <w:rPr>
          <w:i/>
          <w:iCs/>
        </w:rPr>
        <w:t xml:space="preserve">(referencia canónica de TEE: integridad y confidencialidad aun con el software privilegiado comprometido)</w:t>
      </w:r>
    </w:p>
    <w:p>
      <w:pPr>
        <w:pStyle w:val="Compact"/>
        <w:numPr>
          <w:ilvl w:val="0"/>
          <w:numId w:val="1030"/>
        </w:numPr>
      </w:pPr>
      <w:r>
        <w:rPr>
          <w:b/>
          <w:bCs/>
        </w:rPr>
        <w:t xml:space="preserve">[D+18]</w:t>
      </w:r>
      <w:r>
        <w:t xml:space="preserve"> </w:t>
      </w:r>
      <w:r>
        <w:t xml:space="preserve">L. Ducas, E. Kiltz, T. Lepoint, V. Lyubashevsky, P. Schwabe, G. Seiler, D. Stehlé.</w:t>
      </w:r>
      <w:r>
        <w:t xml:space="preserve"> </w:t>
      </w:r>
      <w:r>
        <w:rPr>
          <w:i/>
          <w:iCs/>
        </w:rPr>
        <w:t xml:space="preserve">CRYSTALS-Dilithium: A Lattice-Based Digital Signature Scheme</w:t>
      </w:r>
      <w:r>
        <w:t xml:space="preserve">. IACR Transactions on Cryptographic Hardware and Embedded Systems (ToCHES) 2018(1), pp. 238–268.</w:t>
      </w:r>
    </w:p>
    <w:p>
      <w:pPr>
        <w:pStyle w:val="Compact"/>
        <w:numPr>
          <w:ilvl w:val="0"/>
          <w:numId w:val="1030"/>
        </w:numPr>
      </w:pPr>
      <w:r>
        <w:rPr>
          <w:b/>
          <w:bCs/>
        </w:rPr>
        <w:t xml:space="preserve">[ADP18]</w:t>
      </w:r>
      <w:r>
        <w:t xml:space="preserve"> </w:t>
      </w:r>
      <w:r>
        <w:t xml:space="preserve">M. R. Albrecht, A. Deo, K. G. Paterson.</w:t>
      </w:r>
      <w:r>
        <w:t xml:space="preserve"> </w:t>
      </w:r>
      <w:r>
        <w:rPr>
          <w:i/>
          <w:iCs/>
        </w:rPr>
        <w:t xml:space="preserve">Cold Boot Attacks on Ring and Module LWE Keys Under the NTT</w:t>
      </w:r>
      <w:r>
        <w:t xml:space="preserve">. IACR TCHES 2018.</w:t>
      </w:r>
      <w:r>
        <w:t xml:space="preserve"> </w:t>
      </w:r>
      <w:r>
        <w:rPr>
          <w:i/>
          <w:iCs/>
        </w:rPr>
        <w:t xml:space="preserve">(extracción de claves reticulares desde volcados de RAM)</w:t>
      </w:r>
    </w:p>
    <w:p>
      <w:pPr>
        <w:pStyle w:val="Compact"/>
        <w:numPr>
          <w:ilvl w:val="0"/>
          <w:numId w:val="1030"/>
        </w:numPr>
      </w:pPr>
      <w:r>
        <w:rPr>
          <w:b/>
          <w:bCs/>
        </w:rPr>
        <w:t xml:space="preserve">[BRS22]</w:t>
      </w:r>
      <w:r>
        <w:t xml:space="preserve"> </w:t>
      </w:r>
      <w:r>
        <w:t xml:space="preserve">J. W. Bos, J. Renes, A. Sprenkels.</w:t>
      </w:r>
      <w:r>
        <w:t xml:space="preserve"> </w:t>
      </w:r>
      <w:r>
        <w:rPr>
          <w:i/>
          <w:iCs/>
        </w:rPr>
        <w:t xml:space="preserve">Dilithium for Memory Constrained Devices</w:t>
      </w:r>
      <w:r>
        <w:t xml:space="preserve">. AFRICACRYPT 2022.</w:t>
      </w:r>
      <w:r>
        <w:t xml:space="preserve"> </w:t>
      </w:r>
      <w:r>
        <w:rPr>
          <w:i/>
          <w:iCs/>
        </w:rPr>
        <w:t xml:space="preserve">(re-derivación on-the-fly por escasez de RAM en embebidos)</w:t>
      </w:r>
    </w:p>
    <w:p>
      <w:pPr>
        <w:pStyle w:val="Compact"/>
        <w:numPr>
          <w:ilvl w:val="0"/>
          <w:numId w:val="1030"/>
        </w:numPr>
      </w:pPr>
      <w:r>
        <w:rPr>
          <w:b/>
          <w:bCs/>
        </w:rPr>
        <w:t xml:space="preserve">[DSF+25]</w:t>
      </w:r>
      <w:r>
        <w:t xml:space="preserve"> </w:t>
      </w:r>
      <w:r>
        <w:t xml:space="preserve">E. Debenedetti, I. Shumailov, T. Fan, J. Hayes, N. Carlini et al. </w:t>
      </w:r>
      <w:r>
        <w:rPr>
          <w:i/>
          <w:iCs/>
        </w:rPr>
        <w:t xml:space="preserve">Defeating Prompt Injections by Design</w:t>
      </w:r>
      <w:r>
        <w:t xml:space="preserve">. arXiv:2503.18813, 2025.</w:t>
      </w:r>
      <w:r>
        <w:t xml:space="preserve"> </w:t>
      </w:r>
      <w:r>
        <w:rPr>
          <w:i/>
          <w:iCs/>
        </w:rPr>
        <w:t xml:space="preserve">(CaMeL: separación de flujos de control y de datos alrededor del LLM)</w:t>
      </w:r>
    </w:p>
    <w:p>
      <w:pPr>
        <w:pStyle w:val="Compact"/>
        <w:numPr>
          <w:ilvl w:val="0"/>
          <w:numId w:val="1030"/>
        </w:numPr>
      </w:pPr>
      <w:r>
        <w:rPr>
          <w:b/>
          <w:bCs/>
        </w:rPr>
        <w:t xml:space="preserve">[FKH26]</w:t>
      </w:r>
      <w:r>
        <w:t xml:space="preserve"> </w:t>
      </w:r>
      <w:r>
        <w:t xml:space="preserve">J. Forough, M. Kogias, H. Haddadi.</w:t>
      </w:r>
      <w:r>
        <w:t xml:space="preserve"> </w:t>
      </w:r>
      <w:r>
        <w:rPr>
          <w:i/>
          <w:iCs/>
        </w:rPr>
        <w:t xml:space="preserve">When Agents Handle Secrets: A Survey of Confidential Computing for Agentic AI</w:t>
      </w:r>
      <w:r>
        <w:t xml:space="preserve">. arXiv:2605.03213, 2026.</w:t>
      </w:r>
      <w:r>
        <w:t xml:space="preserve"> </w:t>
      </w:r>
      <w:r>
        <w:rPr>
          <w:i/>
          <w:iCs/>
        </w:rPr>
        <w:t xml:space="preserve">(custodia de credenciales por agentes; atestación TEE como confianza verificable)</w:t>
      </w:r>
    </w:p>
    <w:p>
      <w:pPr>
        <w:pStyle w:val="Compact"/>
        <w:numPr>
          <w:ilvl w:val="0"/>
          <w:numId w:val="1030"/>
        </w:numPr>
      </w:pPr>
      <w:r>
        <w:rPr>
          <w:b/>
          <w:bCs/>
        </w:rPr>
        <w:t xml:space="preserve">[GAM+23]</w:t>
      </w:r>
      <w:r>
        <w:t xml:space="preserve"> </w:t>
      </w:r>
      <w:r>
        <w:t xml:space="preserve">K. Greshake, S. Abdelnabi, S. Mishra, C. Endres, T. Holz, M. Fritz.</w:t>
      </w:r>
      <w:r>
        <w:t xml:space="preserve"> </w:t>
      </w:r>
      <w:r>
        <w:rPr>
          <w:i/>
          <w:iCs/>
        </w:rPr>
        <w:t xml:space="preserve">Not What You’ve Signed Up For: Compromising Real-World LLM-Integrated Applications with Indirect Prompt Injection</w:t>
      </w:r>
      <w:r>
        <w:t xml:space="preserve">. ACM AISec 2023.</w:t>
      </w:r>
      <w:r>
        <w:t xml:space="preserve"> </w:t>
      </w:r>
      <w:r>
        <w:rPr>
          <w:i/>
          <w:iCs/>
        </w:rPr>
        <w:t xml:space="preserve">(introduce la inyección indirecta de prompts)</w:t>
      </w:r>
    </w:p>
    <w:p>
      <w:pPr>
        <w:pStyle w:val="Compact"/>
        <w:numPr>
          <w:ilvl w:val="0"/>
          <w:numId w:val="1030"/>
        </w:numPr>
      </w:pPr>
      <w:r>
        <w:rPr>
          <w:b/>
          <w:bCs/>
        </w:rPr>
        <w:t xml:space="preserve">[Gro96]</w:t>
      </w:r>
      <w:r>
        <w:t xml:space="preserve"> </w:t>
      </w:r>
      <w:r>
        <w:t xml:space="preserve">L. K. Grover.</w:t>
      </w:r>
      <w:r>
        <w:t xml:space="preserve"> </w:t>
      </w:r>
      <w:r>
        <w:rPr>
          <w:i/>
          <w:iCs/>
        </w:rPr>
        <w:t xml:space="preserve">A Fast Quantum Mechanical Algorithm for Database Search</w:t>
      </w:r>
      <w:r>
        <w:t xml:space="preserve">. STOC 1996.</w:t>
      </w:r>
    </w:p>
    <w:p>
      <w:pPr>
        <w:pStyle w:val="Compact"/>
        <w:numPr>
          <w:ilvl w:val="0"/>
          <w:numId w:val="1030"/>
        </w:numPr>
      </w:pPr>
      <w:r>
        <w:rPr>
          <w:b/>
          <w:bCs/>
        </w:rPr>
        <w:t xml:space="preserve">[JR13]</w:t>
      </w:r>
      <w:r>
        <w:t xml:space="preserve"> </w:t>
      </w:r>
      <w:r>
        <w:t xml:space="preserve">A. Juels, R. L. Rivest.</w:t>
      </w:r>
      <w:r>
        <w:t xml:space="preserve"> </w:t>
      </w:r>
      <w:r>
        <w:rPr>
          <w:i/>
          <w:iCs/>
        </w:rPr>
        <w:t xml:space="preserve">Honeywords: Making Password-Cracking Detectable</w:t>
      </w:r>
      <w:r>
        <w:t xml:space="preserve">. ACM CCS 2013.</w:t>
      </w:r>
      <w:r>
        <w:t xml:space="preserve"> </w:t>
      </w:r>
      <w:r>
        <w:rPr>
          <w:i/>
          <w:iCs/>
        </w:rPr>
        <w:t xml:space="preserve">(patrón honeychecker: el backend detecta el uso del señuelo)</w:t>
      </w:r>
    </w:p>
    <w:p>
      <w:pPr>
        <w:pStyle w:val="Compact"/>
        <w:numPr>
          <w:ilvl w:val="0"/>
          <w:numId w:val="1030"/>
        </w:numPr>
      </w:pPr>
      <w:r>
        <w:rPr>
          <w:b/>
          <w:bCs/>
        </w:rPr>
        <w:t xml:space="preserve">[KLS18]</w:t>
      </w:r>
      <w:r>
        <w:t xml:space="preserve"> </w:t>
      </w:r>
      <w:r>
        <w:t xml:space="preserve">E. Kiltz, V. Lyubashevsky, C. Schaffner.</w:t>
      </w:r>
      <w:r>
        <w:t xml:space="preserve"> </w:t>
      </w:r>
      <w:r>
        <w:rPr>
          <w:i/>
          <w:iCs/>
        </w:rPr>
        <w:t xml:space="preserve">A Concrete Treatment of Fiat-Shamir Signatures in the Quantum Random-Oracle Model</w:t>
      </w:r>
      <w:r>
        <w:t xml:space="preserve">. EUROCRYPT 2018.</w:t>
      </w:r>
    </w:p>
    <w:p>
      <w:pPr>
        <w:pStyle w:val="Compact"/>
        <w:numPr>
          <w:ilvl w:val="0"/>
          <w:numId w:val="1030"/>
        </w:numPr>
      </w:pPr>
      <w:r>
        <w:rPr>
          <w:b/>
          <w:bCs/>
        </w:rPr>
        <w:t xml:space="preserve">[Kup05]</w:t>
      </w:r>
      <w:r>
        <w:t xml:space="preserve"> </w:t>
      </w:r>
      <w:r>
        <w:t xml:space="preserve">G. Kuperberg.</w:t>
      </w:r>
      <w:r>
        <w:t xml:space="preserve"> </w:t>
      </w:r>
      <w:r>
        <w:rPr>
          <w:i/>
          <w:iCs/>
        </w:rPr>
        <w:t xml:space="preserve">A Subexponential-Time Quantum Algorithm for the Dihedral Hidden Subgroup Problem</w:t>
      </w:r>
      <w:r>
        <w:t xml:space="preserve">. SIAM Journal on Computing 35(1), 2005.</w:t>
      </w:r>
      <w:r>
        <w:t xml:space="preserve"> </w:t>
      </w:r>
      <w:r>
        <w:rPr>
          <w:i/>
          <w:iCs/>
        </w:rPr>
        <w:t xml:space="preserve">(barrera del HSP diédrico)</w:t>
      </w:r>
    </w:p>
    <w:p>
      <w:pPr>
        <w:pStyle w:val="Compact"/>
        <w:numPr>
          <w:ilvl w:val="0"/>
          <w:numId w:val="1030"/>
        </w:numPr>
      </w:pPr>
      <w:r>
        <w:rPr>
          <w:b/>
          <w:bCs/>
        </w:rPr>
        <w:t xml:space="preserve">[Laa15]</w:t>
      </w:r>
      <w:r>
        <w:t xml:space="preserve"> </w:t>
      </w:r>
      <w:r>
        <w:t xml:space="preserve">T. Laarhoven.</w:t>
      </w:r>
      <w:r>
        <w:t xml:space="preserve"> </w:t>
      </w:r>
      <w:r>
        <w:rPr>
          <w:i/>
          <w:iCs/>
        </w:rPr>
        <w:t xml:space="preserve">Search Problems in Cryptography</w:t>
      </w:r>
      <w:r>
        <w:t xml:space="preserve"> </w:t>
      </w:r>
      <w:r>
        <w:t xml:space="preserve">(tamizado cuántico para SVP). Tesis doctoral, TU Eindhoven, 2015.</w:t>
      </w:r>
      <w:r>
        <w:t xml:space="preserve"> </w:t>
      </w:r>
      <w:r>
        <w:rPr>
          <w:i/>
          <w:iCs/>
        </w:rPr>
        <w:t xml:space="preserve">(constante cuántica de tamizado 0,265)</w:t>
      </w:r>
    </w:p>
    <w:p>
      <w:pPr>
        <w:pStyle w:val="Compact"/>
        <w:numPr>
          <w:ilvl w:val="0"/>
          <w:numId w:val="1030"/>
        </w:numPr>
      </w:pPr>
      <w:r>
        <w:rPr>
          <w:b/>
          <w:bCs/>
        </w:rPr>
        <w:t xml:space="preserve">[LHD+26]</w:t>
      </w:r>
      <w:r>
        <w:t xml:space="preserve"> </w:t>
      </w:r>
      <w:r>
        <w:t xml:space="preserve">S. Ling, Y. Huang, Y. Du, Y. Chen, Y. Zhou, L. Wu, C. Wang.</w:t>
      </w:r>
      <w:r>
        <w:t xml:space="preserve"> </w:t>
      </w:r>
      <w:r>
        <w:rPr>
          <w:i/>
          <w:iCs/>
        </w:rPr>
        <w:t xml:space="preserve">Free-Riding the Agentic Web: A Systematic Security Analysis of x402 Payments</w:t>
      </w:r>
      <w:r>
        <w:t xml:space="preserve">. arXiv:2605.30998, 2026.</w:t>
      </w:r>
      <w:r>
        <w:t xml:space="preserve"> </w:t>
      </w:r>
      <w:r>
        <w:rPr>
          <w:i/>
          <w:iCs/>
        </w:rPr>
        <w:t xml:space="preserve">(~130M de transacciones x402; 4 clases de vulnerabilidades con fuga de hasta 100%)</w:t>
      </w:r>
    </w:p>
    <w:p>
      <w:pPr>
        <w:pStyle w:val="Compact"/>
        <w:numPr>
          <w:ilvl w:val="0"/>
          <w:numId w:val="1030"/>
        </w:numPr>
      </w:pPr>
      <w:r>
        <w:rPr>
          <w:b/>
          <w:bCs/>
        </w:rPr>
        <w:t xml:space="preserve">[LS15]</w:t>
      </w:r>
      <w:r>
        <w:t xml:space="preserve"> </w:t>
      </w:r>
      <w:r>
        <w:t xml:space="preserve">A. Langlois, D. Stehlé.</w:t>
      </w:r>
      <w:r>
        <w:t xml:space="preserve"> </w:t>
      </w:r>
      <w:r>
        <w:rPr>
          <w:i/>
          <w:iCs/>
        </w:rPr>
        <w:t xml:space="preserve">Worst-Case to Average-Case Reductions for Module Lattices</w:t>
      </w:r>
      <w:r>
        <w:t xml:space="preserve">. Designs, Codes and Cryptography 75(3), pp. 565–599, 2015.</w:t>
      </w:r>
    </w:p>
    <w:p>
      <w:pPr>
        <w:pStyle w:val="Compact"/>
        <w:numPr>
          <w:ilvl w:val="0"/>
          <w:numId w:val="1030"/>
        </w:numPr>
      </w:pPr>
      <w:r>
        <w:rPr>
          <w:b/>
          <w:bCs/>
        </w:rPr>
        <w:t xml:space="preserve">[LWW26]</w:t>
      </w:r>
      <w:r>
        <w:t xml:space="preserve"> </w:t>
      </w:r>
      <w:r>
        <w:t xml:space="preserve">Z. Li, Q. Wang, Z. Wang.</w:t>
      </w:r>
      <w:r>
        <w:t xml:space="preserve"> </w:t>
      </w:r>
      <w:r>
        <w:rPr>
          <w:i/>
          <w:iCs/>
        </w:rPr>
        <w:t xml:space="preserve">Five Attacks on x402 Agentic Payment Protocol</w:t>
      </w:r>
      <w:r>
        <w:t xml:space="preserve">. arXiv:2605.11781, 2026.</w:t>
      </w:r>
      <w:r>
        <w:t xml:space="preserve"> </w:t>
      </w:r>
      <w:r>
        <w:rPr>
          <w:i/>
          <w:iCs/>
        </w:rPr>
        <w:t xml:space="preserve">(cinco ataques concretos validados en redes reales)</w:t>
      </w:r>
    </w:p>
    <w:p>
      <w:pPr>
        <w:pStyle w:val="Compact"/>
        <w:numPr>
          <w:ilvl w:val="0"/>
          <w:numId w:val="1030"/>
        </w:numPr>
      </w:pPr>
      <w:r>
        <w:rPr>
          <w:b/>
          <w:bCs/>
        </w:rPr>
        <w:t xml:space="preserve">[Lyu09]</w:t>
      </w:r>
      <w:r>
        <w:t xml:space="preserve"> </w:t>
      </w:r>
      <w:r>
        <w:t xml:space="preserve">V. Lyubashevsky.</w:t>
      </w:r>
      <w:r>
        <w:t xml:space="preserve"> </w:t>
      </w:r>
      <w:r>
        <w:rPr>
          <w:i/>
          <w:iCs/>
        </w:rPr>
        <w:t xml:space="preserve">Fiat-Shamir with Aborts: Applications to Lattice and Factoring-Based Signatures</w:t>
      </w:r>
      <w:r>
        <w:t xml:space="preserve">. ASIACRYPT 2009.</w:t>
      </w:r>
      <w:r>
        <w:t xml:space="preserve"> </w:t>
      </w:r>
      <w:r>
        <w:rPr>
          <w:i/>
          <w:iCs/>
        </w:rPr>
        <w:t xml:space="preserve">(origen de la técnica rejection-sampling / aborts)</w:t>
      </w:r>
    </w:p>
    <w:p>
      <w:pPr>
        <w:pStyle w:val="Compact"/>
        <w:numPr>
          <w:ilvl w:val="0"/>
          <w:numId w:val="1030"/>
        </w:numPr>
      </w:pPr>
      <w:r>
        <w:rPr>
          <w:b/>
          <w:bCs/>
        </w:rPr>
        <w:t xml:space="preserve">[Lyu12]</w:t>
      </w:r>
      <w:r>
        <w:t xml:space="preserve"> </w:t>
      </w:r>
      <w:r>
        <w:t xml:space="preserve">V. Lyubashevsky.</w:t>
      </w:r>
      <w:r>
        <w:t xml:space="preserve"> </w:t>
      </w:r>
      <w:r>
        <w:rPr>
          <w:i/>
          <w:iCs/>
        </w:rPr>
        <w:t xml:space="preserve">Lattice Signatures without Trapdoors</w:t>
      </w:r>
      <w:r>
        <w:t xml:space="preserve">. EUROCRYPT 2012.</w:t>
      </w:r>
      <w:r>
        <w:t xml:space="preserve"> </w:t>
      </w:r>
      <w:r>
        <w:rPr>
          <w:i/>
          <w:iCs/>
        </w:rPr>
        <w:t xml:space="preserve">(esquema del que desciende Dilithium)</w:t>
      </w:r>
    </w:p>
    <w:p>
      <w:pPr>
        <w:pStyle w:val="Compact"/>
        <w:numPr>
          <w:ilvl w:val="0"/>
          <w:numId w:val="1030"/>
        </w:numPr>
      </w:pPr>
      <w:r>
        <w:rPr>
          <w:b/>
          <w:bCs/>
        </w:rPr>
        <w:t xml:space="preserve">[Pei16]</w:t>
      </w:r>
      <w:r>
        <w:t xml:space="preserve"> </w:t>
      </w:r>
      <w:r>
        <w:t xml:space="preserve">C. Peikert.</w:t>
      </w:r>
      <w:r>
        <w:t xml:space="preserve"> </w:t>
      </w:r>
      <w:r>
        <w:rPr>
          <w:i/>
          <w:iCs/>
        </w:rPr>
        <w:t xml:space="preserve">A Decade of Lattice Cryptography</w:t>
      </w:r>
      <w:r>
        <w:t xml:space="preserve">. Foundations and Trends in Theoretical Computer Science, 2016.</w:t>
      </w:r>
    </w:p>
    <w:p>
      <w:pPr>
        <w:pStyle w:val="Compact"/>
        <w:numPr>
          <w:ilvl w:val="0"/>
          <w:numId w:val="1030"/>
        </w:numPr>
      </w:pPr>
      <w:r>
        <w:rPr>
          <w:b/>
          <w:bCs/>
        </w:rPr>
        <w:t xml:space="preserve">[PZW+26]</w:t>
      </w:r>
      <w:r>
        <w:t xml:space="preserve"> </w:t>
      </w:r>
      <w:r>
        <w:t xml:space="preserve">Z. Peng, C. Zhao, T. Wang et al. </w:t>
      </w:r>
      <w:r>
        <w:rPr>
          <w:i/>
          <w:iCs/>
        </w:rPr>
        <w:t xml:space="preserve">A Survey of Zero-Knowledge Proof Based Verifiable Machine Learning</w:t>
      </w:r>
      <w:r>
        <w:t xml:space="preserve">. Artificial Intelligence Review 59:157, 2026.</w:t>
      </w:r>
      <w:r>
        <w:t xml:space="preserve"> </w:t>
      </w:r>
      <w:r>
        <w:rPr>
          <w:i/>
          <w:iCs/>
        </w:rPr>
        <w:t xml:space="preserve">(zkML prueba que la salida proviene del cómputo declarado — integridad de inferencia, no de intención)</w:t>
      </w:r>
    </w:p>
    <w:p>
      <w:pPr>
        <w:pStyle w:val="Compact"/>
        <w:numPr>
          <w:ilvl w:val="0"/>
          <w:numId w:val="1030"/>
        </w:numPr>
      </w:pPr>
      <w:r>
        <w:rPr>
          <w:b/>
          <w:bCs/>
        </w:rPr>
        <w:t xml:space="preserve">[Reg09]</w:t>
      </w:r>
      <w:r>
        <w:t xml:space="preserve"> </w:t>
      </w:r>
      <w:r>
        <w:t xml:space="preserve">O. Regev.</w:t>
      </w:r>
      <w:r>
        <w:t xml:space="preserve"> </w:t>
      </w:r>
      <w:r>
        <w:rPr>
          <w:i/>
          <w:iCs/>
        </w:rPr>
        <w:t xml:space="preserve">On Lattices, Learning with Errors, Random Linear Codes, and Cryptography</w:t>
      </w:r>
      <w:r>
        <w:t xml:space="preserve">. Journal of the ACM 56(6), 2009.</w:t>
      </w:r>
    </w:p>
    <w:p>
      <w:pPr>
        <w:pStyle w:val="Compact"/>
        <w:numPr>
          <w:ilvl w:val="0"/>
          <w:numId w:val="1030"/>
        </w:numPr>
      </w:pPr>
      <w:r>
        <w:rPr>
          <w:b/>
          <w:bCs/>
        </w:rPr>
        <w:t xml:space="preserve">[Sawa25]</w:t>
      </w:r>
      <w:r>
        <w:t xml:space="preserve"> </w:t>
      </w:r>
      <w:r>
        <w:t xml:space="preserve">Y. Sawa et al. </w:t>
      </w:r>
      <w:r>
        <w:rPr>
          <w:i/>
          <w:iCs/>
        </w:rPr>
        <w:t xml:space="preserve">Analysis of Encryption Key Zeroization from a System-Wide Perspective</w:t>
      </w:r>
      <w:r>
        <w:t xml:space="preserve">. ACSAC 2025.</w:t>
      </w:r>
      <w:r>
        <w:t xml:space="preserve"> </w:t>
      </w:r>
      <w:r>
        <w:rPr>
          <w:i/>
          <w:iCs/>
        </w:rPr>
        <w:t xml:space="preserve">(medición empírica de la residencia de claves en RAM)</w:t>
      </w:r>
    </w:p>
    <w:p>
      <w:pPr>
        <w:pStyle w:val="Compact"/>
        <w:numPr>
          <w:ilvl w:val="0"/>
          <w:numId w:val="1030"/>
        </w:numPr>
      </w:pPr>
      <w:r>
        <w:rPr>
          <w:b/>
          <w:bCs/>
        </w:rPr>
        <w:t xml:space="preserve">[SLZ24]</w:t>
      </w:r>
      <w:r>
        <w:t xml:space="preserve"> </w:t>
      </w:r>
      <w:r>
        <w:t xml:space="preserve">H. Sun, J. Li, H. Zhang.</w:t>
      </w:r>
      <w:r>
        <w:t xml:space="preserve"> </w:t>
      </w:r>
      <w:r>
        <w:rPr>
          <w:i/>
          <w:iCs/>
        </w:rPr>
        <w:t xml:space="preserve">zkLLM: Zero Knowledge Proofs for Large Language Models</w:t>
      </w:r>
      <w:r>
        <w:t xml:space="preserve">. ACM CCS 2024.</w:t>
      </w:r>
      <w:r>
        <w:t xml:space="preserve"> </w:t>
      </w:r>
      <w:r>
        <w:rPr>
          <w:i/>
          <w:iCs/>
        </w:rPr>
        <w:t xml:space="preserve">(primeras pruebas ZK para LLMs de 13B parámetros)</w:t>
      </w:r>
    </w:p>
    <w:p>
      <w:pPr>
        <w:pStyle w:val="Compact"/>
        <w:numPr>
          <w:ilvl w:val="0"/>
          <w:numId w:val="1030"/>
        </w:numPr>
      </w:pPr>
      <w:r>
        <w:rPr>
          <w:b/>
          <w:bCs/>
        </w:rPr>
        <w:t xml:space="preserve">[Sho97]</w:t>
      </w:r>
      <w:r>
        <w:t xml:space="preserve"> </w:t>
      </w:r>
      <w:r>
        <w:t xml:space="preserve">P. W. Shor.</w:t>
      </w:r>
      <w:r>
        <w:t xml:space="preserve"> </w:t>
      </w:r>
      <w:r>
        <w:rPr>
          <w:i/>
          <w:iCs/>
        </w:rPr>
        <w:t xml:space="preserve">Polynomial-Time Algorithms for Prime Factorization and Discrete Logarithms on a Quantum Computer</w:t>
      </w:r>
      <w:r>
        <w:t xml:space="preserve">. SIAM Journal on Computing 26(5), 1997.</w:t>
      </w:r>
    </w:p>
    <w:p>
      <w:pPr>
        <w:pStyle w:val="Compact"/>
        <w:numPr>
          <w:ilvl w:val="0"/>
          <w:numId w:val="1030"/>
        </w:numPr>
      </w:pPr>
      <w:r>
        <w:rPr>
          <w:b/>
          <w:bCs/>
        </w:rPr>
        <w:t xml:space="preserve">[Yang23]</w:t>
      </w:r>
      <w:r>
        <w:t xml:space="preserve"> </w:t>
      </w:r>
      <w:r>
        <w:t xml:space="preserve">Z. Yang, H. Alfauri, B. Farkiani, R. Jain, R. Di Pietro, A. Erbad.</w:t>
      </w:r>
      <w:r>
        <w:t xml:space="preserve"> </w:t>
      </w:r>
      <w:r>
        <w:rPr>
          <w:i/>
          <w:iCs/>
        </w:rPr>
        <w:t xml:space="preserve">A Survey and Comparison of Post-Quantum and Quantum Blockchains</w:t>
      </w:r>
      <w:r>
        <w:t xml:space="preserve">. IEEE Communications Surveys &amp; Tutorials, 2023.</w:t>
      </w:r>
    </w:p>
    <w:p>
      <w:pPr>
        <w:pStyle w:val="Compact"/>
        <w:numPr>
          <w:ilvl w:val="0"/>
          <w:numId w:val="1030"/>
        </w:numPr>
      </w:pPr>
      <w:r>
        <w:rPr>
          <w:b/>
          <w:bCs/>
        </w:rPr>
        <w:t xml:space="preserve">[ZXL+26]</w:t>
      </w:r>
      <w:r>
        <w:t xml:space="preserve"> </w:t>
      </w:r>
      <w:r>
        <w:t xml:space="preserve">Y. Zhang, Y. Xiang, Y. Lei, Q. Wang et al. </w:t>
      </w:r>
      <w:r>
        <w:rPr>
          <w:i/>
          <w:iCs/>
        </w:rPr>
        <w:t xml:space="preserve">SoK: Blockchain Agent-to-Agent Payments</w:t>
      </w:r>
      <w:r>
        <w:t xml:space="preserve">. arXiv:2604.03733, 2026.</w:t>
      </w:r>
      <w:r>
        <w:t xml:space="preserve"> </w:t>
      </w:r>
      <w:r>
        <w:rPr>
          <w:i/>
          <w:iCs/>
        </w:rPr>
        <w:t xml:space="preserve">(brechas abiertas del campo: weak intent binding, misuse under valid authorization, limited accountability)</w:t>
      </w:r>
    </w:p>
    <w:bookmarkEnd w:id="106"/>
    <w:bookmarkStart w:id="107" w:name="estándares-nist-ietf"/>
    <w:p>
      <w:pPr>
        <w:pStyle w:val="Heading2"/>
      </w:pPr>
      <w:r>
        <w:t xml:space="preserve">Estándares (NIST / IETF)</w:t>
      </w:r>
    </w:p>
    <w:p>
      <w:pPr>
        <w:pStyle w:val="Compact"/>
        <w:numPr>
          <w:ilvl w:val="0"/>
          <w:numId w:val="1031"/>
        </w:numPr>
      </w:pPr>
      <w:r>
        <w:rPr>
          <w:b/>
          <w:bCs/>
        </w:rPr>
        <w:t xml:space="preserve">[FIPS203]</w:t>
      </w:r>
      <w:r>
        <w:t xml:space="preserve"> </w:t>
      </w:r>
      <w:r>
        <w:t xml:space="preserve">NIST.</w:t>
      </w:r>
      <w:r>
        <w:t xml:space="preserve"> </w:t>
      </w:r>
      <w:r>
        <w:rPr>
          <w:i/>
          <w:iCs/>
        </w:rPr>
        <w:t xml:space="preserve">FIPS 203: Module-Lattice-Based Key-Encapsulation Mechanism Standard (ML-KEM)</w:t>
      </w:r>
      <w:r>
        <w:t xml:space="preserve">. 2024.</w:t>
      </w:r>
    </w:p>
    <w:p>
      <w:pPr>
        <w:pStyle w:val="Compact"/>
        <w:numPr>
          <w:ilvl w:val="0"/>
          <w:numId w:val="1031"/>
        </w:numPr>
      </w:pPr>
      <w:r>
        <w:rPr>
          <w:b/>
          <w:bCs/>
        </w:rPr>
        <w:t xml:space="preserve">[NIST24]</w:t>
      </w:r>
      <w:r>
        <w:t xml:space="preserve"> </w:t>
      </w:r>
      <w:r>
        <w:t xml:space="preserve">NIST.</w:t>
      </w:r>
      <w:r>
        <w:t xml:space="preserve"> </w:t>
      </w:r>
      <w:r>
        <w:rPr>
          <w:i/>
          <w:iCs/>
        </w:rPr>
        <w:t xml:space="preserve">FIPS 204: Module-Lattice-Based Digital Signature Standard (ML-DSA)</w:t>
      </w:r>
      <w:r>
        <w:t xml:space="preserve">. 2024.</w:t>
      </w:r>
      <w:r>
        <w:t xml:space="preserve"> </w:t>
      </w:r>
      <w:r>
        <w:rPr>
          <w:i/>
          <w:iCs/>
        </w:rPr>
        <w:t xml:space="preserve">(estándar del esquema de firma usado por NEXUS; implementado vía el crate</w:t>
      </w:r>
      <w:r>
        <w:rPr>
          <w:i/>
          <w:iCs/>
        </w:rPr>
        <w:t xml:space="preserve"> </w:t>
      </w:r>
      <w:r>
        <w:rPr>
          <w:rStyle w:val="VerbatimChar"/>
          <w:i/>
          <w:iCs/>
        </w:rPr>
        <w:t xml:space="preserve">fips204</w:t>
      </w:r>
      <w:r>
        <w:rPr>
          <w:i/>
          <w:iCs/>
        </w:rPr>
        <w:t xml:space="preserve">)</w:t>
      </w:r>
    </w:p>
    <w:p>
      <w:pPr>
        <w:pStyle w:val="Compact"/>
        <w:numPr>
          <w:ilvl w:val="0"/>
          <w:numId w:val="1031"/>
        </w:numPr>
      </w:pPr>
      <w:r>
        <w:rPr>
          <w:b/>
          <w:bCs/>
        </w:rPr>
        <w:t xml:space="preserve">[FIPS205]</w:t>
      </w:r>
      <w:r>
        <w:t xml:space="preserve"> </w:t>
      </w:r>
      <w:r>
        <w:t xml:space="preserve">NIST.</w:t>
      </w:r>
      <w:r>
        <w:t xml:space="preserve"> </w:t>
      </w:r>
      <w:r>
        <w:rPr>
          <w:i/>
          <w:iCs/>
        </w:rPr>
        <w:t xml:space="preserve">FIPS 205: Stateless Hash-Based Digital Signature Standard (SLH-DSA)</w:t>
      </w:r>
      <w:r>
        <w:t xml:space="preserve">. 2024.</w:t>
      </w:r>
    </w:p>
    <w:p>
      <w:pPr>
        <w:pStyle w:val="Compact"/>
        <w:numPr>
          <w:ilvl w:val="0"/>
          <w:numId w:val="1031"/>
        </w:numPr>
      </w:pPr>
      <w:r>
        <w:rPr>
          <w:b/>
          <w:bCs/>
        </w:rPr>
        <w:t xml:space="preserve">[FIPS206]</w:t>
      </w:r>
      <w:r>
        <w:t xml:space="preserve"> </w:t>
      </w:r>
      <w:r>
        <w:t xml:space="preserve">NIST.</w:t>
      </w:r>
      <w:r>
        <w:t xml:space="preserve"> </w:t>
      </w:r>
      <w:r>
        <w:rPr>
          <w:i/>
          <w:iCs/>
        </w:rPr>
        <w:t xml:space="preserve">FIPS 206: FN-DSA (Falcon)</w:t>
      </w:r>
      <w:r>
        <w:t xml:space="preserve"> </w:t>
      </w:r>
      <w:r>
        <w:t xml:space="preserve">— borrador (estandarización ~fin 2026).</w:t>
      </w:r>
    </w:p>
    <w:p>
      <w:pPr>
        <w:pStyle w:val="Compact"/>
        <w:numPr>
          <w:ilvl w:val="0"/>
          <w:numId w:val="1031"/>
        </w:numPr>
      </w:pPr>
      <w:r>
        <w:rPr>
          <w:b/>
          <w:bCs/>
        </w:rPr>
        <w:t xml:space="preserve">[SP800-90B]</w:t>
      </w:r>
      <w:r>
        <w:t xml:space="preserve"> </w:t>
      </w:r>
      <w:r>
        <w:t xml:space="preserve">M. S. Turan et al. </w:t>
      </w:r>
      <w:r>
        <w:rPr>
          <w:i/>
          <w:iCs/>
        </w:rPr>
        <w:t xml:space="preserve">NIST SP 800-90B: Recommendation for the Entropy Sources Used for Random Bit Generation</w:t>
      </w:r>
      <w:r>
        <w:t xml:space="preserve">. NIST, 2018.</w:t>
      </w:r>
      <w:r>
        <w:t xml:space="preserve"> </w:t>
      </w:r>
      <w:r>
        <w:rPr>
          <w:i/>
          <w:iCs/>
        </w:rPr>
        <w:t xml:space="preserve">(min-entropía y pruebas de salud RCT/APT; complementan SP 800-90A/C sobre DRBG y construcciones RBG)</w:t>
      </w:r>
    </w:p>
    <w:p>
      <w:pPr>
        <w:pStyle w:val="Compact"/>
        <w:numPr>
          <w:ilvl w:val="0"/>
          <w:numId w:val="1031"/>
        </w:numPr>
      </w:pPr>
      <w:r>
        <w:rPr>
          <w:b/>
          <w:bCs/>
        </w:rPr>
        <w:t xml:space="preserve">[SP800-108]</w:t>
      </w:r>
      <w:r>
        <w:t xml:space="preserve"> </w:t>
      </w:r>
      <w:r>
        <w:t xml:space="preserve">NIST.</w:t>
      </w:r>
      <w:r>
        <w:t xml:space="preserve"> </w:t>
      </w:r>
      <w:r>
        <w:rPr>
          <w:i/>
          <w:iCs/>
        </w:rPr>
        <w:t xml:space="preserve">SP 800-108: Recommendation for Key Derivation Using Pseudorandom Functions</w:t>
      </w:r>
      <w:r>
        <w:t xml:space="preserve">.</w:t>
      </w:r>
    </w:p>
    <w:p>
      <w:pPr>
        <w:pStyle w:val="Compact"/>
        <w:numPr>
          <w:ilvl w:val="0"/>
          <w:numId w:val="1031"/>
        </w:numPr>
      </w:pPr>
      <w:r>
        <w:rPr>
          <w:b/>
          <w:bCs/>
        </w:rPr>
        <w:t xml:space="preserve">[RFC5869]</w:t>
      </w:r>
      <w:r>
        <w:t xml:space="preserve"> </w:t>
      </w:r>
      <w:r>
        <w:t xml:space="preserve">H. Krawczyk.</w:t>
      </w:r>
      <w:r>
        <w:t xml:space="preserve"> </w:t>
      </w:r>
      <w:r>
        <w:rPr>
          <w:i/>
          <w:iCs/>
        </w:rPr>
        <w:t xml:space="preserve">Cryptographic Extraction and Key Derivation: The HKDF Scheme</w:t>
      </w:r>
      <w:r>
        <w:t xml:space="preserve">. CRYPTO 2010 (RFC 5869).</w:t>
      </w:r>
    </w:p>
    <w:p>
      <w:pPr>
        <w:pStyle w:val="Compact"/>
        <w:numPr>
          <w:ilvl w:val="0"/>
          <w:numId w:val="1031"/>
        </w:numPr>
      </w:pPr>
      <w:r>
        <w:rPr>
          <w:b/>
          <w:bCs/>
        </w:rPr>
        <w:t xml:space="preserve">[RFC9881]</w:t>
      </w:r>
      <w:r>
        <w:t xml:space="preserve"> </w:t>
      </w:r>
      <w:r>
        <w:t xml:space="preserve">J. Massimo, P. Kampanakis, S. Turner, B. Westerbaan.</w:t>
      </w:r>
      <w:r>
        <w:t xml:space="preserve"> </w:t>
      </w:r>
      <w:r>
        <w:rPr>
          <w:i/>
          <w:iCs/>
        </w:rPr>
        <w:t xml:space="preserve">RFC 9881: Internet X.509 PKI — Algorithm Identifiers for ML-DSA</w:t>
      </w:r>
      <w:r>
        <w:t xml:space="preserve">. IETF, 2025.</w:t>
      </w:r>
      <w:r>
        <w:t xml:space="preserve"> </w:t>
      </w:r>
      <w:r>
        <w:rPr>
          <w:i/>
          <w:iCs/>
        </w:rPr>
        <w:t xml:space="preserve">(la semilla ξ como formato RECOMENDADO de clave privada ML-DSA)</w:t>
      </w:r>
    </w:p>
    <w:p>
      <w:pPr>
        <w:pStyle w:val="Compact"/>
        <w:numPr>
          <w:ilvl w:val="0"/>
          <w:numId w:val="1031"/>
        </w:numPr>
      </w:pPr>
      <w:r>
        <w:rPr>
          <w:b/>
          <w:bCs/>
        </w:rPr>
        <w:t xml:space="preserve">[Connolly26]</w:t>
      </w:r>
      <w:r>
        <w:t xml:space="preserve"> </w:t>
      </w:r>
      <w:r>
        <w:t xml:space="preserve">D. Connolly.</w:t>
      </w:r>
      <w:r>
        <w:t xml:space="preserve"> </w:t>
      </w:r>
      <w:r>
        <w:rPr>
          <w:i/>
          <w:iCs/>
        </w:rPr>
        <w:t xml:space="preserve">ML-DSA Security Considerations</w:t>
      </w:r>
      <w:r>
        <w:t xml:space="preserve">. draft-connolly-cfrg-ml-dsa-security-considerations, IETF (borrador), 2026.</w:t>
      </w:r>
      <w:r>
        <w:t xml:space="preserve"> </w:t>
      </w:r>
      <w:r>
        <w:rPr>
          <w:i/>
          <w:iCs/>
        </w:rPr>
        <w:t xml:space="preserve">(recomienda seed-only; sugiere cachear la clave expandida durante las operaciones — contrapunto de la política de §5.6)</w:t>
      </w:r>
    </w:p>
    <w:bookmarkEnd w:id="107"/>
    <w:bookmarkStart w:id="108" w:name="informes-de-seguridad-owasp"/>
    <w:p>
      <w:pPr>
        <w:pStyle w:val="Heading2"/>
      </w:pPr>
      <w:r>
        <w:t xml:space="preserve">Informes de seguridad (OWASP)</w:t>
      </w:r>
    </w:p>
    <w:p>
      <w:pPr>
        <w:pStyle w:val="Compact"/>
        <w:numPr>
          <w:ilvl w:val="0"/>
          <w:numId w:val="1032"/>
        </w:numPr>
      </w:pPr>
      <w:r>
        <w:rPr>
          <w:b/>
          <w:bCs/>
        </w:rPr>
        <w:t xml:space="preserve">[OWASP-LLM25]</w:t>
      </w:r>
      <w:r>
        <w:t xml:space="preserve"> </w:t>
      </w:r>
      <w:r>
        <w:t xml:space="preserve">OWASP GenAI Security Project.</w:t>
      </w:r>
      <w:r>
        <w:t xml:space="preserve"> </w:t>
      </w:r>
      <w:r>
        <w:rPr>
          <w:i/>
          <w:iCs/>
        </w:rPr>
        <w:t xml:space="preserve">OWASP Top 10 for LLM Applications 2025</w:t>
      </w:r>
      <w:r>
        <w:t xml:space="preserve">. Nov. 2024. genai.owasp.org.</w:t>
      </w:r>
      <w:r>
        <w:t xml:space="preserve"> </w:t>
      </w:r>
      <w:r>
        <w:rPr>
          <w:i/>
          <w:iCs/>
        </w:rPr>
        <w:t xml:space="preserve">(LLM01:2025 Prompt Injection — #1 por segunda edición consecutiva; distinción entre inyección directa e indirecta)</w:t>
      </w:r>
    </w:p>
    <w:p>
      <w:pPr>
        <w:pStyle w:val="Compact"/>
        <w:numPr>
          <w:ilvl w:val="0"/>
          <w:numId w:val="1032"/>
        </w:numPr>
      </w:pPr>
      <w:r>
        <w:rPr>
          <w:b/>
          <w:bCs/>
        </w:rPr>
        <w:t xml:space="preserve">[OWASP-ASI26]</w:t>
      </w:r>
      <w:r>
        <w:t xml:space="preserve"> </w:t>
      </w:r>
      <w:r>
        <w:t xml:space="preserve">OWASP GenAI Security Project.</w:t>
      </w:r>
      <w:r>
        <w:t xml:space="preserve"> </w:t>
      </w:r>
      <w:r>
        <w:rPr>
          <w:i/>
          <w:iCs/>
        </w:rPr>
        <w:t xml:space="preserve">OWASP Top 10 for Agentic Applications 2026</w:t>
      </w:r>
      <w:r>
        <w:t xml:space="preserve">. Dic. 2025. genai.owasp.org.</w:t>
      </w:r>
      <w:r>
        <w:t xml:space="preserve"> </w:t>
      </w:r>
      <w:r>
        <w:rPr>
          <w:i/>
          <w:iCs/>
        </w:rPr>
        <w:t xml:space="preserve">(riesgos agénticos: Tool Misuse, Agent Goal Hijack, Identity &amp; Privilege Abuse, Memory Poisoning)</w:t>
      </w:r>
    </w:p>
    <w:p>
      <w:pPr>
        <w:pStyle w:val="Compact"/>
        <w:numPr>
          <w:ilvl w:val="0"/>
          <w:numId w:val="1032"/>
        </w:numPr>
      </w:pPr>
      <w:r>
        <w:rPr>
          <w:b/>
          <w:bCs/>
        </w:rPr>
        <w:t xml:space="preserve">[OWASP-ATM25]</w:t>
      </w:r>
      <w:r>
        <w:t xml:space="preserve"> </w:t>
      </w:r>
      <w:r>
        <w:t xml:space="preserve">OWASP Agentic Security Initiative.</w:t>
      </w:r>
      <w:r>
        <w:t xml:space="preserve"> </w:t>
      </w:r>
      <w:r>
        <w:rPr>
          <w:i/>
          <w:iCs/>
        </w:rPr>
        <w:t xml:space="preserve">Agentic AI — Threats and Mitigations</w:t>
      </w:r>
      <w:r>
        <w:t xml:space="preserve">, v1.0. Feb. 2025. genai.owasp.org.</w:t>
      </w:r>
      <w:r>
        <w:t xml:space="preserve"> </w:t>
      </w:r>
      <w:r>
        <w:rPr>
          <w:i/>
          <w:iCs/>
        </w:rPr>
        <w:t xml:space="preserve">(taxonomía T1–T15; T2 Tool Misuse, T6 Intent Breaking y T9 Identity Spoofing aplican al agente pagador; actualizado por «State of Agentic AI Security and Governance» v2.01, jun. 2026)</w:t>
      </w:r>
    </w:p>
    <w:bookmarkEnd w:id="108"/>
    <w:bookmarkStart w:id="109" w:name="X0f6aff81901bb681dc3b22c00fa3f5cc9538b05"/>
    <w:p>
      <w:pPr>
        <w:pStyle w:val="Heading2"/>
      </w:pPr>
      <w:r>
        <w:t xml:space="preserve">Fuentes del estado del arte (industria; estado a mediados de 2026)</w:t>
      </w:r>
    </w:p>
    <w:p>
      <w:pPr>
        <w:pStyle w:val="Compact"/>
        <w:numPr>
          <w:ilvl w:val="0"/>
          <w:numId w:val="1033"/>
        </w:numPr>
      </w:pPr>
      <w:r>
        <w:rPr>
          <w:b/>
          <w:bCs/>
        </w:rPr>
        <w:t xml:space="preserve">[EthRoadmap26]</w:t>
      </w:r>
      <w:r>
        <w:t xml:space="preserve"> </w:t>
      </w:r>
      <w:r>
        <w:t xml:space="preserve">Ethereum Foundation.</w:t>
      </w:r>
      <w:r>
        <w:t xml:space="preserve"> </w:t>
      </w:r>
      <w:r>
        <w:rPr>
          <w:i/>
          <w:iCs/>
        </w:rPr>
        <w:t xml:space="preserve">Roadmap — Future-proofing: Quantum resistance</w:t>
      </w:r>
      <w:r>
        <w:t xml:space="preserve"> </w:t>
      </w:r>
      <w:r>
        <w:t xml:space="preserve">(Lean Consensus / leanXMSS; leanVM; abstracción de cuentas EIP-7702, EIP-8141). ethereum.org/roadmap/future-proofing/quantum-resistance. Acceso: jun. 2026.</w:t>
      </w:r>
    </w:p>
    <w:p>
      <w:pPr>
        <w:pStyle w:val="Compact"/>
        <w:numPr>
          <w:ilvl w:val="0"/>
          <w:numId w:val="1033"/>
        </w:numPr>
      </w:pPr>
      <w:r>
        <w:rPr>
          <w:b/>
          <w:bCs/>
        </w:rPr>
        <w:t xml:space="preserve">[Fusaka25]</w:t>
      </w:r>
      <w:r>
        <w:t xml:space="preserve"> </w:t>
      </w:r>
      <w:r>
        <w:t xml:space="preserve">Ethereum Foundation.</w:t>
      </w:r>
      <w:r>
        <w:t xml:space="preserve"> </w:t>
      </w:r>
      <w:r>
        <w:rPr>
          <w:i/>
          <w:iCs/>
        </w:rPr>
        <w:t xml:space="preserve">Fusaka Mainnet — PeerDAS (EIP-7594)</w:t>
      </w:r>
      <w:r>
        <w:t xml:space="preserve">. Nov. 2025.</w:t>
      </w:r>
    </w:p>
    <w:p>
      <w:pPr>
        <w:pStyle w:val="Compact"/>
        <w:numPr>
          <w:ilvl w:val="0"/>
          <w:numId w:val="1033"/>
        </w:numPr>
      </w:pPr>
      <w:r>
        <w:rPr>
          <w:b/>
          <w:bCs/>
        </w:rPr>
        <w:t xml:space="preserve">[Solana-QR26]</w:t>
      </w:r>
      <w:r>
        <w:t xml:space="preserve"> </w:t>
      </w:r>
      <w:r>
        <w:t xml:space="preserve">Solana / Anza.</w:t>
      </w:r>
      <w:r>
        <w:t xml:space="preserve"> </w:t>
      </w:r>
      <w:r>
        <w:rPr>
          <w:i/>
          <w:iCs/>
        </w:rPr>
        <w:t xml:space="preserve">Quantum Readiness</w:t>
      </w:r>
      <w:r>
        <w:t xml:space="preserve"> </w:t>
      </w:r>
      <w:r>
        <w:t xml:space="preserve">(Falcon; Winternitz Vault) y</w:t>
      </w:r>
      <w:r>
        <w:t xml:space="preserve"> </w:t>
      </w:r>
      <w:r>
        <w:rPr>
          <w:i/>
          <w:iCs/>
        </w:rPr>
        <w:t xml:space="preserve">Alpenglow</w:t>
      </w:r>
      <w:r>
        <w:t xml:space="preserve"> </w:t>
      </w:r>
      <w:r>
        <w:t xml:space="preserve">(Votor/Rotor, 2025–2026). Acceso: jun. 2026.</w:t>
      </w:r>
    </w:p>
    <w:p>
      <w:pPr>
        <w:pStyle w:val="Compact"/>
        <w:numPr>
          <w:ilvl w:val="0"/>
          <w:numId w:val="1033"/>
        </w:numPr>
      </w:pPr>
      <w:r>
        <w:rPr>
          <w:b/>
          <w:bCs/>
        </w:rPr>
        <w:t xml:space="preserve">[US10521584]</w:t>
      </w:r>
      <w:r>
        <w:t xml:space="preserve"> </w:t>
      </w:r>
      <w:r>
        <w:t xml:space="preserve">N. Sharifi Mehr (Amazon Technologies).</w:t>
      </w:r>
      <w:r>
        <w:t xml:space="preserve"> </w:t>
      </w:r>
      <w:r>
        <w:rPr>
          <w:i/>
          <w:iCs/>
        </w:rPr>
        <w:t xml:space="preserve">Computer Threat Analysis Service</w:t>
      </w:r>
      <w:r>
        <w:t xml:space="preserve">. Patente US 10,521,584 B1, 2019.</w:t>
      </w:r>
      <w:r>
        <w:t xml:space="preserve"> </w:t>
      </w:r>
      <w:r>
        <w:rPr>
          <w:i/>
          <w:iCs/>
        </w:rPr>
        <w:t xml:space="preserve">(claves criptográficas señuelo detectadas por el backend al verificar la firma — prior art más cercano del Deception Engine)</w:t>
      </w:r>
    </w:p>
    <w:p>
      <w:pPr>
        <w:pStyle w:val="Compact"/>
        <w:numPr>
          <w:ilvl w:val="0"/>
          <w:numId w:val="1033"/>
        </w:numPr>
      </w:pPr>
      <w:r>
        <w:rPr>
          <w:b/>
          <w:bCs/>
        </w:rPr>
        <w:t xml:space="preserve">[Puffer23]</w:t>
      </w:r>
      <w:r>
        <w:t xml:space="preserve"> </w:t>
      </w:r>
      <w:r>
        <w:t xml:space="preserve">Puffer Finance.</w:t>
      </w:r>
      <w:r>
        <w:t xml:space="preserve"> </w:t>
      </w:r>
      <w:r>
        <w:rPr>
          <w:i/>
          <w:iCs/>
        </w:rPr>
        <w:t xml:space="preserve">Secure-Signer + RAVe</w:t>
      </w:r>
      <w:r>
        <w:t xml:space="preserve"> </w:t>
      </w:r>
      <w:r>
        <w:t xml:space="preserve">(claves de validador selladas en SGX; atestación remota verificada on-chain). 2023–2025.</w:t>
      </w:r>
    </w:p>
    <w:p>
      <w:pPr>
        <w:pStyle w:val="Compact"/>
        <w:numPr>
          <w:ilvl w:val="0"/>
          <w:numId w:val="1033"/>
        </w:numPr>
      </w:pPr>
      <w:r>
        <w:rPr>
          <w:b/>
          <w:bCs/>
        </w:rPr>
        <w:t xml:space="preserve">[RollupBoost25]</w:t>
      </w:r>
      <w:r>
        <w:t xml:space="preserve"> </w:t>
      </w:r>
      <w:r>
        <w:t xml:space="preserve">Flashbots.</w:t>
      </w:r>
      <w:r>
        <w:t xml:space="preserve"> </w:t>
      </w:r>
      <w:r>
        <w:rPr>
          <w:i/>
          <w:iCs/>
        </w:rPr>
        <w:t xml:space="preserve">Rollup-Boost</w:t>
      </w:r>
      <w:r>
        <w:t xml:space="preserve"> </w:t>
      </w:r>
      <w:r>
        <w:t xml:space="preserve">(block builder de L2 en TEE, desplegado en Unichain). 2025.</w:t>
      </w:r>
    </w:p>
    <w:p>
      <w:pPr>
        <w:pStyle w:val="Compact"/>
        <w:numPr>
          <w:ilvl w:val="0"/>
          <w:numId w:val="1033"/>
        </w:numPr>
      </w:pPr>
      <w:r>
        <w:rPr>
          <w:b/>
          <w:bCs/>
        </w:rPr>
        <w:t xml:space="preserve">[AP2-25]</w:t>
      </w:r>
      <w:r>
        <w:t xml:space="preserve"> </w:t>
      </w:r>
      <w:r>
        <w:t xml:space="preserve">Google Cloud.</w:t>
      </w:r>
      <w:r>
        <w:t xml:space="preserve"> </w:t>
      </w:r>
      <w:r>
        <w:rPr>
          <w:i/>
          <w:iCs/>
        </w:rPr>
        <w:t xml:space="preserve">Agent Payments Protocol (AP2)</w:t>
      </w:r>
      <w:r>
        <w:t xml:space="preserve"> </w:t>
      </w:r>
      <w:r>
        <w:t xml:space="preserve">— mandates firmados como credenciales digitales verificables; 60+ socios. Anunciado 16 sep. 2025; donado a la FIDO Alliance en abr. 2026. github.com/google-agentic-commerce/AP2. Acceso: ago. 2026.</w:t>
      </w:r>
    </w:p>
    <w:p>
      <w:pPr>
        <w:pStyle w:val="Compact"/>
        <w:numPr>
          <w:ilvl w:val="0"/>
          <w:numId w:val="1033"/>
        </w:numPr>
      </w:pPr>
      <w:r>
        <w:rPr>
          <w:b/>
          <w:bCs/>
        </w:rPr>
        <w:t xml:space="preserve">[x402-25]</w:t>
      </w:r>
      <w:r>
        <w:t xml:space="preserve"> </w:t>
      </w:r>
      <w:r>
        <w:t xml:space="preserve">Coinbase.</w:t>
      </w:r>
      <w:r>
        <w:t xml:space="preserve"> </w:t>
      </w:r>
      <w:r>
        <w:rPr>
          <w:i/>
          <w:iCs/>
        </w:rPr>
        <w:t xml:space="preserve">x402: An Open Standard for Internet-Native Payments</w:t>
      </w:r>
      <w:r>
        <w:t xml:space="preserve"> </w:t>
      </w:r>
      <w:r>
        <w:t xml:space="preserve">(whitepaper, mayo 2025) — HTTP 402 + EIP-3009; micropagos USDC/Base. x402 Foundation bajo la Linux Foundation desde abr. 2026. x402.org. Acceso: ago. 2026.</w:t>
      </w:r>
      <w:r>
        <w:t xml:space="preserve"> </w:t>
      </w:r>
      <w:r>
        <w:rPr>
          <w:i/>
          <w:iCs/>
        </w:rPr>
        <w:t xml:space="preserve">(~130M de transacciones acumuladas a may. 2026 según [LHD+26]; no usar cifras de marketing)</w:t>
      </w:r>
    </w:p>
    <w:p>
      <w:pPr>
        <w:pStyle w:val="Compact"/>
        <w:numPr>
          <w:ilvl w:val="0"/>
          <w:numId w:val="1033"/>
        </w:numPr>
      </w:pPr>
      <w:r>
        <w:rPr>
          <w:b/>
          <w:bCs/>
        </w:rPr>
        <w:t xml:space="preserve">[VisaIC25]</w:t>
      </w:r>
      <w:r>
        <w:t xml:space="preserve"> </w:t>
      </w:r>
      <w:r>
        <w:t xml:space="preserve">Visa.</w:t>
      </w:r>
      <w:r>
        <w:t xml:space="preserve"> </w:t>
      </w:r>
      <w:r>
        <w:rPr>
          <w:i/>
          <w:iCs/>
        </w:rPr>
        <w:t xml:space="preserve">Visa Intelligent Commerce</w:t>
      </w:r>
      <w:r>
        <w:t xml:space="preserve"> </w:t>
      </w:r>
      <w:r>
        <w:t xml:space="preserve">(abr. 2025) y</w:t>
      </w:r>
      <w:r>
        <w:t xml:space="preserve"> </w:t>
      </w:r>
      <w:r>
        <w:rPr>
          <w:i/>
          <w:iCs/>
        </w:rPr>
        <w:t xml:space="preserve">Trusted Agent Protocol</w:t>
      </w:r>
      <w:r>
        <w:t xml:space="preserve"> </w:t>
      </w:r>
      <w:r>
        <w:t xml:space="preserve">(oct. 2025, con Cloudflare; identificación criptográfica de agentes vía HTTP Message Signatures). Acceso: ago. 2026.</w:t>
      </w:r>
    </w:p>
    <w:p>
      <w:pPr>
        <w:pStyle w:val="Compact"/>
        <w:numPr>
          <w:ilvl w:val="0"/>
          <w:numId w:val="1033"/>
        </w:numPr>
      </w:pPr>
      <w:r>
        <w:rPr>
          <w:b/>
          <w:bCs/>
        </w:rPr>
        <w:t xml:space="preserve">[AgentPay25]</w:t>
      </w:r>
      <w:r>
        <w:t xml:space="preserve"> </w:t>
      </w:r>
      <w:r>
        <w:t xml:space="preserve">Mastercard.</w:t>
      </w:r>
      <w:r>
        <w:t xml:space="preserve"> </w:t>
      </w:r>
      <w:r>
        <w:rPr>
          <w:i/>
          <w:iCs/>
        </w:rPr>
        <w:t xml:space="preserve">Agent Pay</w:t>
      </w:r>
      <w:r>
        <w:t xml:space="preserve"> </w:t>
      </w:r>
      <w:r>
        <w:t xml:space="preserve">(abr. 2025; Agentic Tokens) y</w:t>
      </w:r>
      <w:r>
        <w:t xml:space="preserve"> </w:t>
      </w:r>
      <w:r>
        <w:rPr>
          <w:i/>
          <w:iCs/>
        </w:rPr>
        <w:t xml:space="preserve">Agent Toolkit</w:t>
      </w:r>
      <w:r>
        <w:t xml:space="preserve"> </w:t>
      </w:r>
      <w:r>
        <w:t xml:space="preserve">MCP (sep. 2025). Acceso: ago. 2026.</w:t>
      </w:r>
    </w:p>
    <w:p>
      <w:pPr>
        <w:pStyle w:val="Compact"/>
        <w:numPr>
          <w:ilvl w:val="0"/>
          <w:numId w:val="1033"/>
        </w:numPr>
      </w:pPr>
      <w:r>
        <w:rPr>
          <w:b/>
          <w:bCs/>
        </w:rPr>
        <w:t xml:space="preserve">[ACP25]</w:t>
      </w:r>
      <w:r>
        <w:t xml:space="preserve"> </w:t>
      </w:r>
      <w:r>
        <w:t xml:space="preserve">OpenAI + Stripe.</w:t>
      </w:r>
      <w:r>
        <w:t xml:space="preserve"> </w:t>
      </w:r>
      <w:r>
        <w:rPr>
          <w:i/>
          <w:iCs/>
        </w:rPr>
        <w:t xml:space="preserve">Agentic Commerce Protocol / Instant Checkout</w:t>
      </w:r>
      <w:r>
        <w:t xml:space="preserve"> </w:t>
      </w:r>
      <w:r>
        <w:t xml:space="preserve">(sep. 2025; Shared Payment Tokens acotados por comercio y monto). Instant Checkout retirado en mar. 2026. Acceso: ago. 2026.</w:t>
      </w:r>
      <w:r>
        <w:t xml:space="preserve"> </w:t>
      </w:r>
      <w:r>
        <w:rPr>
          <w:i/>
          <w:iCs/>
        </w:rPr>
        <w:t xml:space="preserve">(evidencia de inmadurez de la capa de ejecución de pagos agénticos)</w:t>
      </w:r>
    </w:p>
    <w:p>
      <w:pPr>
        <w:pStyle w:val="BlockText"/>
      </w:pPr>
      <w:r>
        <w:rPr>
          <w:i/>
          <w:iCs/>
        </w:rPr>
        <w:t xml:space="preserve">Documentos companion del trabajo (no publicados):</w:t>
      </w:r>
      <w:r>
        <w:rPr>
          <w:i/>
          <w:iCs/>
        </w:rPr>
        <w:t xml:space="preserve"> </w:t>
      </w:r>
      <w:r>
        <w:rPr>
          <w:rStyle w:val="VerbatimChar"/>
          <w:i/>
          <w:iCs/>
        </w:rPr>
        <w:t xml:space="preserve">Analisis-Overhead-PQC-DualChain</w:t>
      </w:r>
      <w:r>
        <w:rPr>
          <w:i/>
          <w:iCs/>
        </w:rPr>
        <w:t xml:space="preserve"> </w:t>
      </w:r>
      <w:r>
        <w:rPr>
          <w:i/>
          <w:iCs/>
        </w:rPr>
        <w:t xml:space="preserve">(argumentación cuantificada del overhead),</w:t>
      </w:r>
      <w:r>
        <w:rPr>
          <w:i/>
          <w:iCs/>
        </w:rPr>
        <w:t xml:space="preserve"> </w:t>
      </w:r>
      <w:r>
        <w:rPr>
          <w:rStyle w:val="VerbatimChar"/>
          <w:i/>
          <w:iCs/>
        </w:rPr>
        <w:t xml:space="preserve">Ideas-Ethereum-Solana-para-NEXUS</w:t>
      </w:r>
      <w:r>
        <w:rPr>
          <w:i/>
          <w:iCs/>
        </w:rPr>
        <w:t xml:space="preserve"> </w:t>
      </w:r>
      <w:r>
        <w:rPr>
          <w:i/>
          <w:iCs/>
        </w:rPr>
        <w:t xml:space="preserve">(validación detallada de las fuentes de la industria),</w:t>
      </w:r>
      <w:r>
        <w:rPr>
          <w:i/>
          <w:iCs/>
        </w:rPr>
        <w:t xml:space="preserve"> </w:t>
      </w:r>
      <w:r>
        <w:rPr>
          <w:rStyle w:val="VerbatimChar"/>
          <w:i/>
          <w:iCs/>
        </w:rPr>
        <w:t xml:space="preserve">Estado-del-Arte-Claves-Efimeras-y-Deception</w:t>
      </w:r>
      <w:r>
        <w:rPr>
          <w:i/>
          <w:iCs/>
        </w:rPr>
        <w:t xml:space="preserve"> </w:t>
      </w:r>
      <w:r>
        <w:rPr>
          <w:i/>
          <w:iCs/>
        </w:rPr>
        <w:t xml:space="preserve">(revisión con fuentes verificadas, jul. 2026, que sustenta §5.6 y §7.5) y</w:t>
      </w:r>
      <w:r>
        <w:rPr>
          <w:i/>
          <w:iCs/>
        </w:rPr>
        <w:t xml:space="preserve"> </w:t>
      </w:r>
      <w:r>
        <w:rPr>
          <w:rStyle w:val="VerbatimChar"/>
          <w:i/>
          <w:iCs/>
        </w:rPr>
        <w:t xml:space="preserve">Estado-del-Arte-Pagos-Agenticos</w:t>
      </w:r>
      <w:r>
        <w:rPr>
          <w:i/>
          <w:iCs/>
        </w:rPr>
        <w:t xml:space="preserve"> </w:t>
      </w:r>
      <w:r>
        <w:rPr>
          <w:i/>
          <w:iCs/>
        </w:rPr>
        <w:t xml:space="preserve">(revisión ago. 2026: protocolos de pago agéntico, OWASP y literatura x402/zkML/TEE que sustenta el caso de uso agéntico).</w:t>
      </w:r>
    </w:p>
    <w:bookmarkEnd w:id="109"/>
    <w:bookmarkEnd w:id="1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line="36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Arquitectura Blockchain Dual NEXUS: Un Modelo Matemático-Computacional para Sistemas Bancarios Seguros y Resilientes Post-Cuántico</dc:title>
  <dc:creator>Juan Diego Susunaga Velasquez</dc:creator>
  <dc:language>es</dc:language>
  <cp:keywords/>
  <dcterms:created xsi:type="dcterms:W3CDTF">2026-08-03T14:21:27Z</dcterms:created>
  <dcterms:modified xsi:type="dcterms:W3CDTF">2026-08-03T14:21:27Z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Universidad del Rosario — Escuela de Ciencias e Ingeniería · Programa de Matemáticas Aplicadas y Ciencias de la Computación (MACC) · Director: Pedro Mario Wightman Rojas · 03/08/2026</vt:lpwstr>
  </property>
</Properties>
</file>