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media/rId23.png" ContentType="image/png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2743200" cy="914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image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extoindependiente"/>
      </w:pPr>
      <w:r>
        <w:rPr>
          <w:b/>
          <w:bCs/>
        </w:rPr>
        <w:t xml:space="preserve">FORMATO DE MODIFICACIÓN DE OBJETIVOS — TRABAJO DE GRADO</w:t>
      </w:r>
    </w:p>
    <w:p>
      <w:pPr>
        <w:pStyle w:val="Textoindependiente"/>
      </w:pPr>
      <w:r>
        <w:t xml:space="preserve">Escuela de Ciencias e Ingeniería · Universidad del Rosario</w:t>
      </w:r>
    </w:p>
    <w:bookmarkStart w:id="26" w:name="identificación-del-trabajo-de-grado"/>
    <w:p>
      <w:pPr>
        <w:pStyle w:val="Ttulo1"/>
      </w:pPr>
      <w:r>
        <w:t xml:space="preserve">1. Identificación del trabajo de grado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Juan Diego Susunaga Velasquez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 académico</w:t>
            </w:r>
          </w:p>
        </w:tc>
        <w:tc>
          <w:tcPr/>
          <w:p>
            <w:pPr>
              <w:pStyle w:val="Compact"/>
            </w:pPr>
            <w:r>
              <w:t xml:space="preserve">Matemáticas Aplicadas y Ciencias de la Computación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Leonardo Huertas Calle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 del trabajo</w:t>
            </w:r>
          </w:p>
        </w:tc>
        <w:tc>
          <w:tcPr/>
          <w:p>
            <w:pPr>
              <w:pStyle w:val="Compact"/>
            </w:pPr>
            <w:r>
              <w:t xml:space="preserve">Arquitectura Blockchain Dual NEXUS: Un Modelo Matemático-Computacional para Sistemas Bancarios Seguros y Resilientes Post-Cuántico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Espacio académico</w:t>
            </w:r>
          </w:p>
        </w:tc>
        <w:tc>
          <w:tcPr/>
          <w:p>
            <w:pPr>
              <w:pStyle w:val="Compact"/>
            </w:pPr>
            <w:r>
              <w:t xml:space="preserve">Trabajo de Grado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05/06/2026</w:t>
            </w:r>
          </w:p>
        </w:tc>
      </w:tr>
    </w:tbl>
    <w:bookmarkEnd w:id="26"/>
    <w:bookmarkStart w:id="27" w:name="objetivos-aprobados-originalmente"/>
    <w:p>
      <w:pPr>
        <w:pStyle w:val="Ttulo1"/>
      </w:pPr>
      <w:r>
        <w:t xml:space="preserve">2. Objetivos aprobados originalmente</w:t>
      </w:r>
    </w:p>
    <w:p>
      <w:pPr>
        <w:pStyle w:val="FirstParagraph"/>
      </w:pPr>
      <w:r>
        <w:rPr>
          <w:b/>
          <w:bCs/>
        </w:rPr>
        <w:t xml:space="preserve">Objetivo general.</w:t>
      </w:r>
      <w:r>
        <w:t xml:space="preserve"> </w:t>
      </w:r>
      <w:r>
        <w:t xml:space="preserve">Diseñar, modelar y validar formalmente la Arquitectura Blockchain Dual NEXUS como un sistema bancario seguro y resiliente, integrando criptografía Post-Cuántica (PQC) con lógica de seguridad activa y computación verificable (ZK).</w:t>
      </w:r>
    </w:p>
    <w:p>
      <w:pPr>
        <w:pStyle w:val="Textoindependiente"/>
      </w:pPr>
      <w:r>
        <w:rPr>
          <w:b/>
          <w:bCs/>
        </w:rPr>
        <w:t xml:space="preserve">Objetivos específicos.</w:t>
      </w:r>
    </w:p>
    <w:p>
      <w:pPr>
        <w:pStyle w:val="Compact"/>
        <w:numPr>
          <w:ilvl w:val="0"/>
          <w:numId w:val="1001"/>
        </w:numPr>
      </w:pPr>
      <w:r>
        <w:t xml:space="preserve">Diseñar la arquitectura del sistema Dual-Chain, especificando los roles funcionales de la Anchor Layer (L1) y la Active Layer (L2), y sus componentes clave como el Nexus Sequencer y el Nitro Verifier.</w:t>
      </w:r>
    </w:p>
    <w:p>
      <w:pPr>
        <w:pStyle w:val="Compact"/>
        <w:numPr>
          <w:ilvl w:val="0"/>
          <w:numId w:val="1001"/>
        </w:numPr>
      </w:pPr>
      <w:r>
        <w:t xml:space="preserve">Desarrollar el core matemático y criptográfico del sistema, formalizando la aplicación del esquema de firma PQC CRYSTALS-Dilithium y el uso del</w:t>
      </w:r>
      <w:r>
        <w:t xml:space="preserve"> </w:t>
      </w:r>
      <w:r>
        <w:rPr>
          <w:b/>
          <w:bCs/>
        </w:rPr>
        <w:t xml:space="preserve">Extractor Difuso</w:t>
      </w:r>
      <w:r>
        <w:t xml:space="preserve"> </w:t>
      </w:r>
      <w:r>
        <w:t xml:space="preserve">para la generación de claves determinísticas.</w:t>
      </w:r>
    </w:p>
    <w:p>
      <w:pPr>
        <w:pStyle w:val="Compact"/>
        <w:numPr>
          <w:ilvl w:val="0"/>
          <w:numId w:val="1001"/>
        </w:numPr>
      </w:pPr>
      <w:r>
        <w:t xml:space="preserve">Modelar la Lógica de Seguridad Activa, definiendo la Función de Monitoreo de</w:t>
      </w:r>
      <w:r>
        <w:t xml:space="preserve"> </w:t>
      </w:r>
      <w:r>
        <w:rPr>
          <w:b/>
          <w:bCs/>
        </w:rPr>
        <w:t xml:space="preserve">Entropía de Shannon H(S)</w:t>
      </w:r>
      <w:r>
        <w:t xml:space="preserve"> </w:t>
      </w:r>
      <w:r>
        <w:t xml:space="preserve">para el Sentinel-Seed y el Algoritmo de Rotación de Claves basado en Entropía.</w:t>
      </w:r>
    </w:p>
    <w:p>
      <w:pPr>
        <w:pStyle w:val="Compact"/>
        <w:numPr>
          <w:ilvl w:val="0"/>
          <w:numId w:val="1001"/>
        </w:numPr>
      </w:pPr>
      <w:r>
        <w:t xml:space="preserve">Formalizar y validar la seguridad del sistema, incluyendo la Prueba de Dureza Post-Cuántica (Reducción a Module-LWE) y el Análisis de Complejidad Computacional (O-Notation) de la verificación de firmas PQC.</w:t>
      </w:r>
    </w:p>
    <w:bookmarkEnd w:id="27"/>
    <w:bookmarkStart w:id="28" w:name="objetivos-modificados-propuestos"/>
    <w:p>
      <w:pPr>
        <w:pStyle w:val="Ttulo1"/>
      </w:pPr>
      <w:r>
        <w:t xml:space="preserve">3. Objetivos modificados (propuestos)</w:t>
      </w:r>
    </w:p>
    <w:p>
      <w:pPr>
        <w:pStyle w:val="FirstParagraph"/>
      </w:pPr>
      <w:r>
        <w:rPr>
          <w:b/>
          <w:bCs/>
        </w:rPr>
        <w:t xml:space="preserve">Objetivo general.</w:t>
      </w:r>
      <w:r>
        <w:t xml:space="preserve"> </w:t>
      </w:r>
      <w:r>
        <w:t xml:space="preserve">Diseñar, modelar y validar formalmente un</w:t>
      </w:r>
      <w:r>
        <w:t xml:space="preserve"> </w:t>
      </w:r>
      <w:r>
        <w:rPr>
          <w:b/>
          <w:bCs/>
        </w:rPr>
        <w:t xml:space="preserve">modelo matemático-computacional de firmas digitales post-cuánticas (CRYSTALS-Dilithium)</w:t>
      </w:r>
      <w:r>
        <w:t xml:space="preserve"> </w:t>
      </w:r>
      <w:r>
        <w:t xml:space="preserve">para una arquitectura blockchain dual orientada a sistemas bancarios resilientes, incorporando la</w:t>
      </w:r>
      <w:r>
        <w:t xml:space="preserve"> </w:t>
      </w:r>
      <w:r>
        <w:rPr>
          <w:b/>
          <w:bCs/>
        </w:rPr>
        <w:t xml:space="preserve">gestión activa del ciclo de vida de claves</w:t>
      </w:r>
      <w:r>
        <w:t xml:space="preserve"> </w:t>
      </w:r>
      <w:r>
        <w:t xml:space="preserve">y la prueba formal de su seguridad (reducción a Module-LWE) y de su complejidad computacional.</w:t>
      </w:r>
    </w:p>
    <w:p>
      <w:pPr>
        <w:pStyle w:val="Textoindependiente"/>
      </w:pPr>
      <w:r>
        <w:rPr>
          <w:b/>
          <w:bCs/>
        </w:rPr>
        <w:t xml:space="preserve">Objetivos específicos.</w:t>
      </w:r>
    </w:p>
    <w:p>
      <w:pPr>
        <w:pStyle w:val="Compact"/>
        <w:numPr>
          <w:ilvl w:val="0"/>
          <w:numId w:val="1002"/>
        </w:numPr>
      </w:pPr>
      <w:r>
        <w:t xml:space="preserve">Diseñar la arquitectura del sistema Dual-Chain</w:t>
      </w:r>
      <w:r>
        <w:t xml:space="preserve"> </w:t>
      </w:r>
      <w:r>
        <w:rPr>
          <w:b/>
          <w:bCs/>
        </w:rPr>
        <w:t xml:space="preserve">como modelo de referencia</w:t>
      </w:r>
      <w:r>
        <w:t xml:space="preserve">, especificando los roles de la Anchor Layer (L1) y la Active Layer (L2), el</w:t>
      </w:r>
      <w:r>
        <w:t xml:space="preserve"> </w:t>
      </w:r>
      <w:r>
        <w:rPr>
          <w:b/>
          <w:bCs/>
        </w:rPr>
        <w:t xml:space="preserve">camino de la firma post-cuántica</w:t>
      </w:r>
      <w:r>
        <w:t xml:space="preserve"> </w:t>
      </w:r>
      <w:r>
        <w:t xml:space="preserve">y los componentes clave (Nexus Sequencer, Nitro Verifier).</w:t>
      </w:r>
    </w:p>
    <w:p>
      <w:pPr>
        <w:pStyle w:val="Compact"/>
        <w:numPr>
          <w:ilvl w:val="0"/>
          <w:numId w:val="1002"/>
        </w:numPr>
      </w:pPr>
      <w:r>
        <w:t xml:space="preserve">Desarrollar e implementar el núcleo matemático y criptográfico, formalizando e implementando de forma verificada el esquema de firma PQC CRYSTALS-Dilithium y la</w:t>
      </w:r>
      <w:r>
        <w:t xml:space="preserve"> </w:t>
      </w:r>
      <w:r>
        <w:rPr>
          <w:b/>
          <w:bCs/>
        </w:rPr>
        <w:t xml:space="preserve">derivación determinística de claves a partir de una semilla mediante una función de derivación de claves (KDF)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Modelar e implementar la lógica de seguridad activa del ciclo de vida de claves:</w:t>
      </w:r>
      <w:r>
        <w:t xml:space="preserve"> </w:t>
      </w:r>
      <w:r>
        <w:rPr>
          <w:b/>
          <w:bCs/>
        </w:rPr>
        <w:t xml:space="preserve">monitoreo de la fuente de entropía basado en min-entropía y pruebas de salud en línea (NIST SP 800-90B)</w:t>
      </w:r>
      <w:r>
        <w:t xml:space="preserve">, y rotación de claves con secrecia hacia adelante.</w:t>
      </w:r>
    </w:p>
    <w:p>
      <w:pPr>
        <w:pStyle w:val="Compact"/>
        <w:numPr>
          <w:ilvl w:val="0"/>
          <w:numId w:val="1002"/>
        </w:numPr>
      </w:pPr>
      <w:r>
        <w:t xml:space="preserve">Formalizar y validar la seguridad y la complejidad: reducción de la in-forjabilidad de Dilithium a Module-LWE, SelfTargetMSIS y Module-SIS (y de éstos a Mod-SIVP de peor caso), con el argumento de no aplicabilidad del algoritmo de Shor; y análisis de complejidad computacional (notación O) de la verificación de firmas.</w:t>
      </w:r>
    </w:p>
    <w:bookmarkEnd w:id="28"/>
    <w:bookmarkStart w:id="29" w:name="resumen-de-los-cambios"/>
    <w:p>
      <w:pPr>
        <w:pStyle w:val="Ttulo1"/>
      </w:pPr>
      <w:r>
        <w:t xml:space="preserve">4. Resumen de los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cambio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Síntesis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Reenfoque (estrechamiento)</w:t>
            </w:r>
          </w:p>
        </w:tc>
        <w:tc>
          <w:tcPr/>
          <w:p>
            <w:pPr>
              <w:pStyle w:val="Compact"/>
            </w:pPr>
            <w:r>
              <w:t xml:space="preserve">Se centra en las firmas post-cuánticas y la validación formal; la computación verificable (ZK) pasa a diseño de referencia / trabajo futuro.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Específico 1</w:t>
            </w:r>
          </w:p>
        </w:tc>
        <w:tc>
          <w:tcPr/>
          <w:p>
            <w:pPr>
              <w:pStyle w:val="Compact"/>
            </w:pPr>
            <w:r>
              <w:t xml:space="preserve">Sin cambio sustantivo</w:t>
            </w:r>
          </w:p>
        </w:tc>
        <w:tc>
          <w:tcPr/>
          <w:p>
            <w:pPr>
              <w:pStyle w:val="Compact"/>
            </w:pPr>
            <w:r>
              <w:t xml:space="preserve">Se precisa que es un</w:t>
            </w:r>
            <w:r>
              <w:t xml:space="preserve"> </w:t>
            </w:r>
            <w:r>
              <w:rPr>
                <w:i/>
                <w:iCs/>
              </w:rPr>
              <w:t xml:space="preserve">modelo de referencia</w:t>
            </w:r>
            <w:r>
              <w:t xml:space="preserve"> </w:t>
            </w:r>
            <w:r>
              <w:t xml:space="preserve">y se enfatiza el camino de la firma PQC.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Específico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Modificado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  <w:r>
              <w:t xml:space="preserve"> </w:t>
            </w:r>
            <w:r>
              <w:rPr>
                <w:b/>
                <w:bCs/>
              </w:rPr>
              <w:t xml:space="preserve">elimina el Extractor Difuso (biometría)</w:t>
            </w:r>
            <w:r>
              <w:t xml:space="preserve">; la generación determinística se obtiene de una semilla de alta entropía vía</w:t>
            </w:r>
            <w:r>
              <w:t xml:space="preserve"> </w:t>
            </w:r>
            <w:r>
              <w:rPr>
                <w:b/>
                <w:bCs/>
              </w:rPr>
              <w:t xml:space="preserve">KDF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Específico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Reformulado</w:t>
            </w:r>
          </w:p>
        </w:tc>
        <w:tc>
          <w:tcPr/>
          <w:p>
            <w:pPr>
              <w:pStyle w:val="Compact"/>
            </w:pPr>
            <w:r>
              <w:t xml:space="preserve">Se reemplaza la</w:t>
            </w:r>
            <w:r>
              <w:t xml:space="preserve"> </w:t>
            </w:r>
            <w:r>
              <w:rPr>
                <w:b/>
                <w:bCs/>
              </w:rPr>
              <w:t xml:space="preserve">entropía de Shannon H(S)</w:t>
            </w:r>
            <w:r>
              <w:t xml:space="preserve"> </w:t>
            </w:r>
            <w:r>
              <w:t xml:space="preserve">por la</w:t>
            </w:r>
            <w:r>
              <w:t xml:space="preserve"> </w:t>
            </w:r>
            <w:r>
              <w:rPr>
                <w:b/>
                <w:bCs/>
              </w:rPr>
              <w:t xml:space="preserve">min-entropía de la fuente + pruebas de salud NIST SP 800-90B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Específico 4</w:t>
            </w:r>
          </w:p>
        </w:tc>
        <w:tc>
          <w:tcPr/>
          <w:p>
            <w:pPr>
              <w:pStyle w:val="Compact"/>
            </w:pPr>
            <w:r>
              <w:t xml:space="preserve">Sin cambio sustantivo</w:t>
            </w:r>
          </w:p>
        </w:tc>
        <w:tc>
          <w:tcPr/>
          <w:p>
            <w:pPr>
              <w:pStyle w:val="Compact"/>
            </w:pPr>
            <w:r>
              <w:t xml:space="preserve">Se precisa la cadena de reducción y el problema reticular de peor caso (Mod-SIVP).</w:t>
            </w:r>
          </w:p>
        </w:tc>
      </w:tr>
    </w:tbl>
    <w:bookmarkEnd w:id="29"/>
    <w:bookmarkStart w:id="30" w:name="justificación-de-la-modificación"/>
    <w:p>
      <w:pPr>
        <w:pStyle w:val="Ttulo1"/>
      </w:pPr>
      <w:r>
        <w:t xml:space="preserve">5. Justificación de la modificación</w:t>
      </w:r>
    </w:p>
    <w:p>
      <w:pPr>
        <w:pStyle w:val="FirstParagraph"/>
      </w:pPr>
      <w:r>
        <w:rPr>
          <w:b/>
          <w:bCs/>
        </w:rPr>
        <w:t xml:space="preserve">Motivación general.</w:t>
      </w:r>
      <w:r>
        <w:t xml:space="preserve"> </w:t>
      </w:r>
      <w:r>
        <w:t xml:space="preserve">El alcance aprobado originalmente era muy amplio (PQC + ZK + biometría + consenso BFT + disponibilidad de datos + teoría de juegos + validación formal), lo que comprometía la profundidad alcanzable. La modificación</w:t>
      </w:r>
      <w:r>
        <w:t xml:space="preserve"> </w:t>
      </w:r>
      <w:r>
        <w:rPr>
          <w:b/>
          <w:bCs/>
        </w:rPr>
        <w:t xml:space="preserve">concentra el trabajo en su contribución central y verificable</w:t>
      </w:r>
      <w:r>
        <w:t xml:space="preserve"> </w:t>
      </w:r>
      <w:r>
        <w:t xml:space="preserve">—firmas post-cuánticas sobre una arquitectura dual-chain, con validación formal— y mantiene los componentes restantes (ZK, consenso BFT operativo, disponibilidad de datos) como</w:t>
      </w:r>
      <w:r>
        <w:t xml:space="preserve"> </w:t>
      </w:r>
      <w:r>
        <w:rPr>
          <w:b/>
          <w:bCs/>
        </w:rPr>
        <w:t xml:space="preserve">diseño de referencia y trabajo futuro</w:t>
      </w:r>
      <w:r>
        <w:t xml:space="preserve">, claramente delimitados. El núcleo del trabajo y su objetivo general se preservan; se gana rigor y factibilidad.</w:t>
      </w:r>
    </w:p>
    <w:p>
      <w:pPr>
        <w:pStyle w:val="Textoindependiente"/>
      </w:pPr>
      <w:r>
        <w:rPr>
          <w:b/>
          <w:bCs/>
        </w:rPr>
        <w:t xml:space="preserve">Objetivo específico 2 — eliminación del Extractor Difuso (biometría).</w:t>
      </w:r>
    </w:p>
    <w:p>
      <w:pPr>
        <w:pStyle w:val="Compact"/>
        <w:numPr>
          <w:ilvl w:val="0"/>
          <w:numId w:val="1003"/>
        </w:numPr>
      </w:pPr>
      <w:r>
        <w:t xml:space="preserve">Un dato</w:t>
      </w:r>
      <w:r>
        <w:t xml:space="preserve"> </w:t>
      </w:r>
      <w:r>
        <w:rPr>
          <w:b/>
          <w:bCs/>
        </w:rPr>
        <w:t xml:space="preserve">biométrico no es revocable</w:t>
      </w:r>
      <w:r>
        <w:t xml:space="preserve">: basar en él una clave de firma de banca es un diseño cuestionable, pues ante un compromiso del par (clave +</w:t>
      </w:r>
      <w:r>
        <w:t xml:space="preserve"> </w:t>
      </w:r>
      <w:r>
        <w:rPr>
          <w:i/>
          <w:iCs/>
        </w:rPr>
        <w:t xml:space="preserve">helper data</w:t>
      </w:r>
      <w:r>
        <w:t xml:space="preserve">) no es posible reemitir el factor biométrico.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código corrector de errores</w:t>
      </w:r>
      <w:r>
        <w:t xml:space="preserve"> </w:t>
      </w:r>
      <w:r>
        <w:t xml:space="preserve">(BCH/Reed-Solomon) que un extractor difuso requiere para tolerar el ruido biométrico constituye un subproblema sustancial por sí mismo.</w:t>
      </w:r>
    </w:p>
    <w:p>
      <w:pPr>
        <w:pStyle w:val="Compact"/>
        <w:numPr>
          <w:ilvl w:val="0"/>
          <w:numId w:val="1003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generación determinística de claves</w:t>
      </w:r>
      <w:r>
        <w:t xml:space="preserve">, que es el fin perseguido, se obtiene de forma más sólida y estándar</w:t>
      </w:r>
      <w:r>
        <w:t xml:space="preserve"> </w:t>
      </w:r>
      <w:r>
        <w:rPr>
          <w:b/>
          <w:bCs/>
        </w:rPr>
        <w:t xml:space="preserve">a partir de una semilla de alta entropía mediante un KDF</w:t>
      </w:r>
      <w:r>
        <w:t xml:space="preserve">; en efecto, el estándar</w:t>
      </w:r>
      <w:r>
        <w:t xml:space="preserve"> </w:t>
      </w:r>
      <w:r>
        <w:rPr>
          <w:b/>
          <w:bCs/>
        </w:rPr>
        <w:t xml:space="preserve">FIPS 204 / ML-DSA ya define una generación de claves determinística a partir de una semilla</w:t>
      </w:r>
      <w:r>
        <w:t xml:space="preserve">. El objetivo (claves determinísticas) se conserva; cambia el medio (semilla + KDF en lugar de biometría).</w:t>
      </w:r>
    </w:p>
    <w:p>
      <w:pPr>
        <w:pStyle w:val="FirstParagraph"/>
      </w:pPr>
      <w:r>
        <w:rPr>
          <w:b/>
          <w:bCs/>
        </w:rPr>
        <w:t xml:space="preserve">Objetivo específico 3 — reformulación de la métrica de entropía.</w:t>
      </w:r>
    </w:p>
    <w:p>
      <w:pPr>
        <w:pStyle w:val="Compact"/>
        <w:numPr>
          <w:ilvl w:val="0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entropía de Shannon de una muestra no mide el secreto de una clave</w:t>
      </w:r>
      <w:r>
        <w:t xml:space="preserve">: la salida de un generador pseudoaleatorio luce con entropía de Shannon máxima independientemente de si la fuente es secreta o predecible.</w:t>
      </w:r>
    </w:p>
    <w:p>
      <w:pPr>
        <w:pStyle w:val="Compact"/>
        <w:numPr>
          <w:ilvl w:val="0"/>
          <w:numId w:val="1004"/>
        </w:numPr>
      </w:pPr>
      <w:r>
        <w:t xml:space="preserve">Para una semilla de 32 bytes, la entropía de Shannon empírica</w:t>
      </w:r>
      <w:r>
        <w:t xml:space="preserve"> </w:t>
      </w:r>
      <w:r>
        <w:rPr>
          <w:b/>
          <w:bCs/>
        </w:rPr>
        <w:t xml:space="preserve">no puede superar 5 bits/byte</w:t>
      </w:r>
      <w:r>
        <w:t xml:space="preserve">, de modo que el umbral original (7,5 bits/byte) era inalcanzable.</w:t>
      </w:r>
    </w:p>
    <w:p>
      <w:pPr>
        <w:pStyle w:val="Compact"/>
        <w:numPr>
          <w:ilvl w:val="0"/>
          <w:numId w:val="1004"/>
        </w:numPr>
      </w:pPr>
      <w:r>
        <w:t xml:space="preserve">La medida criptográficamente pertinente es la</w:t>
      </w:r>
      <w:r>
        <w:t xml:space="preserve"> </w:t>
      </w:r>
      <w:r>
        <w:rPr>
          <w:b/>
          <w:bCs/>
        </w:rPr>
        <w:t xml:space="preserve">min-entropía de la fuente</w:t>
      </w:r>
      <w:r>
        <w:t xml:space="preserve">, y el</w:t>
      </w:r>
      <w:r>
        <w:t xml:space="preserve"> </w:t>
      </w:r>
      <w:r>
        <w:t xml:space="preserve">“monitoreo activo de entropía”</w:t>
      </w:r>
      <w:r>
        <w:t xml:space="preserve">, en sentido riguroso, corresponde a las</w:t>
      </w:r>
      <w:r>
        <w:t xml:space="preserve"> </w:t>
      </w:r>
      <w:r>
        <w:rPr>
          <w:b/>
          <w:bCs/>
        </w:rPr>
        <w:t xml:space="preserve">pruebas de salud en línea del estándar NIST SP 800-90B</w:t>
      </w:r>
      <w:r>
        <w:t xml:space="preserve"> </w:t>
      </w:r>
      <w:r>
        <w:t xml:space="preserve">(Repetition Count Test y Adaptive Proportion Test). La reformulación dota al objetivo de un fundamento estándar y verificable. El propósito (seguridad activa basada en la calidad de la aleatoriedad y rotación de claves) se conserva.</w:t>
      </w:r>
    </w:p>
    <w:bookmarkEnd w:id="30"/>
    <w:bookmarkStart w:id="31" w:name="impacto-en-el-cronograma"/>
    <w:p>
      <w:pPr>
        <w:pStyle w:val="Ttulo1"/>
      </w:pPr>
      <w:r>
        <w:t xml:space="preserve">6. Impacto en el cronograma</w:t>
      </w:r>
    </w:p>
    <w:p>
      <w:pPr>
        <w:pStyle w:val="FirstParagraph"/>
      </w:pPr>
      <w:r>
        <w:t xml:space="preserve">El impacto es</w:t>
      </w:r>
      <w:r>
        <w:t xml:space="preserve"> </w:t>
      </w:r>
      <w:r>
        <w:rPr>
          <w:b/>
          <w:bCs/>
        </w:rPr>
        <w:t xml:space="preserve">mínimo</w:t>
      </w:r>
      <w:r>
        <w:t xml:space="preserve"> </w:t>
      </w:r>
      <w:r>
        <w:t xml:space="preserve">y no altera la distribución por espacios académicos (Objetivos 1–2 en Trabajo de Grado 1; Objetivos 3–4 en Trabajo de Grado 2). Solo cambian dos actividades: la Actividad 2.2 pasa de</w:t>
      </w:r>
      <w:r>
        <w:t xml:space="preserve"> </w:t>
      </w:r>
      <w:r>
        <w:t xml:space="preserve">“modelado del Extractor Difuso”</w:t>
      </w:r>
      <w:r>
        <w:t xml:space="preserve"> </w:t>
      </w:r>
      <w:r>
        <w:t xml:space="preserve">a</w:t>
      </w:r>
      <w:r>
        <w:t xml:space="preserve"> </w:t>
      </w:r>
      <w:r>
        <w:t xml:space="preserve">“derivación determinística semilla → clave por KDF”</w:t>
      </w:r>
      <w:r>
        <w:t xml:space="preserve">, y las actividades del Objetivo 3 pasan de la entropía de Shannon a la min-entropía y las pruebas de salud SP 800-90B. Los productos esperados y los plazos se mantienen.</w:t>
      </w:r>
    </w:p>
    <w:bookmarkEnd w:id="31"/>
    <w:bookmarkStart w:id="32" w:name="aprobación"/>
    <w:p>
      <w:pPr>
        <w:pStyle w:val="Ttulo1"/>
      </w:pPr>
      <w:r>
        <w:t xml:space="preserve">7. Aprobación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Juan Diego Susunaga Velasquez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05/06/2026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Leonardo Huertas Calle</w:t>
            </w: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Comité de Opciones de Grado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</w:t>
            </w:r>
          </w:p>
        </w:tc>
      </w:tr>
    </w:tbl>
    <w:bookmarkEnd w:id="32"/>
    <w:sectPr w:rsidR="003C1575" w:rsidRPr="00C30301" w:rsidSect="00922000">
      <w:headerReference r:id="rId12" w:type="even"/>
      <w:headerReference r:id="rId13" w:type="default"/>
      <w:headerReference r:id="rId14" w:type="first"/>
      <w:pgSz w:code="1" w:h="15840" w:w="12240"/>
      <w:pgMar w:bottom="1440" w:footer="1440" w:gutter="0" w:header="1440" w:left="1440" w:right="1440" w:top="1440"/>
      <w:pgNumType w:fmt="lowerRoman" w:start="1"/>
      <w:cols w:space="720"/>
      <w:noEndnote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4899C" w14:textId="77777777" w:rsidR="00EE3934" w:rsidRDefault="00EE3934" w:rsidP="00D6661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62FE703" w14:textId="77777777" w:rsidR="00EE3934" w:rsidRDefault="00EE3934" w:rsidP="00755F52">
    <w:pPr>
      <w:spacing w:line="34" w:lineRule="auto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39F7C" w14:textId="26EA1549" w:rsidR="00EE3934" w:rsidRDefault="00EE3934" w:rsidP="00D6661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E22EB">
      <w:rPr>
        <w:rStyle w:val="Nmerodepgina"/>
        <w:noProof/>
      </w:rPr>
      <w:t>ii</w:t>
    </w:r>
    <w:r>
      <w:rPr>
        <w:rStyle w:val="Nmerodepgina"/>
      </w:rPr>
      <w:fldChar w:fldCharType="end"/>
    </w:r>
  </w:p>
  <w:p w14:paraId="4B3A1EDB" w14:textId="77777777" w:rsidR="00EE3934" w:rsidRDefault="00EE3934" w:rsidP="00755F52">
    <w:pPr>
      <w:spacing w:line="34" w:lineRule="auto"/>
      <w:ind w:right="36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E6C76" w14:textId="50CC7B1F" w:rsidR="0068746E" w:rsidRDefault="0068746E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F9C2928" wp14:editId="7C80857D">
          <wp:simplePos x="0" y="0"/>
          <wp:positionH relativeFrom="column">
            <wp:posOffset>-847725</wp:posOffset>
          </wp:positionH>
          <wp:positionV relativeFrom="paragraph">
            <wp:posOffset>-828675</wp:posOffset>
          </wp:positionV>
          <wp:extent cx="2766647" cy="914400"/>
          <wp:effectExtent l="0" t="0" r="0" b="0"/>
          <wp:wrapNone/>
          <wp:docPr id="4911712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117121" name="Picture 491171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6647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23A637E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7D244EA6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446A03FC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E5C2F8E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F0C68F9A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6218CA70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0D62DFD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66703DB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0BA6280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EF86918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20EC4127"/>
    <w:multiLevelType w:val="hybridMultilevel"/>
    <w:tmpl w:val="7BA04E32"/>
    <w:lvl w:ilvl="0" w:tplc="331891CC">
      <w:start w:val="1"/>
      <w:numFmt w:val="decimal"/>
      <w:pStyle w:val="Ttulo2"/>
      <w:lvlText w:val="%1.1"/>
      <w:lvlJc w:val="left"/>
      <w:pPr>
        <w:ind w:hanging="360" w:left="720"/>
      </w:pPr>
      <w:rPr>
        <w:rFonts w:hint="default"/>
      </w:rPr>
    </w:lvl>
    <w:lvl w:ilvl="1" w:tentative="1" w:tplc="580A0019">
      <w:start w:val="1"/>
      <w:numFmt w:val="lowerLetter"/>
      <w:lvlText w:val="%2."/>
      <w:lvlJc w:val="left"/>
      <w:pPr>
        <w:ind w:hanging="360" w:left="1440"/>
      </w:pPr>
    </w:lvl>
    <w:lvl w:ilvl="2" w:tentative="1" w:tplc="580A001B">
      <w:start w:val="1"/>
      <w:numFmt w:val="lowerRoman"/>
      <w:lvlText w:val="%3."/>
      <w:lvlJc w:val="right"/>
      <w:pPr>
        <w:ind w:hanging="180" w:left="2160"/>
      </w:pPr>
    </w:lvl>
    <w:lvl w:ilvl="3" w:tentative="1" w:tplc="580A000F">
      <w:start w:val="1"/>
      <w:numFmt w:val="decimal"/>
      <w:lvlText w:val="%4."/>
      <w:lvlJc w:val="left"/>
      <w:pPr>
        <w:ind w:hanging="360" w:left="2880"/>
      </w:pPr>
    </w:lvl>
    <w:lvl w:ilvl="4" w:tentative="1" w:tplc="580A0019">
      <w:start w:val="1"/>
      <w:numFmt w:val="lowerLetter"/>
      <w:lvlText w:val="%5."/>
      <w:lvlJc w:val="left"/>
      <w:pPr>
        <w:ind w:hanging="360" w:left="3600"/>
      </w:pPr>
    </w:lvl>
    <w:lvl w:ilvl="5" w:tentative="1" w:tplc="580A001B">
      <w:start w:val="1"/>
      <w:numFmt w:val="lowerRoman"/>
      <w:lvlText w:val="%6."/>
      <w:lvlJc w:val="right"/>
      <w:pPr>
        <w:ind w:hanging="180" w:left="4320"/>
      </w:pPr>
    </w:lvl>
    <w:lvl w:ilvl="6" w:tentative="1" w:tplc="580A000F">
      <w:start w:val="1"/>
      <w:numFmt w:val="decimal"/>
      <w:lvlText w:val="%7."/>
      <w:lvlJc w:val="left"/>
      <w:pPr>
        <w:ind w:hanging="360" w:left="5040"/>
      </w:pPr>
    </w:lvl>
    <w:lvl w:ilvl="7" w:tentative="1" w:tplc="580A0019">
      <w:start w:val="1"/>
      <w:numFmt w:val="lowerLetter"/>
      <w:lvlText w:val="%8."/>
      <w:lvlJc w:val="left"/>
      <w:pPr>
        <w:ind w:hanging="360" w:left="5760"/>
      </w:pPr>
    </w:lvl>
    <w:lvl w:ilvl="8" w:tentative="1" w:tplc="5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2A623DEE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2">
    <w:nsid w:val="3F7B1EA5"/>
    <w:multiLevelType w:val="hybridMultilevel"/>
    <w:tmpl w:val="965CBB0A"/>
    <w:lvl w:ilvl="0" w:tplc="5F105C0C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580A0019">
      <w:start w:val="1"/>
      <w:numFmt w:val="lowerLetter"/>
      <w:lvlText w:val="%2."/>
      <w:lvlJc w:val="left"/>
      <w:pPr>
        <w:ind w:hanging="360" w:left="1440"/>
      </w:pPr>
    </w:lvl>
    <w:lvl w:ilvl="2" w:tentative="1" w:tplc="580A001B">
      <w:start w:val="1"/>
      <w:numFmt w:val="lowerRoman"/>
      <w:lvlText w:val="%3."/>
      <w:lvlJc w:val="right"/>
      <w:pPr>
        <w:ind w:hanging="180" w:left="2160"/>
      </w:pPr>
    </w:lvl>
    <w:lvl w:ilvl="3" w:tentative="1" w:tplc="580A000F">
      <w:start w:val="1"/>
      <w:numFmt w:val="decimal"/>
      <w:lvlText w:val="%4."/>
      <w:lvlJc w:val="left"/>
      <w:pPr>
        <w:ind w:hanging="360" w:left="2880"/>
      </w:pPr>
    </w:lvl>
    <w:lvl w:ilvl="4" w:tentative="1" w:tplc="580A0019">
      <w:start w:val="1"/>
      <w:numFmt w:val="lowerLetter"/>
      <w:lvlText w:val="%5."/>
      <w:lvlJc w:val="left"/>
      <w:pPr>
        <w:ind w:hanging="360" w:left="3600"/>
      </w:pPr>
    </w:lvl>
    <w:lvl w:ilvl="5" w:tentative="1" w:tplc="580A001B">
      <w:start w:val="1"/>
      <w:numFmt w:val="lowerRoman"/>
      <w:lvlText w:val="%6."/>
      <w:lvlJc w:val="right"/>
      <w:pPr>
        <w:ind w:hanging="180" w:left="4320"/>
      </w:pPr>
    </w:lvl>
    <w:lvl w:ilvl="6" w:tentative="1" w:tplc="580A000F">
      <w:start w:val="1"/>
      <w:numFmt w:val="decimal"/>
      <w:lvlText w:val="%7."/>
      <w:lvlJc w:val="left"/>
      <w:pPr>
        <w:ind w:hanging="360" w:left="5040"/>
      </w:pPr>
    </w:lvl>
    <w:lvl w:ilvl="7" w:tentative="1" w:tplc="580A0019">
      <w:start w:val="1"/>
      <w:numFmt w:val="lowerLetter"/>
      <w:lvlText w:val="%8."/>
      <w:lvlJc w:val="left"/>
      <w:pPr>
        <w:ind w:hanging="360" w:left="5760"/>
      </w:pPr>
    </w:lvl>
    <w:lvl w:ilvl="8" w:tentative="1" w:tplc="58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567179BD"/>
    <w:multiLevelType w:val="multilevel"/>
    <w:tmpl w:val="1E7015BA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24622267" w:numId="1">
    <w:abstractNumId w:val="9"/>
  </w:num>
  <w:num w16cid:durableId="1753971902" w:numId="2">
    <w:abstractNumId w:val="7"/>
  </w:num>
  <w:num w16cid:durableId="1833637619" w:numId="3">
    <w:abstractNumId w:val="6"/>
  </w:num>
  <w:num w16cid:durableId="373240487" w:numId="4">
    <w:abstractNumId w:val="5"/>
  </w:num>
  <w:num w16cid:durableId="2071267571" w:numId="5">
    <w:abstractNumId w:val="4"/>
  </w:num>
  <w:num w16cid:durableId="48042011" w:numId="6">
    <w:abstractNumId w:val="8"/>
  </w:num>
  <w:num w16cid:durableId="1563515798" w:numId="7">
    <w:abstractNumId w:val="3"/>
  </w:num>
  <w:num w16cid:durableId="864290174" w:numId="8">
    <w:abstractNumId w:val="2"/>
  </w:num>
  <w:num w16cid:durableId="168298729" w:numId="9">
    <w:abstractNumId w:val="1"/>
  </w:num>
  <w:num w16cid:durableId="1109545996" w:numId="10">
    <w:abstractNumId w:val="0"/>
  </w:num>
  <w:num w16cid:durableId="735399421" w:numId="11">
    <w:abstractNumId w:val="11"/>
  </w:num>
  <w:num w16cid:durableId="419572308" w:numId="12">
    <w:abstractNumId w:val="10"/>
  </w:num>
  <w:num w16cid:durableId="2077314072" w:numId="13">
    <w:abstractNumId w:val="10"/>
  </w:num>
  <w:num w16cid:durableId="1792279584" w:numId="14">
    <w:abstractNumId w:val="10"/>
  </w:num>
  <w:num w16cid:durableId="1700665878" w:numId="15">
    <w:abstractNumId w:val="10"/>
  </w:num>
  <w:num w16cid:durableId="981420836" w:numId="16">
    <w:abstractNumId w:val="10"/>
    <w:lvlOverride w:ilvl="0">
      <w:startOverride w:val="1"/>
    </w:lvlOverride>
  </w:num>
  <w:num w16cid:durableId="2052075997" w:numId="17">
    <w:abstractNumId w:val="10"/>
  </w:num>
  <w:num w16cid:durableId="990596578" w:numId="18">
    <w:abstractNumId w:val="12"/>
  </w:num>
  <w:num w16cid:durableId="20515669" w:numId="19">
    <w:abstractNumId w:val="13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1" w:tableStyles="0" w:top3HeadingStyles="0" w:val="0008" w:visibleStyles="0"/>
  <w:doNotTrackMoves/>
  <w:defaultTabStop w:val="720"/>
  <w:hyphenationZone w:val="425"/>
  <w:drawingGridHorizontalSpacing w:val="187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A05"/>
    <w:rsid w:val="00014A3E"/>
    <w:rsid w:val="000166A9"/>
    <w:rsid w:val="00030C66"/>
    <w:rsid w:val="000556CE"/>
    <w:rsid w:val="00057004"/>
    <w:rsid w:val="000606D0"/>
    <w:rsid w:val="00064371"/>
    <w:rsid w:val="000657A8"/>
    <w:rsid w:val="00073443"/>
    <w:rsid w:val="00076A95"/>
    <w:rsid w:val="000A00B4"/>
    <w:rsid w:val="000A1B21"/>
    <w:rsid w:val="000A5BBF"/>
    <w:rsid w:val="000B1967"/>
    <w:rsid w:val="000B5C42"/>
    <w:rsid w:val="000B5DCA"/>
    <w:rsid w:val="000B7AF9"/>
    <w:rsid w:val="000C0121"/>
    <w:rsid w:val="000D4651"/>
    <w:rsid w:val="0010217F"/>
    <w:rsid w:val="0013165A"/>
    <w:rsid w:val="0013277E"/>
    <w:rsid w:val="00160644"/>
    <w:rsid w:val="001743B6"/>
    <w:rsid w:val="00174B70"/>
    <w:rsid w:val="001854FB"/>
    <w:rsid w:val="00193642"/>
    <w:rsid w:val="001C39F6"/>
    <w:rsid w:val="001C66FE"/>
    <w:rsid w:val="001D6904"/>
    <w:rsid w:val="001E22EB"/>
    <w:rsid w:val="001F6FBB"/>
    <w:rsid w:val="00236E6D"/>
    <w:rsid w:val="002429E5"/>
    <w:rsid w:val="002569D9"/>
    <w:rsid w:val="002609D0"/>
    <w:rsid w:val="00266877"/>
    <w:rsid w:val="0027593D"/>
    <w:rsid w:val="00280CEF"/>
    <w:rsid w:val="00281484"/>
    <w:rsid w:val="0028757A"/>
    <w:rsid w:val="002A0C84"/>
    <w:rsid w:val="002B05BF"/>
    <w:rsid w:val="002B3AC6"/>
    <w:rsid w:val="002B7952"/>
    <w:rsid w:val="002D19EB"/>
    <w:rsid w:val="002D49DA"/>
    <w:rsid w:val="002D5A5D"/>
    <w:rsid w:val="002D73B8"/>
    <w:rsid w:val="002E2492"/>
    <w:rsid w:val="002F6845"/>
    <w:rsid w:val="0030468B"/>
    <w:rsid w:val="00304BD0"/>
    <w:rsid w:val="00307D77"/>
    <w:rsid w:val="00311311"/>
    <w:rsid w:val="00313E9E"/>
    <w:rsid w:val="003150D5"/>
    <w:rsid w:val="00320F78"/>
    <w:rsid w:val="003231EE"/>
    <w:rsid w:val="003358B2"/>
    <w:rsid w:val="00347C93"/>
    <w:rsid w:val="00354429"/>
    <w:rsid w:val="0035768F"/>
    <w:rsid w:val="0038177C"/>
    <w:rsid w:val="00387024"/>
    <w:rsid w:val="003930BB"/>
    <w:rsid w:val="003A44E9"/>
    <w:rsid w:val="003B32E3"/>
    <w:rsid w:val="003C1575"/>
    <w:rsid w:val="003D040A"/>
    <w:rsid w:val="003D25E7"/>
    <w:rsid w:val="003D5275"/>
    <w:rsid w:val="003D63DF"/>
    <w:rsid w:val="003D737F"/>
    <w:rsid w:val="003E34A5"/>
    <w:rsid w:val="003E50A4"/>
    <w:rsid w:val="003F7156"/>
    <w:rsid w:val="003F7474"/>
    <w:rsid w:val="00404616"/>
    <w:rsid w:val="00407B6A"/>
    <w:rsid w:val="00414400"/>
    <w:rsid w:val="0042190F"/>
    <w:rsid w:val="0042330E"/>
    <w:rsid w:val="0044196E"/>
    <w:rsid w:val="004562BB"/>
    <w:rsid w:val="00462EF9"/>
    <w:rsid w:val="00467AC5"/>
    <w:rsid w:val="0047370D"/>
    <w:rsid w:val="00474210"/>
    <w:rsid w:val="00480B96"/>
    <w:rsid w:val="0048303E"/>
    <w:rsid w:val="004920F6"/>
    <w:rsid w:val="004A42FA"/>
    <w:rsid w:val="004A67E8"/>
    <w:rsid w:val="004A7701"/>
    <w:rsid w:val="004C3D65"/>
    <w:rsid w:val="004C6280"/>
    <w:rsid w:val="004D6472"/>
    <w:rsid w:val="0052204A"/>
    <w:rsid w:val="005352E0"/>
    <w:rsid w:val="00546133"/>
    <w:rsid w:val="00551EB6"/>
    <w:rsid w:val="00552852"/>
    <w:rsid w:val="0056347A"/>
    <w:rsid w:val="00567756"/>
    <w:rsid w:val="005710C1"/>
    <w:rsid w:val="00571207"/>
    <w:rsid w:val="00597D3F"/>
    <w:rsid w:val="005B2970"/>
    <w:rsid w:val="005B79E9"/>
    <w:rsid w:val="005C18B5"/>
    <w:rsid w:val="005C3DB8"/>
    <w:rsid w:val="005E4912"/>
    <w:rsid w:val="005E6F1F"/>
    <w:rsid w:val="005F44D1"/>
    <w:rsid w:val="005F4528"/>
    <w:rsid w:val="006032AC"/>
    <w:rsid w:val="00612F41"/>
    <w:rsid w:val="00615996"/>
    <w:rsid w:val="00620A6D"/>
    <w:rsid w:val="00621129"/>
    <w:rsid w:val="006259FA"/>
    <w:rsid w:val="00633916"/>
    <w:rsid w:val="0063760A"/>
    <w:rsid w:val="00641D2B"/>
    <w:rsid w:val="00651CD9"/>
    <w:rsid w:val="0066185F"/>
    <w:rsid w:val="00662D3E"/>
    <w:rsid w:val="00670D93"/>
    <w:rsid w:val="00672DDD"/>
    <w:rsid w:val="00674D58"/>
    <w:rsid w:val="00676C91"/>
    <w:rsid w:val="00680095"/>
    <w:rsid w:val="006855CA"/>
    <w:rsid w:val="0068746E"/>
    <w:rsid w:val="00690092"/>
    <w:rsid w:val="00690B77"/>
    <w:rsid w:val="0069400E"/>
    <w:rsid w:val="006C4000"/>
    <w:rsid w:val="006E4E18"/>
    <w:rsid w:val="006E56E8"/>
    <w:rsid w:val="007038F6"/>
    <w:rsid w:val="00707877"/>
    <w:rsid w:val="00711200"/>
    <w:rsid w:val="0072397F"/>
    <w:rsid w:val="00731922"/>
    <w:rsid w:val="00731ACB"/>
    <w:rsid w:val="007368AD"/>
    <w:rsid w:val="00736DE5"/>
    <w:rsid w:val="0074133D"/>
    <w:rsid w:val="0075196D"/>
    <w:rsid w:val="0075558C"/>
    <w:rsid w:val="00755F52"/>
    <w:rsid w:val="007577E9"/>
    <w:rsid w:val="00761EFA"/>
    <w:rsid w:val="00764873"/>
    <w:rsid w:val="007778DD"/>
    <w:rsid w:val="007853D9"/>
    <w:rsid w:val="00796693"/>
    <w:rsid w:val="007C1C0A"/>
    <w:rsid w:val="007C5214"/>
    <w:rsid w:val="007C7591"/>
    <w:rsid w:val="007D012F"/>
    <w:rsid w:val="007D5CD5"/>
    <w:rsid w:val="007D6AC3"/>
    <w:rsid w:val="007F6AE9"/>
    <w:rsid w:val="00822CF6"/>
    <w:rsid w:val="00830AA3"/>
    <w:rsid w:val="00836F89"/>
    <w:rsid w:val="00845294"/>
    <w:rsid w:val="00846459"/>
    <w:rsid w:val="008572C4"/>
    <w:rsid w:val="00860A44"/>
    <w:rsid w:val="00863435"/>
    <w:rsid w:val="00872827"/>
    <w:rsid w:val="0087349A"/>
    <w:rsid w:val="00875E12"/>
    <w:rsid w:val="00880984"/>
    <w:rsid w:val="00886552"/>
    <w:rsid w:val="0088728B"/>
    <w:rsid w:val="00891508"/>
    <w:rsid w:val="00894D8C"/>
    <w:rsid w:val="00895DF4"/>
    <w:rsid w:val="008A71AB"/>
    <w:rsid w:val="008A7422"/>
    <w:rsid w:val="008B1A4D"/>
    <w:rsid w:val="008C633D"/>
    <w:rsid w:val="008D380F"/>
    <w:rsid w:val="008D589C"/>
    <w:rsid w:val="008E7085"/>
    <w:rsid w:val="008F1CD7"/>
    <w:rsid w:val="008F60C3"/>
    <w:rsid w:val="00910AE4"/>
    <w:rsid w:val="009117B2"/>
    <w:rsid w:val="0091262E"/>
    <w:rsid w:val="009215BC"/>
    <w:rsid w:val="00922000"/>
    <w:rsid w:val="00925BAD"/>
    <w:rsid w:val="0093163E"/>
    <w:rsid w:val="00936436"/>
    <w:rsid w:val="00950B5C"/>
    <w:rsid w:val="00953704"/>
    <w:rsid w:val="00964E4B"/>
    <w:rsid w:val="00966BAC"/>
    <w:rsid w:val="00971BBD"/>
    <w:rsid w:val="0099355C"/>
    <w:rsid w:val="00996A58"/>
    <w:rsid w:val="0099799A"/>
    <w:rsid w:val="009A2ABE"/>
    <w:rsid w:val="009A2C89"/>
    <w:rsid w:val="009A3DF3"/>
    <w:rsid w:val="009A6A2F"/>
    <w:rsid w:val="009B32D2"/>
    <w:rsid w:val="009C755C"/>
    <w:rsid w:val="009C780F"/>
    <w:rsid w:val="009E1A69"/>
    <w:rsid w:val="00A27EC0"/>
    <w:rsid w:val="00A34F5F"/>
    <w:rsid w:val="00A46A68"/>
    <w:rsid w:val="00A50EE9"/>
    <w:rsid w:val="00A55067"/>
    <w:rsid w:val="00A63BA0"/>
    <w:rsid w:val="00A65E26"/>
    <w:rsid w:val="00A772CA"/>
    <w:rsid w:val="00A86F48"/>
    <w:rsid w:val="00AA20BE"/>
    <w:rsid w:val="00AC70F0"/>
    <w:rsid w:val="00AC7200"/>
    <w:rsid w:val="00AD0A33"/>
    <w:rsid w:val="00B07524"/>
    <w:rsid w:val="00B2121C"/>
    <w:rsid w:val="00B262A4"/>
    <w:rsid w:val="00B33BC6"/>
    <w:rsid w:val="00B35B7C"/>
    <w:rsid w:val="00B53AE1"/>
    <w:rsid w:val="00B53C15"/>
    <w:rsid w:val="00B60E39"/>
    <w:rsid w:val="00B61430"/>
    <w:rsid w:val="00B6428E"/>
    <w:rsid w:val="00B74679"/>
    <w:rsid w:val="00B926D6"/>
    <w:rsid w:val="00B956BF"/>
    <w:rsid w:val="00BA504E"/>
    <w:rsid w:val="00BA5F0B"/>
    <w:rsid w:val="00BB3B3F"/>
    <w:rsid w:val="00BC66B3"/>
    <w:rsid w:val="00BD3522"/>
    <w:rsid w:val="00BD43E6"/>
    <w:rsid w:val="00BD6E3F"/>
    <w:rsid w:val="00C00EF4"/>
    <w:rsid w:val="00C02AB0"/>
    <w:rsid w:val="00C0799A"/>
    <w:rsid w:val="00C10875"/>
    <w:rsid w:val="00C11D0D"/>
    <w:rsid w:val="00C30301"/>
    <w:rsid w:val="00C509C3"/>
    <w:rsid w:val="00C62680"/>
    <w:rsid w:val="00C65EA8"/>
    <w:rsid w:val="00C70EAE"/>
    <w:rsid w:val="00C83B65"/>
    <w:rsid w:val="00C86D92"/>
    <w:rsid w:val="00C95439"/>
    <w:rsid w:val="00CB1E5D"/>
    <w:rsid w:val="00CB3CE0"/>
    <w:rsid w:val="00CB6A48"/>
    <w:rsid w:val="00CD2B5F"/>
    <w:rsid w:val="00CD39F2"/>
    <w:rsid w:val="00CD50B5"/>
    <w:rsid w:val="00CD68B0"/>
    <w:rsid w:val="00CD73A9"/>
    <w:rsid w:val="00CE4608"/>
    <w:rsid w:val="00D067C3"/>
    <w:rsid w:val="00D06F12"/>
    <w:rsid w:val="00D10094"/>
    <w:rsid w:val="00D21C0A"/>
    <w:rsid w:val="00D21EF3"/>
    <w:rsid w:val="00D45CCB"/>
    <w:rsid w:val="00D46790"/>
    <w:rsid w:val="00D51E1C"/>
    <w:rsid w:val="00D6185E"/>
    <w:rsid w:val="00D62420"/>
    <w:rsid w:val="00D63A7E"/>
    <w:rsid w:val="00D6661F"/>
    <w:rsid w:val="00D67091"/>
    <w:rsid w:val="00D76ED8"/>
    <w:rsid w:val="00D83F88"/>
    <w:rsid w:val="00D9174E"/>
    <w:rsid w:val="00D91C27"/>
    <w:rsid w:val="00D93714"/>
    <w:rsid w:val="00DA21E8"/>
    <w:rsid w:val="00DC5925"/>
    <w:rsid w:val="00DC60FA"/>
    <w:rsid w:val="00DE23AF"/>
    <w:rsid w:val="00DE574D"/>
    <w:rsid w:val="00DE6B8F"/>
    <w:rsid w:val="00E0040B"/>
    <w:rsid w:val="00E14598"/>
    <w:rsid w:val="00E17018"/>
    <w:rsid w:val="00E17598"/>
    <w:rsid w:val="00E26E5C"/>
    <w:rsid w:val="00E60361"/>
    <w:rsid w:val="00E603D9"/>
    <w:rsid w:val="00E61276"/>
    <w:rsid w:val="00E843AD"/>
    <w:rsid w:val="00EA5199"/>
    <w:rsid w:val="00EA7B84"/>
    <w:rsid w:val="00EB1665"/>
    <w:rsid w:val="00EB44DF"/>
    <w:rsid w:val="00EC3C57"/>
    <w:rsid w:val="00ED3D11"/>
    <w:rsid w:val="00ED748B"/>
    <w:rsid w:val="00ED7A05"/>
    <w:rsid w:val="00EE334C"/>
    <w:rsid w:val="00EE3934"/>
    <w:rsid w:val="00F02153"/>
    <w:rsid w:val="00F072CE"/>
    <w:rsid w:val="00F12A71"/>
    <w:rsid w:val="00F15675"/>
    <w:rsid w:val="00F16E83"/>
    <w:rsid w:val="00F21250"/>
    <w:rsid w:val="00F2398D"/>
    <w:rsid w:val="00F634A3"/>
    <w:rsid w:val="00F667F6"/>
    <w:rsid w:val="00F710F9"/>
    <w:rsid w:val="00F74B55"/>
    <w:rsid w:val="00F87F40"/>
    <w:rsid w:val="00F920F6"/>
    <w:rsid w:val="00FA0AE4"/>
    <w:rsid w:val="00FB4DBA"/>
    <w:rsid w:val="00FB667E"/>
    <w:rsid w:val="00FB68A7"/>
    <w:rsid w:val="00FC6515"/>
    <w:rsid w:val="00FE552D"/>
    <w:rsid w:val="00FF195C"/>
    <w:rsid w:val="00FF5405"/>
    <w:rsid w:val="0C5C5653"/>
    <w:rsid w:val="10BD0ADB"/>
    <w:rsid w:val="1286BC0E"/>
    <w:rsid w:val="129029D6"/>
    <w:rsid w:val="1B645DC6"/>
    <w:rsid w:val="4AE7808D"/>
    <w:rsid w:val="512B999A"/>
    <w:rsid w:val="596B509D"/>
    <w:rsid w:val="6BEA1144"/>
  </w:rsids>
  <w:themeFontLang w:bidi="ar-SA" w:eastAsia="ja-JP" w:val="es-CO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Times New Roman" w:hAnsi="Times New Roman"/>
        <w:lang w:bidi="ar-SA" w:eastAsia="es-CO" w:val="es-CO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C633D"/>
    <w:rPr>
      <w:sz w:val="24"/>
      <w:szCs w:val="24"/>
      <w:lang w:eastAsia="en-US" w:val="en-US"/>
    </w:rPr>
  </w:style>
  <w:style w:styleId="Ttulo1" w:type="paragraph">
    <w:name w:val="heading 1"/>
    <w:basedOn w:val="Normal"/>
    <w:next w:val="Normal"/>
    <w:link w:val="Ttulo1Car"/>
    <w:autoRedefine/>
    <w:uiPriority w:val="9"/>
    <w:qFormat/>
    <w:rsid w:val="000606D0"/>
    <w:pPr>
      <w:autoSpaceDE w:val="0"/>
      <w:autoSpaceDN w:val="0"/>
      <w:adjustRightInd w:val="0"/>
      <w:spacing w:line="360" w:lineRule="auto"/>
      <w:jc w:val="center"/>
      <w:outlineLvl w:val="0"/>
    </w:pPr>
    <w:rPr>
      <w:b/>
      <w:bCs/>
    </w:rPr>
  </w:style>
  <w:style w:styleId="Ttulo2" w:type="paragraph">
    <w:name w:val="heading 2"/>
    <w:basedOn w:val="Normal"/>
    <w:next w:val="Normal"/>
    <w:autoRedefine/>
    <w:qFormat/>
    <w:rsid w:val="00571207"/>
    <w:pPr>
      <w:keepNext/>
      <w:numPr>
        <w:numId w:val="12"/>
      </w:numPr>
      <w:spacing w:line="480" w:lineRule="auto"/>
      <w:outlineLvl w:val="1"/>
    </w:pPr>
    <w:rPr>
      <w:rFonts w:cs="Arial"/>
      <w:b/>
      <w:bCs/>
      <w:iCs/>
      <w:szCs w:val="28"/>
    </w:rPr>
  </w:style>
  <w:style w:styleId="Ttulo3" w:type="paragraph">
    <w:name w:val="heading 3"/>
    <w:basedOn w:val="Normal"/>
    <w:next w:val="Normal"/>
    <w:autoRedefine/>
    <w:qFormat/>
    <w:rsid w:val="00707877"/>
    <w:pPr>
      <w:outlineLvl w:val="2"/>
    </w:pPr>
  </w:style>
  <w:style w:styleId="Ttulo4" w:type="paragraph">
    <w:name w:val="heading 4"/>
    <w:basedOn w:val="Normal"/>
    <w:next w:val="Normal"/>
    <w:link w:val="Ttulo4Car"/>
    <w:unhideWhenUsed/>
    <w:qFormat/>
    <w:rsid w:val="00546133"/>
    <w:pPr>
      <w:keepNext/>
      <w:spacing w:after="60" w:before="240"/>
      <w:outlineLvl w:val="3"/>
    </w:pPr>
    <w:rPr>
      <w:b/>
      <w:bCs/>
      <w:i/>
      <w:sz w:val="28"/>
      <w:szCs w:val="28"/>
    </w:rPr>
  </w:style>
  <w:style w:default="1" w:styleId="Fuentedeprrafopredeter" w:type="character">
    <w:name w:val="Default Paragraph Font"/>
    <w:uiPriority w:val="1"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Piedepgina" w:type="paragraph">
    <w:name w:val="footer"/>
    <w:basedOn w:val="Normal"/>
    <w:pPr>
      <w:tabs>
        <w:tab w:pos="4320" w:val="center"/>
        <w:tab w:pos="8640" w:val="right"/>
      </w:tabs>
    </w:pPr>
  </w:style>
  <w:style w:styleId="Encabezado" w:type="paragraph">
    <w:name w:val="header"/>
    <w:basedOn w:val="Normal"/>
    <w:pPr>
      <w:tabs>
        <w:tab w:pos="4320" w:val="center"/>
        <w:tab w:pos="8640" w:val="right"/>
      </w:tabs>
    </w:pPr>
  </w:style>
  <w:style w:customStyle="1" w:styleId="Level1" w:type="paragraph">
    <w:name w:val="Level 1"/>
    <w:pPr>
      <w:autoSpaceDE w:val="0"/>
      <w:autoSpaceDN w:val="0"/>
      <w:adjustRightInd w:val="0"/>
      <w:ind w:left="720"/>
    </w:pPr>
    <w:rPr>
      <w:sz w:val="24"/>
      <w:szCs w:val="24"/>
      <w:lang w:eastAsia="en-US" w:val="en-US"/>
    </w:rPr>
  </w:style>
  <w:style w:customStyle="1" w:styleId="SYSHYPERTEXT" w:type="character">
    <w:name w:val="SYS_HYPERTEXT"/>
    <w:rPr>
      <w:noProof/>
      <w:color w:val="0000FF"/>
      <w:u w:val="single"/>
    </w:rPr>
  </w:style>
  <w:style w:customStyle="1" w:styleId="QuickFormat2" w:type="character">
    <w:name w:val="QuickFormat2"/>
    <w:rPr>
      <w:rFonts w:ascii="Arial" w:cs="Arial" w:hAnsi="Arial"/>
    </w:rPr>
  </w:style>
  <w:style w:customStyle="1" w:styleId="QuickFormat3" w:type="character">
    <w:name w:val="QuickFormat3"/>
    <w:rPr>
      <w:rFonts w:ascii="Arial" w:cs="Arial" w:hAnsi="Arial"/>
      <w:b/>
      <w:bCs/>
      <w:i/>
      <w:iCs/>
    </w:rPr>
  </w:style>
  <w:style w:styleId="Ttulo" w:type="paragraph">
    <w:name w:val="Title"/>
    <w:basedOn w:val="Normal"/>
    <w:qFormat/>
    <w:pPr>
      <w:autoSpaceDE w:val="0"/>
      <w:autoSpaceDN w:val="0"/>
      <w:adjustRightInd w:val="0"/>
      <w:jc w:val="center"/>
    </w:pPr>
    <w:rPr>
      <w:sz w:val="28"/>
      <w:szCs w:val="28"/>
    </w:rPr>
  </w:style>
  <w:style w:styleId="Textoindependiente" w:type="paragraph">
    <w:name w:val="Body Text"/>
    <w:basedOn w:val="Normal"/>
    <w:link w:val="TextoindependienteCar"/>
    <w:pPr>
      <w:autoSpaceDE w:val="0"/>
      <w:autoSpaceDN w:val="0"/>
      <w:adjustRightInd w:val="0"/>
    </w:pPr>
    <w:rPr>
      <w:sz w:val="22"/>
      <w:szCs w:val="22"/>
    </w:rPr>
  </w:style>
  <w:style w:styleId="Subttulo" w:type="paragraph">
    <w:name w:val="Subtitle"/>
    <w:basedOn w:val="Normal"/>
    <w:qFormat/>
    <w:pPr>
      <w:autoSpaceDE w:val="0"/>
      <w:autoSpaceDN w:val="0"/>
      <w:adjustRightInd w:val="0"/>
    </w:pPr>
    <w:rPr>
      <w:b/>
      <w:bCs/>
    </w:rPr>
  </w:style>
  <w:style w:styleId="Sangradetextonormal" w:type="paragraph">
    <w:name w:val="Body Text Indent"/>
    <w:basedOn w:val="Normal"/>
    <w:link w:val="SangradetextonormalCar"/>
    <w:pPr>
      <w:tabs>
        <w:tab w:pos="720" w:val="left"/>
        <w:tab w:pos="1440" w:val="left"/>
        <w:tab w:pos="2160" w:val="left"/>
        <w:tab w:pos="2880" w:val="left"/>
        <w:tab w:pos="3600" w:val="left"/>
        <w:tab w:pos="4320" w:val="left"/>
        <w:tab w:pos="5040" w:val="left"/>
        <w:tab w:pos="5760" w:val="left"/>
        <w:tab w:pos="6480" w:val="left"/>
        <w:tab w:pos="7200" w:val="left"/>
        <w:tab w:pos="7920" w:val="left"/>
      </w:tabs>
      <w:autoSpaceDE w:val="0"/>
      <w:autoSpaceDN w:val="0"/>
      <w:adjustRightInd w:val="0"/>
      <w:ind w:left="720"/>
      <w:jc w:val="both"/>
    </w:pPr>
    <w:rPr>
      <w:sz w:val="32"/>
      <w:szCs w:val="32"/>
    </w:rPr>
  </w:style>
  <w:style w:customStyle="1" w:styleId="QuickFormat6" w:type="paragraph">
    <w:name w:val="QuickFormat6"/>
    <w:pPr>
      <w:autoSpaceDE w:val="0"/>
      <w:autoSpaceDN w:val="0"/>
      <w:adjustRightInd w:val="0"/>
    </w:pPr>
    <w:rPr>
      <w:rFonts w:ascii="Arial" w:cs="Arial" w:hAnsi="Arial"/>
      <w:sz w:val="24"/>
      <w:szCs w:val="24"/>
      <w:lang w:eastAsia="en-US" w:val="en-US"/>
    </w:rPr>
  </w:style>
  <w:style w:styleId="Nmerodepgina" w:type="character">
    <w:name w:val="page number"/>
    <w:basedOn w:val="Fuentedeprrafopredeter"/>
  </w:style>
  <w:style w:styleId="Textoindependiente2" w:type="paragraph">
    <w:name w:val="Body Text 2"/>
    <w:basedOn w:val="Normal"/>
    <w:pPr>
      <w:numPr>
        <w:ilvl w:val="12"/>
      </w:numPr>
      <w:tabs>
        <w:tab w:pos="0" w:val="left"/>
        <w:tab w:pos="900" w:val="left"/>
        <w:tab w:pos="1440" w:val="left"/>
        <w:tab w:pos="2160" w:val="left"/>
        <w:tab w:pos="2880" w:val="left"/>
        <w:tab w:pos="3600" w:val="left"/>
        <w:tab w:pos="4320" w:val="left"/>
        <w:tab w:pos="5040" w:val="left"/>
        <w:tab w:pos="5760" w:val="left"/>
        <w:tab w:pos="6480" w:val="left"/>
        <w:tab w:pos="7200" w:val="left"/>
        <w:tab w:pos="7920" w:val="left"/>
      </w:tabs>
      <w:ind w:right="52"/>
    </w:pPr>
    <w:rPr>
      <w:rFonts w:ascii="Arial" w:cs="Arial" w:hAnsi="Arial"/>
      <w:noProof/>
    </w:rPr>
  </w:style>
  <w:style w:styleId="Sangra2detindependiente" w:type="paragraph">
    <w:name w:val="Body Text Indent 2"/>
    <w:basedOn w:val="Normal"/>
    <w:pPr>
      <w:numPr>
        <w:ilvl w:val="12"/>
      </w:numPr>
      <w:tabs>
        <w:tab w:pos="0" w:val="left"/>
        <w:tab w:pos="900" w:val="left"/>
        <w:tab w:pos="1440" w:val="left"/>
        <w:tab w:pos="2160" w:val="left"/>
        <w:tab w:pos="2880" w:val="left"/>
        <w:tab w:pos="3600" w:val="left"/>
        <w:tab w:pos="4320" w:val="left"/>
        <w:tab w:pos="5040" w:val="left"/>
        <w:tab w:pos="5760" w:val="left"/>
        <w:tab w:pos="6480" w:val="left"/>
        <w:tab w:pos="7200" w:val="left"/>
        <w:tab w:pos="7920" w:val="left"/>
      </w:tabs>
      <w:ind w:left="935"/>
    </w:pPr>
    <w:rPr>
      <w:rFonts w:ascii="Arial" w:cs="Arial" w:hAnsi="Arial"/>
      <w:sz w:val="17"/>
      <w:szCs w:val="17"/>
    </w:rPr>
  </w:style>
  <w:style w:styleId="Sangra3detindependiente" w:type="paragraph">
    <w:name w:val="Body Text Indent 3"/>
    <w:basedOn w:val="Normal"/>
    <w:pPr>
      <w:numPr>
        <w:ilvl w:val="12"/>
      </w:numPr>
      <w:tabs>
        <w:tab w:pos="-1080" w:val="left"/>
        <w:tab w:pos="-720" w:val="left"/>
        <w:tab w:pos="0" w:val="left"/>
        <w:tab w:pos="720" w:val="left"/>
        <w:tab w:pos="1440" w:val="left"/>
        <w:tab w:pos="3600" w:val="left"/>
        <w:tab w:pos="4320" w:val="left"/>
        <w:tab w:pos="5040" w:val="left"/>
        <w:tab w:pos="5760" w:val="left"/>
        <w:tab w:pos="6480" w:val="left"/>
        <w:tab w:pos="7200" w:val="left"/>
        <w:tab w:pos="7920" w:val="left"/>
        <w:tab w:pos="8640" w:val="left"/>
        <w:tab w:pos="9360" w:val="left"/>
        <w:tab w:pos="10080" w:val="left"/>
        <w:tab w:pos="10800" w:val="left"/>
        <w:tab w:pos="11520" w:val="left"/>
        <w:tab w:pos="12240" w:val="left"/>
        <w:tab w:pos="12960" w:val="left"/>
        <w:tab w:pos="13680" w:val="left"/>
        <w:tab w:pos="14400" w:val="left"/>
        <w:tab w:pos="15120" w:val="left"/>
        <w:tab w:pos="15840" w:val="left"/>
        <w:tab w:pos="16560" w:val="left"/>
        <w:tab w:pos="17280" w:val="left"/>
        <w:tab w:pos="18000" w:val="left"/>
        <w:tab w:pos="18720" w:val="left"/>
      </w:tabs>
      <w:ind w:hanging="1080" w:left="1080"/>
    </w:pPr>
    <w:rPr>
      <w:rFonts w:ascii="Arial" w:cs="Arial" w:hAnsi="Arial"/>
      <w:sz w:val="20"/>
    </w:rPr>
  </w:style>
  <w:style w:styleId="Textodebloque" w:type="paragraph">
    <w:name w:val="Block Text"/>
    <w:basedOn w:val="Normal"/>
    <w:pPr>
      <w:keepNext/>
      <w:numPr>
        <w:ilvl w:val="12"/>
      </w:numPr>
      <w:tabs>
        <w:tab w:pos="0" w:val="left"/>
        <w:tab w:pos="900" w:val="left"/>
        <w:tab w:pos="1440" w:val="left"/>
        <w:tab w:pos="2160" w:val="left"/>
        <w:tab w:pos="2880" w:val="left"/>
        <w:tab w:pos="3600" w:val="left"/>
        <w:tab w:pos="4320" w:val="left"/>
        <w:tab w:pos="5040" w:val="left"/>
        <w:tab w:pos="5760" w:val="left"/>
        <w:tab w:pos="6480" w:val="left"/>
        <w:tab w:pos="7200" w:val="left"/>
        <w:tab w:pos="7920" w:val="left"/>
      </w:tabs>
      <w:spacing w:line="480" w:lineRule="auto"/>
      <w:ind w:left="1440" w:right="630"/>
    </w:pPr>
    <w:rPr>
      <w:noProof/>
      <w:sz w:val="18"/>
      <w:szCs w:val="18"/>
    </w:rPr>
  </w:style>
  <w:style w:styleId="Descripcin" w:type="paragraph">
    <w:name w:val="caption"/>
    <w:basedOn w:val="Normal"/>
    <w:next w:val="Normal"/>
    <w:autoRedefine/>
    <w:qFormat/>
    <w:rsid w:val="006855CA"/>
    <w:pPr>
      <w:spacing w:after="120" w:before="120" w:line="480" w:lineRule="auto"/>
    </w:pPr>
    <w:rPr>
      <w:bCs/>
      <w:i/>
      <w:szCs w:val="20"/>
    </w:rPr>
  </w:style>
  <w:style w:styleId="Tabladeilustraciones" w:type="paragraph">
    <w:name w:val="table of figures"/>
    <w:basedOn w:val="Normal"/>
    <w:next w:val="Normal"/>
    <w:semiHidden/>
    <w:pPr>
      <w:ind w:hanging="480" w:left="480"/>
    </w:pPr>
  </w:style>
  <w:style w:styleId="Hipervnculo" w:type="character">
    <w:name w:val="Hyperlink"/>
    <w:uiPriority w:val="99"/>
    <w:rPr>
      <w:color w:val="0000FF"/>
      <w:u w:val="single"/>
    </w:rPr>
  </w:style>
  <w:style w:styleId="TDC1" w:type="paragraph">
    <w:name w:val="toc 1"/>
    <w:basedOn w:val="Normal"/>
    <w:next w:val="Normal"/>
    <w:autoRedefine/>
    <w:uiPriority w:val="39"/>
  </w:style>
  <w:style w:styleId="TDC2" w:type="paragraph">
    <w:name w:val="toc 2"/>
    <w:basedOn w:val="Normal"/>
    <w:next w:val="Normal"/>
    <w:autoRedefine/>
    <w:uiPriority w:val="39"/>
    <w:pPr>
      <w:ind w:left="240"/>
    </w:pPr>
  </w:style>
  <w:style w:styleId="TDC3" w:type="paragraph">
    <w:name w:val="toc 3"/>
    <w:basedOn w:val="Normal"/>
    <w:next w:val="Normal"/>
    <w:autoRedefine/>
    <w:uiPriority w:val="39"/>
    <w:pPr>
      <w:ind w:left="480"/>
    </w:pPr>
  </w:style>
  <w:style w:styleId="TDC4" w:type="paragraph">
    <w:name w:val="toc 4"/>
    <w:basedOn w:val="Normal"/>
    <w:next w:val="Normal"/>
    <w:autoRedefine/>
    <w:semiHidden/>
    <w:pPr>
      <w:ind w:left="720"/>
    </w:pPr>
  </w:style>
  <w:style w:styleId="TDC5" w:type="paragraph">
    <w:name w:val="toc 5"/>
    <w:basedOn w:val="Normal"/>
    <w:next w:val="Normal"/>
    <w:autoRedefine/>
    <w:semiHidden/>
    <w:pPr>
      <w:ind w:left="960"/>
    </w:pPr>
  </w:style>
  <w:style w:styleId="TDC6" w:type="paragraph">
    <w:name w:val="toc 6"/>
    <w:basedOn w:val="Normal"/>
    <w:next w:val="Normal"/>
    <w:autoRedefine/>
    <w:semiHidden/>
    <w:pPr>
      <w:ind w:left="1200"/>
    </w:pPr>
  </w:style>
  <w:style w:styleId="TDC7" w:type="paragraph">
    <w:name w:val="toc 7"/>
    <w:basedOn w:val="Normal"/>
    <w:next w:val="Normal"/>
    <w:autoRedefine/>
    <w:semiHidden/>
    <w:pPr>
      <w:ind w:left="1440"/>
    </w:pPr>
  </w:style>
  <w:style w:styleId="TDC8" w:type="paragraph">
    <w:name w:val="toc 8"/>
    <w:basedOn w:val="Normal"/>
    <w:next w:val="Normal"/>
    <w:autoRedefine/>
    <w:semiHidden/>
    <w:pPr>
      <w:ind w:left="1680"/>
    </w:pPr>
  </w:style>
  <w:style w:styleId="TDC9" w:type="paragraph">
    <w:name w:val="toc 9"/>
    <w:basedOn w:val="Normal"/>
    <w:next w:val="Normal"/>
    <w:autoRedefine/>
    <w:semiHidden/>
    <w:pPr>
      <w:ind w:left="1920"/>
    </w:pPr>
  </w:style>
  <w:style w:customStyle="1" w:styleId="thesistext" w:type="paragraph">
    <w:name w:val="thesis text"/>
    <w:basedOn w:val="Normal"/>
    <w:autoRedefine/>
    <w:rsid w:val="00EE3934"/>
    <w:pPr>
      <w:spacing w:after="240"/>
      <w:ind w:firstLine="540"/>
    </w:pPr>
    <w:rPr>
      <w:lang w:eastAsia="es-ES"/>
    </w:rPr>
  </w:style>
  <w:style w:customStyle="1" w:styleId="StyleCaptionCentered" w:type="paragraph">
    <w:name w:val="Style Caption + Centered"/>
    <w:basedOn w:val="Descripcin"/>
    <w:autoRedefine/>
    <w:rsid w:val="000B7AF9"/>
    <w:rPr>
      <w:b/>
      <w:i w:val="0"/>
    </w:rPr>
  </w:style>
  <w:style w:customStyle="1" w:styleId="Ttulo1Car" w:type="character">
    <w:name w:val="Título 1 Car"/>
    <w:link w:val="Ttulo1"/>
    <w:uiPriority w:val="9"/>
    <w:rsid w:val="000606D0"/>
    <w:rPr>
      <w:b/>
      <w:bCs/>
      <w:sz w:val="24"/>
      <w:szCs w:val="24"/>
      <w:lang w:eastAsia="en-US" w:val="en-US"/>
    </w:rPr>
  </w:style>
  <w:style w:customStyle="1" w:styleId="Ttulo4Car" w:type="character">
    <w:name w:val="Título 4 Car"/>
    <w:link w:val="Ttulo4"/>
    <w:rsid w:val="00546133"/>
    <w:rPr>
      <w:rFonts w:cs="Times New Roman" w:eastAsia="Times New Roman"/>
      <w:b/>
      <w:bCs/>
      <w:i/>
      <w:sz w:val="28"/>
      <w:szCs w:val="28"/>
    </w:rPr>
  </w:style>
  <w:style w:customStyle="1" w:styleId="TextoindependienteCar" w:type="character">
    <w:name w:val="Texto independiente Car"/>
    <w:link w:val="Textoindependiente"/>
    <w:rsid w:val="00707877"/>
    <w:rPr>
      <w:sz w:val="22"/>
      <w:szCs w:val="22"/>
    </w:rPr>
  </w:style>
  <w:style w:customStyle="1" w:styleId="SangradetextonormalCar" w:type="character">
    <w:name w:val="Sangría de texto normal Car"/>
    <w:link w:val="Sangradetextonormal"/>
    <w:rsid w:val="00707877"/>
    <w:rPr>
      <w:sz w:val="32"/>
      <w:szCs w:val="32"/>
    </w:rPr>
  </w:style>
  <w:style w:styleId="TtuloTDC" w:type="paragraph">
    <w:name w:val="TOC Heading"/>
    <w:basedOn w:val="Ttulo1"/>
    <w:next w:val="Normal"/>
    <w:uiPriority w:val="39"/>
    <w:semiHidden/>
    <w:unhideWhenUsed/>
    <w:qFormat/>
    <w:rsid w:val="008572C4"/>
    <w:pPr>
      <w:keepNext/>
      <w:keepLines/>
      <w:autoSpaceDE/>
      <w:autoSpaceDN/>
      <w:adjustRightInd/>
      <w:spacing w:before="480" w:line="276" w:lineRule="auto"/>
      <w:jc w:val="left"/>
      <w:outlineLvl w:val="9"/>
    </w:pPr>
    <w:rPr>
      <w:rFonts w:ascii="Cambria" w:hAnsi="Cambria"/>
      <w:color w:val="365F91"/>
      <w:sz w:val="28"/>
      <w:szCs w:val="28"/>
      <w:lang w:eastAsia="es-CO" w:val="es-CO"/>
    </w:rPr>
  </w:style>
  <w:style w:customStyle="1" w:styleId="Piedeimagen" w:type="paragraph">
    <w:name w:val="Pie de imagen"/>
    <w:basedOn w:val="Descripcin"/>
    <w:qFormat/>
    <w:rsid w:val="00EE3934"/>
    <w:pPr>
      <w:spacing w:after="0" w:before="0"/>
      <w:ind w:firstLine="454"/>
    </w:pPr>
    <w:rPr>
      <w:rFonts w:eastAsia="Calibri"/>
      <w:sz w:val="20"/>
      <w:szCs w:val="24"/>
      <w:lang w:val="es-CO"/>
    </w:rPr>
  </w:style>
  <w:style w:customStyle="1" w:styleId="Titulotabla" w:type="paragraph">
    <w:name w:val="Titulo tabla"/>
    <w:basedOn w:val="Normal"/>
    <w:qFormat/>
    <w:rsid w:val="00160644"/>
    <w:pPr>
      <w:spacing w:line="276" w:lineRule="auto"/>
    </w:pPr>
    <w:rPr>
      <w:rFonts w:eastAsia="Calibri"/>
      <w:i/>
      <w:lang w:val="es-CO"/>
    </w:rPr>
  </w:style>
  <w:style w:customStyle="1" w:styleId="Adressedest" w:type="paragraph">
    <w:name w:val="Adresse dest."/>
    <w:basedOn w:val="Textoindependiente"/>
    <w:rsid w:val="00462EF9"/>
    <w:pPr>
      <w:overflowPunct w:val="0"/>
      <w:spacing w:line="220" w:lineRule="atLeast"/>
      <w:ind w:left="4962" w:right="-360"/>
      <w:textAlignment w:val="baseline"/>
    </w:pPr>
    <w:rPr>
      <w:szCs w:val="20"/>
      <w:lang w:eastAsia="fr-FR" w:val="fr-FR"/>
    </w:rPr>
  </w:style>
  <w:style w:styleId="Bibliografa" w:type="paragraph">
    <w:name w:val="Bibliography"/>
    <w:basedOn w:val="Normal"/>
    <w:next w:val="Normal"/>
    <w:uiPriority w:val="37"/>
    <w:unhideWhenUsed/>
    <w:rsid w:val="00D21C0A"/>
  </w:style>
  <w:style w:styleId="Revisin" w:type="paragraph">
    <w:name w:val="Revision"/>
    <w:hidden/>
    <w:uiPriority w:val="99"/>
    <w:semiHidden/>
    <w:rsid w:val="00615996"/>
    <w:rPr>
      <w:sz w:val="24"/>
      <w:szCs w:val="24"/>
      <w:lang w:eastAsia="en-US" w:val="en-US"/>
    </w:rPr>
  </w:style>
  <w:style w:styleId="Refdecomentario" w:type="character">
    <w:name w:val="annotation reference"/>
    <w:basedOn w:val="Fuentedeprrafopredeter"/>
    <w:uiPriority w:val="99"/>
    <w:semiHidden/>
    <w:unhideWhenUsed/>
    <w:rsid w:val="00615996"/>
    <w:rPr>
      <w:sz w:val="16"/>
      <w:szCs w:val="16"/>
    </w:rPr>
  </w:style>
  <w:style w:styleId="Textocomentario" w:type="paragraph">
    <w:name w:val="annotation text"/>
    <w:basedOn w:val="Normal"/>
    <w:link w:val="TextocomentarioCar"/>
    <w:uiPriority w:val="99"/>
    <w:semiHidden/>
    <w:unhideWhenUsed/>
    <w:rsid w:val="00615996"/>
    <w:rPr>
      <w:sz w:val="20"/>
      <w:szCs w:val="20"/>
    </w:rPr>
  </w:style>
  <w:style w:customStyle="1" w:styleId="TextocomentarioCar" w:type="character">
    <w:name w:val="Texto comentario Car"/>
    <w:basedOn w:val="Fuentedeprrafopredeter"/>
    <w:link w:val="Textocomentario"/>
    <w:uiPriority w:val="99"/>
    <w:semiHidden/>
    <w:rsid w:val="00615996"/>
    <w:rPr>
      <w:lang w:eastAsia="en-US" w:val="en-US"/>
    </w:rPr>
  </w:style>
  <w:style w:styleId="Asuntodelcomentario" w:type="paragraph">
    <w:name w:val="annotation subject"/>
    <w:basedOn w:val="Textocomentario"/>
    <w:next w:val="Textocomentario"/>
    <w:link w:val="AsuntodelcomentarioCar"/>
    <w:semiHidden/>
    <w:unhideWhenUsed/>
    <w:rsid w:val="00615996"/>
    <w:rPr>
      <w:b/>
      <w:bCs/>
    </w:rPr>
  </w:style>
  <w:style w:customStyle="1" w:styleId="AsuntodelcomentarioCar" w:type="character">
    <w:name w:val="Asunto del comentario Car"/>
    <w:basedOn w:val="TextocomentarioCar"/>
    <w:link w:val="Asuntodelcomentario"/>
    <w:semiHidden/>
    <w:rsid w:val="00615996"/>
    <w:rPr>
      <w:b/>
      <w:bCs/>
      <w:lang w:eastAsia="en-US" w:val="en-US"/>
    </w:rPr>
  </w:style>
  <w:style w:styleId="Tablaconcuadrcula" w:type="table">
    <w:name w:val="Table Grid"/>
    <w:basedOn w:val="Tablanormal"/>
    <w:rsid w:val="00CB3CE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2.xml" Type="http://schemas.openxmlformats.org/officeDocument/2006/relationships/header" /><Relationship Id="rId12" Target="header1.xml" Type="http://schemas.openxmlformats.org/officeDocument/2006/relationships/header" /><Relationship Id="rId11" Target="media/image1.png" Type="http://schemas.openxmlformats.org/officeDocument/2006/relationships/image" /><Relationship Id="rId14" Target="header3.xml" Type="http://schemas.openxmlformats.org/officeDocument/2006/relationships/header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2026-06-04T17:30:15Z</dcterms:created>
  <dcterms:modified xsi:type="dcterms:W3CDTF">2026-06-04T17:30:15Z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