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4EF7B" w14:textId="77777777" w:rsidR="00870F37" w:rsidRDefault="00FA7B41">
      <w:pPr>
        <w:pStyle w:val="Ttulo"/>
      </w:pPr>
      <w:r>
        <w:t>NEXUS — Derivaciones matemáticas de TG2</w:t>
      </w:r>
    </w:p>
    <w:p w14:paraId="30541C59" w14:textId="77777777" w:rsidR="00870F37" w:rsidRDefault="00FA7B41">
      <w:pPr>
        <w:pStyle w:val="Subttulo"/>
      </w:pPr>
      <w:r>
        <w:t>AIR, proximidad de traza, composición ideal y auditoría Merkle/Fiat–Shamir</w:t>
      </w:r>
    </w:p>
    <w:p w14:paraId="25D053EE" w14:textId="77777777" w:rsidR="00870F37" w:rsidRDefault="00FA7B41">
      <w:pPr>
        <w:pStyle w:val="Author"/>
      </w:pPr>
      <w:r>
        <w:t>Juan Diego Susunaga Velasquez</w:t>
      </w:r>
    </w:p>
    <w:p w14:paraId="4430A3E2" w14:textId="77777777" w:rsidR="00870F37" w:rsidRDefault="00FA7B41">
      <w:pPr>
        <w:pStyle w:val="Fecha"/>
      </w:pPr>
      <w:r>
        <w:t>23 de septiembre de 2026</w:t>
      </w:r>
      <w:r>
        <w:br/>
        <w:t>Documento para revisión matemática</w:t>
      </w:r>
    </w:p>
    <w:sdt>
      <w:sdtPr>
        <w:id w:val="-1059707452"/>
        <w:docPartObj>
          <w:docPartGallery w:val="Table of Contents"/>
          <w:docPartUnique/>
        </w:docPartObj>
      </w:sdtPr>
      <w:sdtEndPr/>
      <w:sdtContent>
        <w:p w14:paraId="190BE773" w14:textId="77777777" w:rsidR="00870F37" w:rsidRDefault="00FA7B41">
          <w:pPr>
            <w:pStyle w:val="TtuloTDC"/>
          </w:pPr>
          <w:r>
            <w:t>Contenido</w:t>
          </w:r>
        </w:p>
        <w:p w14:paraId="4FB29C67" w14:textId="70ACC387" w:rsidR="00A966A2" w:rsidRDefault="00FA7B41">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r>
            <w:fldChar w:fldCharType="begin"/>
          </w:r>
          <w:r>
            <w:instrText>TOC \o "1-2" \h \z \u</w:instrText>
          </w:r>
          <w:r>
            <w:fldChar w:fldCharType="separate"/>
          </w:r>
          <w:hyperlink w:anchor="_Toc241053600" w:history="1">
            <w:r w:rsidR="00A966A2" w:rsidRPr="00E65822">
              <w:rPr>
                <w:rStyle w:val="Hipervnculo"/>
                <w:noProof/>
              </w:rPr>
              <w:t>1. Propósito y estado de los resultados</w:t>
            </w:r>
            <w:r w:rsidR="00A966A2">
              <w:rPr>
                <w:noProof/>
                <w:webHidden/>
              </w:rPr>
              <w:tab/>
            </w:r>
            <w:r w:rsidR="00A966A2">
              <w:rPr>
                <w:noProof/>
                <w:webHidden/>
              </w:rPr>
              <w:fldChar w:fldCharType="begin"/>
            </w:r>
            <w:r w:rsidR="00A966A2">
              <w:rPr>
                <w:noProof/>
                <w:webHidden/>
              </w:rPr>
              <w:instrText xml:space="preserve"> PAGEREF _Toc241053600 \h </w:instrText>
            </w:r>
            <w:r w:rsidR="00A966A2">
              <w:rPr>
                <w:noProof/>
                <w:webHidden/>
              </w:rPr>
            </w:r>
            <w:r w:rsidR="00A966A2">
              <w:rPr>
                <w:noProof/>
                <w:webHidden/>
              </w:rPr>
              <w:fldChar w:fldCharType="separate"/>
            </w:r>
            <w:r w:rsidR="00A966A2">
              <w:rPr>
                <w:noProof/>
                <w:webHidden/>
              </w:rPr>
              <w:t>3</w:t>
            </w:r>
            <w:r w:rsidR="00A966A2">
              <w:rPr>
                <w:noProof/>
                <w:webHidden/>
              </w:rPr>
              <w:fldChar w:fldCharType="end"/>
            </w:r>
          </w:hyperlink>
        </w:p>
        <w:p w14:paraId="1226E886" w14:textId="6586CCA2"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01" w:history="1">
            <w:r w:rsidRPr="00E65822">
              <w:rPr>
                <w:rStyle w:val="Hipervnculo"/>
                <w:noProof/>
              </w:rPr>
              <w:t>1.1 Cómo interpretar los pendientes</w:t>
            </w:r>
            <w:r>
              <w:rPr>
                <w:noProof/>
                <w:webHidden/>
              </w:rPr>
              <w:tab/>
            </w:r>
            <w:r>
              <w:rPr>
                <w:noProof/>
                <w:webHidden/>
              </w:rPr>
              <w:fldChar w:fldCharType="begin"/>
            </w:r>
            <w:r>
              <w:rPr>
                <w:noProof/>
                <w:webHidden/>
              </w:rPr>
              <w:instrText xml:space="preserve"> PAGEREF _Toc241053601 \h </w:instrText>
            </w:r>
            <w:r>
              <w:rPr>
                <w:noProof/>
                <w:webHidden/>
              </w:rPr>
            </w:r>
            <w:r>
              <w:rPr>
                <w:noProof/>
                <w:webHidden/>
              </w:rPr>
              <w:fldChar w:fldCharType="separate"/>
            </w:r>
            <w:r>
              <w:rPr>
                <w:noProof/>
                <w:webHidden/>
              </w:rPr>
              <w:t>4</w:t>
            </w:r>
            <w:r>
              <w:rPr>
                <w:noProof/>
                <w:webHidden/>
              </w:rPr>
              <w:fldChar w:fldCharType="end"/>
            </w:r>
          </w:hyperlink>
        </w:p>
        <w:p w14:paraId="79B30CA1" w14:textId="6AD038B8" w:rsidR="00A966A2" w:rsidRDefault="00A966A2">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02" w:history="1">
            <w:r w:rsidRPr="00E65822">
              <w:rPr>
                <w:rStyle w:val="Hipervnculo"/>
                <w:noProof/>
              </w:rPr>
              <w:t>2. Notación, dominios e hipótesis</w:t>
            </w:r>
            <w:r>
              <w:rPr>
                <w:noProof/>
                <w:webHidden/>
              </w:rPr>
              <w:tab/>
            </w:r>
            <w:r>
              <w:rPr>
                <w:noProof/>
                <w:webHidden/>
              </w:rPr>
              <w:fldChar w:fldCharType="begin"/>
            </w:r>
            <w:r>
              <w:rPr>
                <w:noProof/>
                <w:webHidden/>
              </w:rPr>
              <w:instrText xml:space="preserve"> PAGEREF _Toc241053602 \h </w:instrText>
            </w:r>
            <w:r>
              <w:rPr>
                <w:noProof/>
                <w:webHidden/>
              </w:rPr>
            </w:r>
            <w:r>
              <w:rPr>
                <w:noProof/>
                <w:webHidden/>
              </w:rPr>
              <w:fldChar w:fldCharType="separate"/>
            </w:r>
            <w:r>
              <w:rPr>
                <w:noProof/>
                <w:webHidden/>
              </w:rPr>
              <w:t>5</w:t>
            </w:r>
            <w:r>
              <w:rPr>
                <w:noProof/>
                <w:webHidden/>
              </w:rPr>
              <w:fldChar w:fldCharType="end"/>
            </w:r>
          </w:hyperlink>
        </w:p>
        <w:p w14:paraId="64F88648" w14:textId="5B66D4A4"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03" w:history="1">
            <w:r w:rsidRPr="00E65822">
              <w:rPr>
                <w:rStyle w:val="Hipervnculo"/>
                <w:noProof/>
              </w:rPr>
              <w:t>2.1 Campos y dominios</w:t>
            </w:r>
            <w:r>
              <w:rPr>
                <w:noProof/>
                <w:webHidden/>
              </w:rPr>
              <w:tab/>
            </w:r>
            <w:r>
              <w:rPr>
                <w:noProof/>
                <w:webHidden/>
              </w:rPr>
              <w:fldChar w:fldCharType="begin"/>
            </w:r>
            <w:r>
              <w:rPr>
                <w:noProof/>
                <w:webHidden/>
              </w:rPr>
              <w:instrText xml:space="preserve"> PAGEREF _Toc241053603 \h </w:instrText>
            </w:r>
            <w:r>
              <w:rPr>
                <w:noProof/>
                <w:webHidden/>
              </w:rPr>
            </w:r>
            <w:r>
              <w:rPr>
                <w:noProof/>
                <w:webHidden/>
              </w:rPr>
              <w:fldChar w:fldCharType="separate"/>
            </w:r>
            <w:r>
              <w:rPr>
                <w:noProof/>
                <w:webHidden/>
              </w:rPr>
              <w:t>5</w:t>
            </w:r>
            <w:r>
              <w:rPr>
                <w:noProof/>
                <w:webHidden/>
              </w:rPr>
              <w:fldChar w:fldCharType="end"/>
            </w:r>
          </w:hyperlink>
        </w:p>
        <w:p w14:paraId="2D44537F" w14:textId="644897D2"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04" w:history="1">
            <w:r w:rsidRPr="00E65822">
              <w:rPr>
                <w:rStyle w:val="Hipervnculo"/>
                <w:noProof/>
              </w:rPr>
              <w:t>2.2 Códigos, distancias y validez</w:t>
            </w:r>
            <w:r>
              <w:rPr>
                <w:noProof/>
                <w:webHidden/>
              </w:rPr>
              <w:tab/>
            </w:r>
            <w:r>
              <w:rPr>
                <w:noProof/>
                <w:webHidden/>
              </w:rPr>
              <w:fldChar w:fldCharType="begin"/>
            </w:r>
            <w:r>
              <w:rPr>
                <w:noProof/>
                <w:webHidden/>
              </w:rPr>
              <w:instrText xml:space="preserve"> PAGEREF _Toc241053604 \h </w:instrText>
            </w:r>
            <w:r>
              <w:rPr>
                <w:noProof/>
                <w:webHidden/>
              </w:rPr>
            </w:r>
            <w:r>
              <w:rPr>
                <w:noProof/>
                <w:webHidden/>
              </w:rPr>
              <w:fldChar w:fldCharType="separate"/>
            </w:r>
            <w:r>
              <w:rPr>
                <w:noProof/>
                <w:webHidden/>
              </w:rPr>
              <w:t>5</w:t>
            </w:r>
            <w:r>
              <w:rPr>
                <w:noProof/>
                <w:webHidden/>
              </w:rPr>
              <w:fldChar w:fldCharType="end"/>
            </w:r>
          </w:hyperlink>
        </w:p>
        <w:p w14:paraId="3143F2B9" w14:textId="0DD3A584" w:rsidR="00A966A2" w:rsidRDefault="00A966A2">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05" w:history="1">
            <w:r w:rsidRPr="00E65822">
              <w:rPr>
                <w:rStyle w:val="Hipervnculo"/>
                <w:noProof/>
              </w:rPr>
              <w:t>3. S1 — Del AIR a la distancia de composición</w:t>
            </w:r>
            <w:r>
              <w:rPr>
                <w:noProof/>
                <w:webHidden/>
              </w:rPr>
              <w:tab/>
            </w:r>
            <w:r>
              <w:rPr>
                <w:noProof/>
                <w:webHidden/>
              </w:rPr>
              <w:fldChar w:fldCharType="begin"/>
            </w:r>
            <w:r>
              <w:rPr>
                <w:noProof/>
                <w:webHidden/>
              </w:rPr>
              <w:instrText xml:space="preserve"> PAGEREF _Toc241053605 \h </w:instrText>
            </w:r>
            <w:r>
              <w:rPr>
                <w:noProof/>
                <w:webHidden/>
              </w:rPr>
            </w:r>
            <w:r>
              <w:rPr>
                <w:noProof/>
                <w:webHidden/>
              </w:rPr>
              <w:fldChar w:fldCharType="separate"/>
            </w:r>
            <w:r>
              <w:rPr>
                <w:noProof/>
                <w:webHidden/>
              </w:rPr>
              <w:t>7</w:t>
            </w:r>
            <w:r>
              <w:rPr>
                <w:noProof/>
                <w:webHidden/>
              </w:rPr>
              <w:fldChar w:fldCharType="end"/>
            </w:r>
          </w:hyperlink>
        </w:p>
        <w:p w14:paraId="16C376E8" w14:textId="7DC7F989"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06" w:history="1">
            <w:r w:rsidRPr="00E65822">
              <w:rPr>
                <w:rStyle w:val="Hipervnculo"/>
                <w:noProof/>
              </w:rPr>
              <w:t>3.1 Numeradores con denominador común</w:t>
            </w:r>
            <w:r>
              <w:rPr>
                <w:noProof/>
                <w:webHidden/>
              </w:rPr>
              <w:tab/>
            </w:r>
            <w:r>
              <w:rPr>
                <w:noProof/>
                <w:webHidden/>
              </w:rPr>
              <w:fldChar w:fldCharType="begin"/>
            </w:r>
            <w:r>
              <w:rPr>
                <w:noProof/>
                <w:webHidden/>
              </w:rPr>
              <w:instrText xml:space="preserve"> PAGEREF _Toc241053606 \h </w:instrText>
            </w:r>
            <w:r>
              <w:rPr>
                <w:noProof/>
                <w:webHidden/>
              </w:rPr>
            </w:r>
            <w:r>
              <w:rPr>
                <w:noProof/>
                <w:webHidden/>
              </w:rPr>
              <w:fldChar w:fldCharType="separate"/>
            </w:r>
            <w:r>
              <w:rPr>
                <w:noProof/>
                <w:webHidden/>
              </w:rPr>
              <w:t>7</w:t>
            </w:r>
            <w:r>
              <w:rPr>
                <w:noProof/>
                <w:webHidden/>
              </w:rPr>
              <w:fldChar w:fldCharType="end"/>
            </w:r>
          </w:hyperlink>
        </w:p>
        <w:p w14:paraId="63B551A2" w14:textId="1D69C0F6"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07" w:history="1">
            <w:r w:rsidRPr="00E65822">
              <w:rPr>
                <w:rStyle w:val="Hipervnculo"/>
                <w:noProof/>
              </w:rPr>
              <w:t>3.2 Proposición S1.1 — Validez y divisibilidad</w:t>
            </w:r>
            <w:r>
              <w:rPr>
                <w:noProof/>
                <w:webHidden/>
              </w:rPr>
              <w:tab/>
            </w:r>
            <w:r>
              <w:rPr>
                <w:noProof/>
                <w:webHidden/>
              </w:rPr>
              <w:fldChar w:fldCharType="begin"/>
            </w:r>
            <w:r>
              <w:rPr>
                <w:noProof/>
                <w:webHidden/>
              </w:rPr>
              <w:instrText xml:space="preserve"> PAGEREF _Toc241053607 \h </w:instrText>
            </w:r>
            <w:r>
              <w:rPr>
                <w:noProof/>
                <w:webHidden/>
              </w:rPr>
            </w:r>
            <w:r>
              <w:rPr>
                <w:noProof/>
                <w:webHidden/>
              </w:rPr>
              <w:fldChar w:fldCharType="separate"/>
            </w:r>
            <w:r>
              <w:rPr>
                <w:noProof/>
                <w:webHidden/>
              </w:rPr>
              <w:t>7</w:t>
            </w:r>
            <w:r>
              <w:rPr>
                <w:noProof/>
                <w:webHidden/>
              </w:rPr>
              <w:fldChar w:fldCharType="end"/>
            </w:r>
          </w:hyperlink>
        </w:p>
        <w:p w14:paraId="3E09AC43" w14:textId="43FFAD00"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08" w:history="1">
            <w:r w:rsidRPr="00E65822">
              <w:rPr>
                <w:rStyle w:val="Hipervnculo"/>
                <w:noProof/>
              </w:rPr>
              <w:t>3.3 Proposición S1.2 — Grado en el caso válido</w:t>
            </w:r>
            <w:r>
              <w:rPr>
                <w:noProof/>
                <w:webHidden/>
              </w:rPr>
              <w:tab/>
            </w:r>
            <w:r>
              <w:rPr>
                <w:noProof/>
                <w:webHidden/>
              </w:rPr>
              <w:fldChar w:fldCharType="begin"/>
            </w:r>
            <w:r>
              <w:rPr>
                <w:noProof/>
                <w:webHidden/>
              </w:rPr>
              <w:instrText xml:space="preserve"> PAGEREF _Toc241053608 \h </w:instrText>
            </w:r>
            <w:r>
              <w:rPr>
                <w:noProof/>
                <w:webHidden/>
              </w:rPr>
            </w:r>
            <w:r>
              <w:rPr>
                <w:noProof/>
                <w:webHidden/>
              </w:rPr>
              <w:fldChar w:fldCharType="separate"/>
            </w:r>
            <w:r>
              <w:rPr>
                <w:noProof/>
                <w:webHidden/>
              </w:rPr>
              <w:t>8</w:t>
            </w:r>
            <w:r>
              <w:rPr>
                <w:noProof/>
                <w:webHidden/>
              </w:rPr>
              <w:fldChar w:fldCharType="end"/>
            </w:r>
          </w:hyperlink>
        </w:p>
        <w:p w14:paraId="14225C36" w14:textId="110FAD93"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09" w:history="1">
            <w:r w:rsidRPr="00E65822">
              <w:rPr>
                <w:rStyle w:val="Hipervnculo"/>
                <w:noProof/>
              </w:rPr>
              <w:t>3.4 Proposición S1.3 — Cancelación de restricciones inválidas</w:t>
            </w:r>
            <w:r>
              <w:rPr>
                <w:noProof/>
                <w:webHidden/>
              </w:rPr>
              <w:tab/>
            </w:r>
            <w:r>
              <w:rPr>
                <w:noProof/>
                <w:webHidden/>
              </w:rPr>
              <w:fldChar w:fldCharType="begin"/>
            </w:r>
            <w:r>
              <w:rPr>
                <w:noProof/>
                <w:webHidden/>
              </w:rPr>
              <w:instrText xml:space="preserve"> PAGEREF _Toc241053609 \h </w:instrText>
            </w:r>
            <w:r>
              <w:rPr>
                <w:noProof/>
                <w:webHidden/>
              </w:rPr>
            </w:r>
            <w:r>
              <w:rPr>
                <w:noProof/>
                <w:webHidden/>
              </w:rPr>
              <w:fldChar w:fldCharType="separate"/>
            </w:r>
            <w:r>
              <w:rPr>
                <w:noProof/>
                <w:webHidden/>
              </w:rPr>
              <w:t>8</w:t>
            </w:r>
            <w:r>
              <w:rPr>
                <w:noProof/>
                <w:webHidden/>
              </w:rPr>
              <w:fldChar w:fldCharType="end"/>
            </w:r>
          </w:hyperlink>
        </w:p>
        <w:p w14:paraId="05383D3E" w14:textId="2878BB89"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10" w:history="1">
            <w:r w:rsidRPr="00E65822">
              <w:rPr>
                <w:rStyle w:val="Hipervnculo"/>
                <w:noProof/>
              </w:rPr>
              <w:t>3.5 Proposición S1.4 — Distancia fuera de la cancelación</w:t>
            </w:r>
            <w:r>
              <w:rPr>
                <w:noProof/>
                <w:webHidden/>
              </w:rPr>
              <w:tab/>
            </w:r>
            <w:r>
              <w:rPr>
                <w:noProof/>
                <w:webHidden/>
              </w:rPr>
              <w:fldChar w:fldCharType="begin"/>
            </w:r>
            <w:r>
              <w:rPr>
                <w:noProof/>
                <w:webHidden/>
              </w:rPr>
              <w:instrText xml:space="preserve"> PAGEREF _Toc241053610 \h </w:instrText>
            </w:r>
            <w:r>
              <w:rPr>
                <w:noProof/>
                <w:webHidden/>
              </w:rPr>
            </w:r>
            <w:r>
              <w:rPr>
                <w:noProof/>
                <w:webHidden/>
              </w:rPr>
              <w:fldChar w:fldCharType="separate"/>
            </w:r>
            <w:r>
              <w:rPr>
                <w:noProof/>
                <w:webHidden/>
              </w:rPr>
              <w:t>9</w:t>
            </w:r>
            <w:r>
              <w:rPr>
                <w:noProof/>
                <w:webHidden/>
              </w:rPr>
              <w:fldChar w:fldCharType="end"/>
            </w:r>
          </w:hyperlink>
        </w:p>
        <w:p w14:paraId="59921AC9" w14:textId="5411F58E"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11" w:history="1">
            <w:r w:rsidRPr="00E65822">
              <w:rPr>
                <w:rStyle w:val="Hipervnculo"/>
                <w:noProof/>
              </w:rPr>
              <w:t>3.6 Lema S1.5 — Transferencia a un oráculo próximo</w:t>
            </w:r>
            <w:r>
              <w:rPr>
                <w:noProof/>
                <w:webHidden/>
              </w:rPr>
              <w:tab/>
            </w:r>
            <w:r>
              <w:rPr>
                <w:noProof/>
                <w:webHidden/>
              </w:rPr>
              <w:fldChar w:fldCharType="begin"/>
            </w:r>
            <w:r>
              <w:rPr>
                <w:noProof/>
                <w:webHidden/>
              </w:rPr>
              <w:instrText xml:space="preserve"> PAGEREF _Toc241053611 \h </w:instrText>
            </w:r>
            <w:r>
              <w:rPr>
                <w:noProof/>
                <w:webHidden/>
              </w:rPr>
            </w:r>
            <w:r>
              <w:rPr>
                <w:noProof/>
                <w:webHidden/>
              </w:rPr>
              <w:fldChar w:fldCharType="separate"/>
            </w:r>
            <w:r>
              <w:rPr>
                <w:noProof/>
                <w:webHidden/>
              </w:rPr>
              <w:t>9</w:t>
            </w:r>
            <w:r>
              <w:rPr>
                <w:noProof/>
                <w:webHidden/>
              </w:rPr>
              <w:fldChar w:fldCharType="end"/>
            </w:r>
          </w:hyperlink>
        </w:p>
        <w:p w14:paraId="551A71C0" w14:textId="196B9E5B" w:rsidR="00A966A2" w:rsidRDefault="00A966A2">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12" w:history="1">
            <w:r w:rsidRPr="00E65822">
              <w:rPr>
                <w:rStyle w:val="Hipervnculo"/>
                <w:noProof/>
              </w:rPr>
              <w:t>4. Contraejemplo a la premisa de proximidad del legado</w:t>
            </w:r>
            <w:r>
              <w:rPr>
                <w:noProof/>
                <w:webHidden/>
              </w:rPr>
              <w:tab/>
            </w:r>
            <w:r>
              <w:rPr>
                <w:noProof/>
                <w:webHidden/>
              </w:rPr>
              <w:fldChar w:fldCharType="begin"/>
            </w:r>
            <w:r>
              <w:rPr>
                <w:noProof/>
                <w:webHidden/>
              </w:rPr>
              <w:instrText xml:space="preserve"> PAGEREF _Toc241053612 \h </w:instrText>
            </w:r>
            <w:r>
              <w:rPr>
                <w:noProof/>
                <w:webHidden/>
              </w:rPr>
            </w:r>
            <w:r>
              <w:rPr>
                <w:noProof/>
                <w:webHidden/>
              </w:rPr>
              <w:fldChar w:fldCharType="separate"/>
            </w:r>
            <w:r>
              <w:rPr>
                <w:noProof/>
                <w:webHidden/>
              </w:rPr>
              <w:t>10</w:t>
            </w:r>
            <w:r>
              <w:rPr>
                <w:noProof/>
                <w:webHidden/>
              </w:rPr>
              <w:fldChar w:fldCharType="end"/>
            </w:r>
          </w:hyperlink>
        </w:p>
        <w:p w14:paraId="728ABFB1" w14:textId="2784A67A"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13" w:history="1">
            <w:r w:rsidRPr="00E65822">
              <w:rPr>
                <w:rStyle w:val="Hipervnculo"/>
                <w:noProof/>
              </w:rPr>
              <w:t>4.1 Construcción</w:t>
            </w:r>
            <w:r>
              <w:rPr>
                <w:noProof/>
                <w:webHidden/>
              </w:rPr>
              <w:tab/>
            </w:r>
            <w:r>
              <w:rPr>
                <w:noProof/>
                <w:webHidden/>
              </w:rPr>
              <w:fldChar w:fldCharType="begin"/>
            </w:r>
            <w:r>
              <w:rPr>
                <w:noProof/>
                <w:webHidden/>
              </w:rPr>
              <w:instrText xml:space="preserve"> PAGEREF _Toc241053613 \h </w:instrText>
            </w:r>
            <w:r>
              <w:rPr>
                <w:noProof/>
                <w:webHidden/>
              </w:rPr>
            </w:r>
            <w:r>
              <w:rPr>
                <w:noProof/>
                <w:webHidden/>
              </w:rPr>
              <w:fldChar w:fldCharType="separate"/>
            </w:r>
            <w:r>
              <w:rPr>
                <w:noProof/>
                <w:webHidden/>
              </w:rPr>
              <w:t>10</w:t>
            </w:r>
            <w:r>
              <w:rPr>
                <w:noProof/>
                <w:webHidden/>
              </w:rPr>
              <w:fldChar w:fldCharType="end"/>
            </w:r>
          </w:hyperlink>
        </w:p>
        <w:p w14:paraId="4FE8ED8C" w14:textId="634270A7"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14" w:history="1">
            <w:r w:rsidRPr="00E65822">
              <w:rPr>
                <w:rStyle w:val="Hipervnculo"/>
                <w:noProof/>
              </w:rPr>
              <w:t>4.2 La composición permanece dentro de su código</w:t>
            </w:r>
            <w:r>
              <w:rPr>
                <w:noProof/>
                <w:webHidden/>
              </w:rPr>
              <w:tab/>
            </w:r>
            <w:r>
              <w:rPr>
                <w:noProof/>
                <w:webHidden/>
              </w:rPr>
              <w:fldChar w:fldCharType="begin"/>
            </w:r>
            <w:r>
              <w:rPr>
                <w:noProof/>
                <w:webHidden/>
              </w:rPr>
              <w:instrText xml:space="preserve"> PAGEREF _Toc241053614 \h </w:instrText>
            </w:r>
            <w:r>
              <w:rPr>
                <w:noProof/>
                <w:webHidden/>
              </w:rPr>
            </w:r>
            <w:r>
              <w:rPr>
                <w:noProof/>
                <w:webHidden/>
              </w:rPr>
              <w:fldChar w:fldCharType="separate"/>
            </w:r>
            <w:r>
              <w:rPr>
                <w:noProof/>
                <w:webHidden/>
              </w:rPr>
              <w:t>10</w:t>
            </w:r>
            <w:r>
              <w:rPr>
                <w:noProof/>
                <w:webHidden/>
              </w:rPr>
              <w:fldChar w:fldCharType="end"/>
            </w:r>
          </w:hyperlink>
        </w:p>
        <w:p w14:paraId="35EE04A1" w14:textId="25190496"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15" w:history="1">
            <w:r w:rsidRPr="00E65822">
              <w:rPr>
                <w:rStyle w:val="Hipervnculo"/>
                <w:noProof/>
              </w:rPr>
              <w:t>4.3 Proposición P.1 — Distancia exacta al código de traza</w:t>
            </w:r>
            <w:r>
              <w:rPr>
                <w:noProof/>
                <w:webHidden/>
              </w:rPr>
              <w:tab/>
            </w:r>
            <w:r>
              <w:rPr>
                <w:noProof/>
                <w:webHidden/>
              </w:rPr>
              <w:fldChar w:fldCharType="begin"/>
            </w:r>
            <w:r>
              <w:rPr>
                <w:noProof/>
                <w:webHidden/>
              </w:rPr>
              <w:instrText xml:space="preserve"> PAGEREF _Toc241053615 \h </w:instrText>
            </w:r>
            <w:r>
              <w:rPr>
                <w:noProof/>
                <w:webHidden/>
              </w:rPr>
            </w:r>
            <w:r>
              <w:rPr>
                <w:noProof/>
                <w:webHidden/>
              </w:rPr>
              <w:fldChar w:fldCharType="separate"/>
            </w:r>
            <w:r>
              <w:rPr>
                <w:noProof/>
                <w:webHidden/>
              </w:rPr>
              <w:t>10</w:t>
            </w:r>
            <w:r>
              <w:rPr>
                <w:noProof/>
                <w:webHidden/>
              </w:rPr>
              <w:fldChar w:fldCharType="end"/>
            </w:r>
          </w:hyperlink>
        </w:p>
        <w:p w14:paraId="07345621" w14:textId="48CE8442"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16" w:history="1">
            <w:r w:rsidRPr="00E65822">
              <w:rPr>
                <w:rStyle w:val="Hipervnculo"/>
                <w:noProof/>
              </w:rPr>
              <w:t>4.4 Resultado del ejecutable e interpretación</w:t>
            </w:r>
            <w:r>
              <w:rPr>
                <w:noProof/>
                <w:webHidden/>
              </w:rPr>
              <w:tab/>
            </w:r>
            <w:r>
              <w:rPr>
                <w:noProof/>
                <w:webHidden/>
              </w:rPr>
              <w:fldChar w:fldCharType="begin"/>
            </w:r>
            <w:r>
              <w:rPr>
                <w:noProof/>
                <w:webHidden/>
              </w:rPr>
              <w:instrText xml:space="preserve"> PAGEREF _Toc241053616 \h </w:instrText>
            </w:r>
            <w:r>
              <w:rPr>
                <w:noProof/>
                <w:webHidden/>
              </w:rPr>
            </w:r>
            <w:r>
              <w:rPr>
                <w:noProof/>
                <w:webHidden/>
              </w:rPr>
              <w:fldChar w:fldCharType="separate"/>
            </w:r>
            <w:r>
              <w:rPr>
                <w:noProof/>
                <w:webHidden/>
              </w:rPr>
              <w:t>11</w:t>
            </w:r>
            <w:r>
              <w:rPr>
                <w:noProof/>
                <w:webHidden/>
              </w:rPr>
              <w:fldChar w:fldCharType="end"/>
            </w:r>
          </w:hyperlink>
        </w:p>
        <w:p w14:paraId="7DD8E7F5" w14:textId="723E57C4" w:rsidR="00A966A2" w:rsidRDefault="00A966A2">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17" w:history="1">
            <w:r w:rsidRPr="00E65822">
              <w:rPr>
                <w:rStyle w:val="Hipervnculo"/>
                <w:noProof/>
              </w:rPr>
              <w:t>5. Variante TG2 y vínculo entre los oráculos</w:t>
            </w:r>
            <w:r>
              <w:rPr>
                <w:noProof/>
                <w:webHidden/>
              </w:rPr>
              <w:tab/>
            </w:r>
            <w:r>
              <w:rPr>
                <w:noProof/>
                <w:webHidden/>
              </w:rPr>
              <w:fldChar w:fldCharType="begin"/>
            </w:r>
            <w:r>
              <w:rPr>
                <w:noProof/>
                <w:webHidden/>
              </w:rPr>
              <w:instrText xml:space="preserve"> PAGEREF _Toc241053617 \h </w:instrText>
            </w:r>
            <w:r>
              <w:rPr>
                <w:noProof/>
                <w:webHidden/>
              </w:rPr>
            </w:r>
            <w:r>
              <w:rPr>
                <w:noProof/>
                <w:webHidden/>
              </w:rPr>
              <w:fldChar w:fldCharType="separate"/>
            </w:r>
            <w:r>
              <w:rPr>
                <w:noProof/>
                <w:webHidden/>
              </w:rPr>
              <w:t>12</w:t>
            </w:r>
            <w:r>
              <w:rPr>
                <w:noProof/>
                <w:webHidden/>
              </w:rPr>
              <w:fldChar w:fldCharType="end"/>
            </w:r>
          </w:hyperlink>
        </w:p>
        <w:p w14:paraId="05479626" w14:textId="621F23B0"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18" w:history="1">
            <w:r w:rsidRPr="00E65822">
              <w:rPr>
                <w:rStyle w:val="Hipervnculo"/>
                <w:noProof/>
              </w:rPr>
              <w:t>5.1 Dos recorridos FRI sobre compromisos vinculados</w:t>
            </w:r>
            <w:r>
              <w:rPr>
                <w:noProof/>
                <w:webHidden/>
              </w:rPr>
              <w:tab/>
            </w:r>
            <w:r>
              <w:rPr>
                <w:noProof/>
                <w:webHidden/>
              </w:rPr>
              <w:fldChar w:fldCharType="begin"/>
            </w:r>
            <w:r>
              <w:rPr>
                <w:noProof/>
                <w:webHidden/>
              </w:rPr>
              <w:instrText xml:space="preserve"> PAGEREF _Toc241053618 \h </w:instrText>
            </w:r>
            <w:r>
              <w:rPr>
                <w:noProof/>
                <w:webHidden/>
              </w:rPr>
            </w:r>
            <w:r>
              <w:rPr>
                <w:noProof/>
                <w:webHidden/>
              </w:rPr>
              <w:fldChar w:fldCharType="separate"/>
            </w:r>
            <w:r>
              <w:rPr>
                <w:noProof/>
                <w:webHidden/>
              </w:rPr>
              <w:t>12</w:t>
            </w:r>
            <w:r>
              <w:rPr>
                <w:noProof/>
                <w:webHidden/>
              </w:rPr>
              <w:fldChar w:fldCharType="end"/>
            </w:r>
          </w:hyperlink>
        </w:p>
        <w:p w14:paraId="2657D1E6" w14:textId="7040A76B"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19" w:history="1">
            <w:r w:rsidRPr="00E65822">
              <w:rPr>
                <w:rStyle w:val="Hipervnculo"/>
                <w:noProof/>
              </w:rPr>
              <w:t>5.2 Orden de compromisos y retos</w:t>
            </w:r>
            <w:r>
              <w:rPr>
                <w:noProof/>
                <w:webHidden/>
              </w:rPr>
              <w:tab/>
            </w:r>
            <w:r>
              <w:rPr>
                <w:noProof/>
                <w:webHidden/>
              </w:rPr>
              <w:fldChar w:fldCharType="begin"/>
            </w:r>
            <w:r>
              <w:rPr>
                <w:noProof/>
                <w:webHidden/>
              </w:rPr>
              <w:instrText xml:space="preserve"> PAGEREF _Toc241053619 \h </w:instrText>
            </w:r>
            <w:r>
              <w:rPr>
                <w:noProof/>
                <w:webHidden/>
              </w:rPr>
            </w:r>
            <w:r>
              <w:rPr>
                <w:noProof/>
                <w:webHidden/>
              </w:rPr>
              <w:fldChar w:fldCharType="separate"/>
            </w:r>
            <w:r>
              <w:rPr>
                <w:noProof/>
                <w:webHidden/>
              </w:rPr>
              <w:t>12</w:t>
            </w:r>
            <w:r>
              <w:rPr>
                <w:noProof/>
                <w:webHidden/>
              </w:rPr>
              <w:fldChar w:fldCharType="end"/>
            </w:r>
          </w:hyperlink>
        </w:p>
        <w:p w14:paraId="121C30D6" w14:textId="3884CB4E"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20" w:history="1">
            <w:r w:rsidRPr="00E65822">
              <w:rPr>
                <w:rStyle w:val="Hipervnculo"/>
                <w:noProof/>
              </w:rPr>
              <w:t>5.3 Evidencia y costo</w:t>
            </w:r>
            <w:r>
              <w:rPr>
                <w:noProof/>
                <w:webHidden/>
              </w:rPr>
              <w:tab/>
            </w:r>
            <w:r>
              <w:rPr>
                <w:noProof/>
                <w:webHidden/>
              </w:rPr>
              <w:fldChar w:fldCharType="begin"/>
            </w:r>
            <w:r>
              <w:rPr>
                <w:noProof/>
                <w:webHidden/>
              </w:rPr>
              <w:instrText xml:space="preserve"> PAGEREF _Toc241053620 \h </w:instrText>
            </w:r>
            <w:r>
              <w:rPr>
                <w:noProof/>
                <w:webHidden/>
              </w:rPr>
            </w:r>
            <w:r>
              <w:rPr>
                <w:noProof/>
                <w:webHidden/>
              </w:rPr>
              <w:fldChar w:fldCharType="separate"/>
            </w:r>
            <w:r>
              <w:rPr>
                <w:noProof/>
                <w:webHidden/>
              </w:rPr>
              <w:t>12</w:t>
            </w:r>
            <w:r>
              <w:rPr>
                <w:noProof/>
                <w:webHidden/>
              </w:rPr>
              <w:fldChar w:fldCharType="end"/>
            </w:r>
          </w:hyperlink>
        </w:p>
        <w:p w14:paraId="5E8A31C5" w14:textId="77260ECF" w:rsidR="00A966A2" w:rsidRDefault="00A966A2">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21" w:history="1">
            <w:r w:rsidRPr="00E65822">
              <w:rPr>
                <w:rStyle w:val="Hipervnculo"/>
                <w:noProof/>
              </w:rPr>
              <w:t>6. S2 — Cota de composición interactiva ideal</w:t>
            </w:r>
            <w:r>
              <w:rPr>
                <w:noProof/>
                <w:webHidden/>
              </w:rPr>
              <w:tab/>
            </w:r>
            <w:r>
              <w:rPr>
                <w:noProof/>
                <w:webHidden/>
              </w:rPr>
              <w:fldChar w:fldCharType="begin"/>
            </w:r>
            <w:r>
              <w:rPr>
                <w:noProof/>
                <w:webHidden/>
              </w:rPr>
              <w:instrText xml:space="preserve"> PAGEREF _Toc241053621 \h </w:instrText>
            </w:r>
            <w:r>
              <w:rPr>
                <w:noProof/>
                <w:webHidden/>
              </w:rPr>
            </w:r>
            <w:r>
              <w:rPr>
                <w:noProof/>
                <w:webHidden/>
              </w:rPr>
              <w:fldChar w:fldCharType="separate"/>
            </w:r>
            <w:r>
              <w:rPr>
                <w:noProof/>
                <w:webHidden/>
              </w:rPr>
              <w:t>14</w:t>
            </w:r>
            <w:r>
              <w:rPr>
                <w:noProof/>
                <w:webHidden/>
              </w:rPr>
              <w:fldChar w:fldCharType="end"/>
            </w:r>
          </w:hyperlink>
        </w:p>
        <w:p w14:paraId="76A43CF6" w14:textId="1917DB4A"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22" w:history="1">
            <w:r w:rsidRPr="00E65822">
              <w:rPr>
                <w:rStyle w:val="Hipervnculo"/>
                <w:noProof/>
              </w:rPr>
              <w:t>6.1 Modelo ideal y correspondencia propuesta</w:t>
            </w:r>
            <w:r>
              <w:rPr>
                <w:noProof/>
                <w:webHidden/>
              </w:rPr>
              <w:tab/>
            </w:r>
            <w:r>
              <w:rPr>
                <w:noProof/>
                <w:webHidden/>
              </w:rPr>
              <w:fldChar w:fldCharType="begin"/>
            </w:r>
            <w:r>
              <w:rPr>
                <w:noProof/>
                <w:webHidden/>
              </w:rPr>
              <w:instrText xml:space="preserve"> PAGEREF _Toc241053622 \h </w:instrText>
            </w:r>
            <w:r>
              <w:rPr>
                <w:noProof/>
                <w:webHidden/>
              </w:rPr>
            </w:r>
            <w:r>
              <w:rPr>
                <w:noProof/>
                <w:webHidden/>
              </w:rPr>
              <w:fldChar w:fldCharType="separate"/>
            </w:r>
            <w:r>
              <w:rPr>
                <w:noProof/>
                <w:webHidden/>
              </w:rPr>
              <w:t>14</w:t>
            </w:r>
            <w:r>
              <w:rPr>
                <w:noProof/>
                <w:webHidden/>
              </w:rPr>
              <w:fldChar w:fldCharType="end"/>
            </w:r>
          </w:hyperlink>
        </w:p>
        <w:p w14:paraId="15C3A6E0" w14:textId="327DB511"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23" w:history="1">
            <w:r w:rsidRPr="00E65822">
              <w:rPr>
                <w:rStyle w:val="Hipervnculo"/>
                <w:noProof/>
              </w:rPr>
              <w:t>6.2 Lema S2.1 — Candidato próximo único y fijado</w:t>
            </w:r>
            <w:r>
              <w:rPr>
                <w:noProof/>
                <w:webHidden/>
              </w:rPr>
              <w:tab/>
            </w:r>
            <w:r>
              <w:rPr>
                <w:noProof/>
                <w:webHidden/>
              </w:rPr>
              <w:fldChar w:fldCharType="begin"/>
            </w:r>
            <w:r>
              <w:rPr>
                <w:noProof/>
                <w:webHidden/>
              </w:rPr>
              <w:instrText xml:space="preserve"> PAGEREF _Toc241053623 \h </w:instrText>
            </w:r>
            <w:r>
              <w:rPr>
                <w:noProof/>
                <w:webHidden/>
              </w:rPr>
            </w:r>
            <w:r>
              <w:rPr>
                <w:noProof/>
                <w:webHidden/>
              </w:rPr>
              <w:fldChar w:fldCharType="separate"/>
            </w:r>
            <w:r>
              <w:rPr>
                <w:noProof/>
                <w:webHidden/>
              </w:rPr>
              <w:t>15</w:t>
            </w:r>
            <w:r>
              <w:rPr>
                <w:noProof/>
                <w:webHidden/>
              </w:rPr>
              <w:fldChar w:fldCharType="end"/>
            </w:r>
          </w:hyperlink>
        </w:p>
        <w:p w14:paraId="0DE59C72" w14:textId="347454C7"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24" w:history="1">
            <w:r w:rsidRPr="00E65822">
              <w:rPr>
                <w:rStyle w:val="Hipervnculo"/>
                <w:noProof/>
              </w:rPr>
              <w:t>6.3 Lema S2.2 — Candidatos fuera del campo base</w:t>
            </w:r>
            <w:r>
              <w:rPr>
                <w:noProof/>
                <w:webHidden/>
              </w:rPr>
              <w:tab/>
            </w:r>
            <w:r>
              <w:rPr>
                <w:noProof/>
                <w:webHidden/>
              </w:rPr>
              <w:fldChar w:fldCharType="begin"/>
            </w:r>
            <w:r>
              <w:rPr>
                <w:noProof/>
                <w:webHidden/>
              </w:rPr>
              <w:instrText xml:space="preserve"> PAGEREF _Toc241053624 \h </w:instrText>
            </w:r>
            <w:r>
              <w:rPr>
                <w:noProof/>
                <w:webHidden/>
              </w:rPr>
            </w:r>
            <w:r>
              <w:rPr>
                <w:noProof/>
                <w:webHidden/>
              </w:rPr>
              <w:fldChar w:fldCharType="separate"/>
            </w:r>
            <w:r>
              <w:rPr>
                <w:noProof/>
                <w:webHidden/>
              </w:rPr>
              <w:t>15</w:t>
            </w:r>
            <w:r>
              <w:rPr>
                <w:noProof/>
                <w:webHidden/>
              </w:rPr>
              <w:fldChar w:fldCharType="end"/>
            </w:r>
          </w:hyperlink>
        </w:p>
        <w:p w14:paraId="3CAF7650" w14:textId="0946DEA0"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25" w:history="1">
            <w:r w:rsidRPr="00E65822">
              <w:rPr>
                <w:rStyle w:val="Hipervnculo"/>
                <w:noProof/>
              </w:rPr>
              <w:t>6.4 Lema S2.3 — Discrepancia local y muestreo</w:t>
            </w:r>
            <w:r>
              <w:rPr>
                <w:noProof/>
                <w:webHidden/>
              </w:rPr>
              <w:tab/>
            </w:r>
            <w:r>
              <w:rPr>
                <w:noProof/>
                <w:webHidden/>
              </w:rPr>
              <w:fldChar w:fldCharType="begin"/>
            </w:r>
            <w:r>
              <w:rPr>
                <w:noProof/>
                <w:webHidden/>
              </w:rPr>
              <w:instrText xml:space="preserve"> PAGEREF _Toc241053625 \h </w:instrText>
            </w:r>
            <w:r>
              <w:rPr>
                <w:noProof/>
                <w:webHidden/>
              </w:rPr>
            </w:r>
            <w:r>
              <w:rPr>
                <w:noProof/>
                <w:webHidden/>
              </w:rPr>
              <w:fldChar w:fldCharType="separate"/>
            </w:r>
            <w:r>
              <w:rPr>
                <w:noProof/>
                <w:webHidden/>
              </w:rPr>
              <w:t>15</w:t>
            </w:r>
            <w:r>
              <w:rPr>
                <w:noProof/>
                <w:webHidden/>
              </w:rPr>
              <w:fldChar w:fldCharType="end"/>
            </w:r>
          </w:hyperlink>
        </w:p>
        <w:p w14:paraId="325ABE0B" w14:textId="27EDF2C1"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26" w:history="1">
            <w:r w:rsidRPr="00E65822">
              <w:rPr>
                <w:rStyle w:val="Hipervnculo"/>
                <w:noProof/>
              </w:rPr>
              <w:t>6.5 Proposición S2.4 — Composición de errores ideales</w:t>
            </w:r>
            <w:r>
              <w:rPr>
                <w:noProof/>
                <w:webHidden/>
              </w:rPr>
              <w:tab/>
            </w:r>
            <w:r>
              <w:rPr>
                <w:noProof/>
                <w:webHidden/>
              </w:rPr>
              <w:fldChar w:fldCharType="begin"/>
            </w:r>
            <w:r>
              <w:rPr>
                <w:noProof/>
                <w:webHidden/>
              </w:rPr>
              <w:instrText xml:space="preserve"> PAGEREF _Toc241053626 \h </w:instrText>
            </w:r>
            <w:r>
              <w:rPr>
                <w:noProof/>
                <w:webHidden/>
              </w:rPr>
            </w:r>
            <w:r>
              <w:rPr>
                <w:noProof/>
                <w:webHidden/>
              </w:rPr>
              <w:fldChar w:fldCharType="separate"/>
            </w:r>
            <w:r>
              <w:rPr>
                <w:noProof/>
                <w:webHidden/>
              </w:rPr>
              <w:t>16</w:t>
            </w:r>
            <w:r>
              <w:rPr>
                <w:noProof/>
                <w:webHidden/>
              </w:rPr>
              <w:fldChar w:fldCharType="end"/>
            </w:r>
          </w:hyperlink>
        </w:p>
        <w:p w14:paraId="5E3983CF" w14:textId="3D4495E7"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27" w:history="1">
            <w:r w:rsidRPr="00E65822">
              <w:rPr>
                <w:rStyle w:val="Hipervnculo"/>
                <w:noProof/>
              </w:rPr>
              <w:t>6.6 Instancia numérica conservadora</w:t>
            </w:r>
            <w:r>
              <w:rPr>
                <w:noProof/>
                <w:webHidden/>
              </w:rPr>
              <w:tab/>
            </w:r>
            <w:r>
              <w:rPr>
                <w:noProof/>
                <w:webHidden/>
              </w:rPr>
              <w:fldChar w:fldCharType="begin"/>
            </w:r>
            <w:r>
              <w:rPr>
                <w:noProof/>
                <w:webHidden/>
              </w:rPr>
              <w:instrText xml:space="preserve"> PAGEREF _Toc241053627 \h </w:instrText>
            </w:r>
            <w:r>
              <w:rPr>
                <w:noProof/>
                <w:webHidden/>
              </w:rPr>
            </w:r>
            <w:r>
              <w:rPr>
                <w:noProof/>
                <w:webHidden/>
              </w:rPr>
              <w:fldChar w:fldCharType="separate"/>
            </w:r>
            <w:r>
              <w:rPr>
                <w:noProof/>
                <w:webHidden/>
              </w:rPr>
              <w:t>17</w:t>
            </w:r>
            <w:r>
              <w:rPr>
                <w:noProof/>
                <w:webHidden/>
              </w:rPr>
              <w:fldChar w:fldCharType="end"/>
            </w:r>
          </w:hyperlink>
        </w:p>
        <w:p w14:paraId="5F8297E7" w14:textId="6F481802" w:rsidR="00A966A2" w:rsidRDefault="00A966A2">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28" w:history="1">
            <w:r w:rsidRPr="00E65822">
              <w:rPr>
                <w:rStyle w:val="Hipervnculo"/>
                <w:noProof/>
              </w:rPr>
              <w:t>7. S3 — Merkle, distribución de retos y Fiat–Shamir</w:t>
            </w:r>
            <w:r>
              <w:rPr>
                <w:noProof/>
                <w:webHidden/>
              </w:rPr>
              <w:tab/>
            </w:r>
            <w:r>
              <w:rPr>
                <w:noProof/>
                <w:webHidden/>
              </w:rPr>
              <w:fldChar w:fldCharType="begin"/>
            </w:r>
            <w:r>
              <w:rPr>
                <w:noProof/>
                <w:webHidden/>
              </w:rPr>
              <w:instrText xml:space="preserve"> PAGEREF _Toc241053628 \h </w:instrText>
            </w:r>
            <w:r>
              <w:rPr>
                <w:noProof/>
                <w:webHidden/>
              </w:rPr>
            </w:r>
            <w:r>
              <w:rPr>
                <w:noProof/>
                <w:webHidden/>
              </w:rPr>
              <w:fldChar w:fldCharType="separate"/>
            </w:r>
            <w:r>
              <w:rPr>
                <w:noProof/>
                <w:webHidden/>
              </w:rPr>
              <w:t>18</w:t>
            </w:r>
            <w:r>
              <w:rPr>
                <w:noProof/>
                <w:webHidden/>
              </w:rPr>
              <w:fldChar w:fldCharType="end"/>
            </w:r>
          </w:hyperlink>
        </w:p>
        <w:p w14:paraId="300A74DA" w14:textId="670ACDF3"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29" w:history="1">
            <w:r w:rsidRPr="00E65822">
              <w:rPr>
                <w:rStyle w:val="Hipervnculo"/>
                <w:noProof/>
              </w:rPr>
              <w:t>7.1 Lema S3.1 — Vinculación de una posición Merkle</w:t>
            </w:r>
            <w:r>
              <w:rPr>
                <w:noProof/>
                <w:webHidden/>
              </w:rPr>
              <w:tab/>
            </w:r>
            <w:r>
              <w:rPr>
                <w:noProof/>
                <w:webHidden/>
              </w:rPr>
              <w:fldChar w:fldCharType="begin"/>
            </w:r>
            <w:r>
              <w:rPr>
                <w:noProof/>
                <w:webHidden/>
              </w:rPr>
              <w:instrText xml:space="preserve"> PAGEREF _Toc241053629 \h </w:instrText>
            </w:r>
            <w:r>
              <w:rPr>
                <w:noProof/>
                <w:webHidden/>
              </w:rPr>
            </w:r>
            <w:r>
              <w:rPr>
                <w:noProof/>
                <w:webHidden/>
              </w:rPr>
              <w:fldChar w:fldCharType="separate"/>
            </w:r>
            <w:r>
              <w:rPr>
                <w:noProof/>
                <w:webHidden/>
              </w:rPr>
              <w:t>18</w:t>
            </w:r>
            <w:r>
              <w:rPr>
                <w:noProof/>
                <w:webHidden/>
              </w:rPr>
              <w:fldChar w:fldCharType="end"/>
            </w:r>
          </w:hyperlink>
        </w:p>
        <w:p w14:paraId="1C31934F" w14:textId="24ED9F81"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30" w:history="1">
            <w:r w:rsidRPr="00E65822">
              <w:rPr>
                <w:rStyle w:val="Hipervnculo"/>
                <w:noProof/>
              </w:rPr>
              <w:t>7.2 Gramática del canal auditado</w:t>
            </w:r>
            <w:r>
              <w:rPr>
                <w:noProof/>
                <w:webHidden/>
              </w:rPr>
              <w:tab/>
            </w:r>
            <w:r>
              <w:rPr>
                <w:noProof/>
                <w:webHidden/>
              </w:rPr>
              <w:fldChar w:fldCharType="begin"/>
            </w:r>
            <w:r>
              <w:rPr>
                <w:noProof/>
                <w:webHidden/>
              </w:rPr>
              <w:instrText xml:space="preserve"> PAGEREF _Toc241053630 \h </w:instrText>
            </w:r>
            <w:r>
              <w:rPr>
                <w:noProof/>
                <w:webHidden/>
              </w:rPr>
            </w:r>
            <w:r>
              <w:rPr>
                <w:noProof/>
                <w:webHidden/>
              </w:rPr>
              <w:fldChar w:fldCharType="separate"/>
            </w:r>
            <w:r>
              <w:rPr>
                <w:noProof/>
                <w:webHidden/>
              </w:rPr>
              <w:t>18</w:t>
            </w:r>
            <w:r>
              <w:rPr>
                <w:noProof/>
                <w:webHidden/>
              </w:rPr>
              <w:fldChar w:fldCharType="end"/>
            </w:r>
          </w:hyperlink>
        </w:p>
        <w:p w14:paraId="34ECF572" w14:textId="493A083A"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31" w:history="1">
            <w:r w:rsidRPr="00E65822">
              <w:rPr>
                <w:rStyle w:val="Hipervnculo"/>
                <w:noProof/>
              </w:rPr>
              <w:t>7.3 Proposición S3.2 — Sesgo exacto de reducción al campo</w:t>
            </w:r>
            <w:r>
              <w:rPr>
                <w:noProof/>
                <w:webHidden/>
              </w:rPr>
              <w:tab/>
            </w:r>
            <w:r>
              <w:rPr>
                <w:noProof/>
                <w:webHidden/>
              </w:rPr>
              <w:fldChar w:fldCharType="begin"/>
            </w:r>
            <w:r>
              <w:rPr>
                <w:noProof/>
                <w:webHidden/>
              </w:rPr>
              <w:instrText xml:space="preserve"> PAGEREF _Toc241053631 \h </w:instrText>
            </w:r>
            <w:r>
              <w:rPr>
                <w:noProof/>
                <w:webHidden/>
              </w:rPr>
            </w:r>
            <w:r>
              <w:rPr>
                <w:noProof/>
                <w:webHidden/>
              </w:rPr>
              <w:fldChar w:fldCharType="separate"/>
            </w:r>
            <w:r>
              <w:rPr>
                <w:noProof/>
                <w:webHidden/>
              </w:rPr>
              <w:t>19</w:t>
            </w:r>
            <w:r>
              <w:rPr>
                <w:noProof/>
                <w:webHidden/>
              </w:rPr>
              <w:fldChar w:fldCharType="end"/>
            </w:r>
          </w:hyperlink>
        </w:p>
        <w:p w14:paraId="0190F5A7" w14:textId="755B6AC4"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32" w:history="1">
            <w:r w:rsidRPr="00E65822">
              <w:rPr>
                <w:rStyle w:val="Hipervnculo"/>
                <w:noProof/>
              </w:rPr>
              <w:t>7.4 Pérdida híbrida bajo frescura</w:t>
            </w:r>
            <w:r>
              <w:rPr>
                <w:noProof/>
                <w:webHidden/>
              </w:rPr>
              <w:tab/>
            </w:r>
            <w:r>
              <w:rPr>
                <w:noProof/>
                <w:webHidden/>
              </w:rPr>
              <w:fldChar w:fldCharType="begin"/>
            </w:r>
            <w:r>
              <w:rPr>
                <w:noProof/>
                <w:webHidden/>
              </w:rPr>
              <w:instrText xml:space="preserve"> PAGEREF _Toc241053632 \h </w:instrText>
            </w:r>
            <w:r>
              <w:rPr>
                <w:noProof/>
                <w:webHidden/>
              </w:rPr>
            </w:r>
            <w:r>
              <w:rPr>
                <w:noProof/>
                <w:webHidden/>
              </w:rPr>
              <w:fldChar w:fldCharType="separate"/>
            </w:r>
            <w:r>
              <w:rPr>
                <w:noProof/>
                <w:webHidden/>
              </w:rPr>
              <w:t>19</w:t>
            </w:r>
            <w:r>
              <w:rPr>
                <w:noProof/>
                <w:webHidden/>
              </w:rPr>
              <w:fldChar w:fldCharType="end"/>
            </w:r>
          </w:hyperlink>
        </w:p>
        <w:p w14:paraId="312CB5FA" w14:textId="7C413D7D"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33" w:history="1">
            <w:r w:rsidRPr="00E65822">
              <w:rPr>
                <w:rStyle w:val="Hipervnculo"/>
                <w:noProof/>
              </w:rPr>
              <w:t>7.5 Grinding y compilación pendientes</w:t>
            </w:r>
            <w:r>
              <w:rPr>
                <w:noProof/>
                <w:webHidden/>
              </w:rPr>
              <w:tab/>
            </w:r>
            <w:r>
              <w:rPr>
                <w:noProof/>
                <w:webHidden/>
              </w:rPr>
              <w:fldChar w:fldCharType="begin"/>
            </w:r>
            <w:r>
              <w:rPr>
                <w:noProof/>
                <w:webHidden/>
              </w:rPr>
              <w:instrText xml:space="preserve"> PAGEREF _Toc241053633 \h </w:instrText>
            </w:r>
            <w:r>
              <w:rPr>
                <w:noProof/>
                <w:webHidden/>
              </w:rPr>
            </w:r>
            <w:r>
              <w:rPr>
                <w:noProof/>
                <w:webHidden/>
              </w:rPr>
              <w:fldChar w:fldCharType="separate"/>
            </w:r>
            <w:r>
              <w:rPr>
                <w:noProof/>
                <w:webHidden/>
              </w:rPr>
              <w:t>20</w:t>
            </w:r>
            <w:r>
              <w:rPr>
                <w:noProof/>
                <w:webHidden/>
              </w:rPr>
              <w:fldChar w:fldCharType="end"/>
            </w:r>
          </w:hyperlink>
        </w:p>
        <w:p w14:paraId="1B4DF50A" w14:textId="647BF1B6" w:rsidR="00A966A2" w:rsidRDefault="00A966A2">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34" w:history="1">
            <w:r w:rsidRPr="00E65822">
              <w:rPr>
                <w:rStyle w:val="Hipervnculo"/>
                <w:noProof/>
              </w:rPr>
              <w:t>8. Evidencia, reproducción y relación con ML-DSA</w:t>
            </w:r>
            <w:r>
              <w:rPr>
                <w:noProof/>
                <w:webHidden/>
              </w:rPr>
              <w:tab/>
            </w:r>
            <w:r>
              <w:rPr>
                <w:noProof/>
                <w:webHidden/>
              </w:rPr>
              <w:fldChar w:fldCharType="begin"/>
            </w:r>
            <w:r>
              <w:rPr>
                <w:noProof/>
                <w:webHidden/>
              </w:rPr>
              <w:instrText xml:space="preserve"> PAGEREF _Toc241053634 \h </w:instrText>
            </w:r>
            <w:r>
              <w:rPr>
                <w:noProof/>
                <w:webHidden/>
              </w:rPr>
            </w:r>
            <w:r>
              <w:rPr>
                <w:noProof/>
                <w:webHidden/>
              </w:rPr>
              <w:fldChar w:fldCharType="separate"/>
            </w:r>
            <w:r>
              <w:rPr>
                <w:noProof/>
                <w:webHidden/>
              </w:rPr>
              <w:t>21</w:t>
            </w:r>
            <w:r>
              <w:rPr>
                <w:noProof/>
                <w:webHidden/>
              </w:rPr>
              <w:fldChar w:fldCharType="end"/>
            </w:r>
          </w:hyperlink>
        </w:p>
        <w:p w14:paraId="18BE4EF9" w14:textId="282DC488"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35" w:history="1">
            <w:r w:rsidRPr="00E65822">
              <w:rPr>
                <w:rStyle w:val="Hipervnculo"/>
                <w:noProof/>
              </w:rPr>
              <w:t>8.1 Qué se comprobó</w:t>
            </w:r>
            <w:r>
              <w:rPr>
                <w:noProof/>
                <w:webHidden/>
              </w:rPr>
              <w:tab/>
            </w:r>
            <w:r>
              <w:rPr>
                <w:noProof/>
                <w:webHidden/>
              </w:rPr>
              <w:fldChar w:fldCharType="begin"/>
            </w:r>
            <w:r>
              <w:rPr>
                <w:noProof/>
                <w:webHidden/>
              </w:rPr>
              <w:instrText xml:space="preserve"> PAGEREF _Toc241053635 \h </w:instrText>
            </w:r>
            <w:r>
              <w:rPr>
                <w:noProof/>
                <w:webHidden/>
              </w:rPr>
            </w:r>
            <w:r>
              <w:rPr>
                <w:noProof/>
                <w:webHidden/>
              </w:rPr>
              <w:fldChar w:fldCharType="separate"/>
            </w:r>
            <w:r>
              <w:rPr>
                <w:noProof/>
                <w:webHidden/>
              </w:rPr>
              <w:t>21</w:t>
            </w:r>
            <w:r>
              <w:rPr>
                <w:noProof/>
                <w:webHidden/>
              </w:rPr>
              <w:fldChar w:fldCharType="end"/>
            </w:r>
          </w:hyperlink>
        </w:p>
        <w:p w14:paraId="57E8697B" w14:textId="74DE7FF5"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36" w:history="1">
            <w:r w:rsidRPr="00E65822">
              <w:rPr>
                <w:rStyle w:val="Hipervnculo"/>
                <w:noProof/>
              </w:rPr>
              <w:t>8.2 Versiones y reproducción</w:t>
            </w:r>
            <w:r>
              <w:rPr>
                <w:noProof/>
                <w:webHidden/>
              </w:rPr>
              <w:tab/>
            </w:r>
            <w:r>
              <w:rPr>
                <w:noProof/>
                <w:webHidden/>
              </w:rPr>
              <w:fldChar w:fldCharType="begin"/>
            </w:r>
            <w:r>
              <w:rPr>
                <w:noProof/>
                <w:webHidden/>
              </w:rPr>
              <w:instrText xml:space="preserve"> PAGEREF _Toc241053636 \h </w:instrText>
            </w:r>
            <w:r>
              <w:rPr>
                <w:noProof/>
                <w:webHidden/>
              </w:rPr>
            </w:r>
            <w:r>
              <w:rPr>
                <w:noProof/>
                <w:webHidden/>
              </w:rPr>
              <w:fldChar w:fldCharType="separate"/>
            </w:r>
            <w:r>
              <w:rPr>
                <w:noProof/>
                <w:webHidden/>
              </w:rPr>
              <w:t>21</w:t>
            </w:r>
            <w:r>
              <w:rPr>
                <w:noProof/>
                <w:webHidden/>
              </w:rPr>
              <w:fldChar w:fldCharType="end"/>
            </w:r>
          </w:hyperlink>
        </w:p>
        <w:p w14:paraId="0A236CAA" w14:textId="23FF7DCC"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37" w:history="1">
            <w:r w:rsidRPr="00E65822">
              <w:rPr>
                <w:rStyle w:val="Hipervnculo"/>
                <w:noProof/>
              </w:rPr>
              <w:t>8.3 La revisión R1 es una obligación distinta</w:t>
            </w:r>
            <w:r>
              <w:rPr>
                <w:noProof/>
                <w:webHidden/>
              </w:rPr>
              <w:tab/>
            </w:r>
            <w:r>
              <w:rPr>
                <w:noProof/>
                <w:webHidden/>
              </w:rPr>
              <w:fldChar w:fldCharType="begin"/>
            </w:r>
            <w:r>
              <w:rPr>
                <w:noProof/>
                <w:webHidden/>
              </w:rPr>
              <w:instrText xml:space="preserve"> PAGEREF _Toc241053637 \h </w:instrText>
            </w:r>
            <w:r>
              <w:rPr>
                <w:noProof/>
                <w:webHidden/>
              </w:rPr>
            </w:r>
            <w:r>
              <w:rPr>
                <w:noProof/>
                <w:webHidden/>
              </w:rPr>
              <w:fldChar w:fldCharType="separate"/>
            </w:r>
            <w:r>
              <w:rPr>
                <w:noProof/>
                <w:webHidden/>
              </w:rPr>
              <w:t>22</w:t>
            </w:r>
            <w:r>
              <w:rPr>
                <w:noProof/>
                <w:webHidden/>
              </w:rPr>
              <w:fldChar w:fldCharType="end"/>
            </w:r>
          </w:hyperlink>
        </w:p>
        <w:p w14:paraId="0C0C70CE" w14:textId="0EB602BE" w:rsidR="00A966A2" w:rsidRDefault="00A966A2">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38" w:history="1">
            <w:r w:rsidRPr="00E65822">
              <w:rPr>
                <w:rStyle w:val="Hipervnculo"/>
                <w:noProof/>
              </w:rPr>
              <w:t>9. Preguntas y registro para el revisor</w:t>
            </w:r>
            <w:r>
              <w:rPr>
                <w:noProof/>
                <w:webHidden/>
              </w:rPr>
              <w:tab/>
            </w:r>
            <w:r>
              <w:rPr>
                <w:noProof/>
                <w:webHidden/>
              </w:rPr>
              <w:fldChar w:fldCharType="begin"/>
            </w:r>
            <w:r>
              <w:rPr>
                <w:noProof/>
                <w:webHidden/>
              </w:rPr>
              <w:instrText xml:space="preserve"> PAGEREF _Toc241053638 \h </w:instrText>
            </w:r>
            <w:r>
              <w:rPr>
                <w:noProof/>
                <w:webHidden/>
              </w:rPr>
            </w:r>
            <w:r>
              <w:rPr>
                <w:noProof/>
                <w:webHidden/>
              </w:rPr>
              <w:fldChar w:fldCharType="separate"/>
            </w:r>
            <w:r>
              <w:rPr>
                <w:noProof/>
                <w:webHidden/>
              </w:rPr>
              <w:t>23</w:t>
            </w:r>
            <w:r>
              <w:rPr>
                <w:noProof/>
                <w:webHidden/>
              </w:rPr>
              <w:fldChar w:fldCharType="end"/>
            </w:r>
          </w:hyperlink>
        </w:p>
        <w:p w14:paraId="54504768" w14:textId="7F54F5CC" w:rsidR="00A966A2" w:rsidRDefault="00A966A2">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39" w:history="1">
            <w:r w:rsidRPr="00E65822">
              <w:rPr>
                <w:rStyle w:val="Hipervnculo"/>
                <w:noProof/>
              </w:rPr>
              <w:t>10. Fuentes y documentos de respaldo</w:t>
            </w:r>
            <w:r>
              <w:rPr>
                <w:noProof/>
                <w:webHidden/>
              </w:rPr>
              <w:tab/>
            </w:r>
            <w:r>
              <w:rPr>
                <w:noProof/>
                <w:webHidden/>
              </w:rPr>
              <w:fldChar w:fldCharType="begin"/>
            </w:r>
            <w:r>
              <w:rPr>
                <w:noProof/>
                <w:webHidden/>
              </w:rPr>
              <w:instrText xml:space="preserve"> PAGEREF _Toc241053639 \h </w:instrText>
            </w:r>
            <w:r>
              <w:rPr>
                <w:noProof/>
                <w:webHidden/>
              </w:rPr>
            </w:r>
            <w:r>
              <w:rPr>
                <w:noProof/>
                <w:webHidden/>
              </w:rPr>
              <w:fldChar w:fldCharType="separate"/>
            </w:r>
            <w:r>
              <w:rPr>
                <w:noProof/>
                <w:webHidden/>
              </w:rPr>
              <w:t>24</w:t>
            </w:r>
            <w:r>
              <w:rPr>
                <w:noProof/>
                <w:webHidden/>
              </w:rPr>
              <w:fldChar w:fldCharType="end"/>
            </w:r>
          </w:hyperlink>
        </w:p>
        <w:p w14:paraId="26D03FF1" w14:textId="71112014"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40" w:history="1">
            <w:r w:rsidRPr="00E65822">
              <w:rPr>
                <w:rStyle w:val="Hipervnculo"/>
                <w:noProof/>
              </w:rPr>
              <w:t>10.1 Publicaciones primarias usadas en la derivación</w:t>
            </w:r>
            <w:r>
              <w:rPr>
                <w:noProof/>
                <w:webHidden/>
              </w:rPr>
              <w:tab/>
            </w:r>
            <w:r>
              <w:rPr>
                <w:noProof/>
                <w:webHidden/>
              </w:rPr>
              <w:fldChar w:fldCharType="begin"/>
            </w:r>
            <w:r>
              <w:rPr>
                <w:noProof/>
                <w:webHidden/>
              </w:rPr>
              <w:instrText xml:space="preserve"> PAGEREF _Toc241053640 \h </w:instrText>
            </w:r>
            <w:r>
              <w:rPr>
                <w:noProof/>
                <w:webHidden/>
              </w:rPr>
            </w:r>
            <w:r>
              <w:rPr>
                <w:noProof/>
                <w:webHidden/>
              </w:rPr>
              <w:fldChar w:fldCharType="separate"/>
            </w:r>
            <w:r>
              <w:rPr>
                <w:noProof/>
                <w:webHidden/>
              </w:rPr>
              <w:t>24</w:t>
            </w:r>
            <w:r>
              <w:rPr>
                <w:noProof/>
                <w:webHidden/>
              </w:rPr>
              <w:fldChar w:fldCharType="end"/>
            </w:r>
          </w:hyperlink>
        </w:p>
        <w:p w14:paraId="1E31CE41" w14:textId="1B928811"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41" w:history="1">
            <w:r w:rsidRPr="00E65822">
              <w:rPr>
                <w:rStyle w:val="Hipervnculo"/>
                <w:noProof/>
              </w:rPr>
              <w:t>10.2 Informes locales consolidados</w:t>
            </w:r>
            <w:r>
              <w:rPr>
                <w:noProof/>
                <w:webHidden/>
              </w:rPr>
              <w:tab/>
            </w:r>
            <w:r>
              <w:rPr>
                <w:noProof/>
                <w:webHidden/>
              </w:rPr>
              <w:fldChar w:fldCharType="begin"/>
            </w:r>
            <w:r>
              <w:rPr>
                <w:noProof/>
                <w:webHidden/>
              </w:rPr>
              <w:instrText xml:space="preserve"> PAGEREF _Toc241053641 \h </w:instrText>
            </w:r>
            <w:r>
              <w:rPr>
                <w:noProof/>
                <w:webHidden/>
              </w:rPr>
            </w:r>
            <w:r>
              <w:rPr>
                <w:noProof/>
                <w:webHidden/>
              </w:rPr>
              <w:fldChar w:fldCharType="separate"/>
            </w:r>
            <w:r>
              <w:rPr>
                <w:noProof/>
                <w:webHidden/>
              </w:rPr>
              <w:t>24</w:t>
            </w:r>
            <w:r>
              <w:rPr>
                <w:noProof/>
                <w:webHidden/>
              </w:rPr>
              <w:fldChar w:fldCharType="end"/>
            </w:r>
          </w:hyperlink>
        </w:p>
        <w:p w14:paraId="77C254F3" w14:textId="01308FD1" w:rsidR="00A966A2" w:rsidRDefault="00A966A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1053642" w:history="1">
            <w:r w:rsidRPr="00E65822">
              <w:rPr>
                <w:rStyle w:val="Hipervnculo"/>
                <w:noProof/>
              </w:rPr>
              <w:t>10.3 Acceso a la evidencia exacta</w:t>
            </w:r>
            <w:r>
              <w:rPr>
                <w:noProof/>
                <w:webHidden/>
              </w:rPr>
              <w:tab/>
            </w:r>
            <w:r>
              <w:rPr>
                <w:noProof/>
                <w:webHidden/>
              </w:rPr>
              <w:fldChar w:fldCharType="begin"/>
            </w:r>
            <w:r>
              <w:rPr>
                <w:noProof/>
                <w:webHidden/>
              </w:rPr>
              <w:instrText xml:space="preserve"> PAGEREF _Toc241053642 \h </w:instrText>
            </w:r>
            <w:r>
              <w:rPr>
                <w:noProof/>
                <w:webHidden/>
              </w:rPr>
            </w:r>
            <w:r>
              <w:rPr>
                <w:noProof/>
                <w:webHidden/>
              </w:rPr>
              <w:fldChar w:fldCharType="separate"/>
            </w:r>
            <w:r>
              <w:rPr>
                <w:noProof/>
                <w:webHidden/>
              </w:rPr>
              <w:t>24</w:t>
            </w:r>
            <w:r>
              <w:rPr>
                <w:noProof/>
                <w:webHidden/>
              </w:rPr>
              <w:fldChar w:fldCharType="end"/>
            </w:r>
          </w:hyperlink>
        </w:p>
        <w:p w14:paraId="0D18CD43" w14:textId="7541D719" w:rsidR="00870F37" w:rsidRDefault="00FA7B41">
          <w:r>
            <w:fldChar w:fldCharType="end"/>
          </w:r>
        </w:p>
      </w:sdtContent>
    </w:sdt>
    <w:p w14:paraId="0B872A62" w14:textId="77777777" w:rsidR="00870F37" w:rsidRDefault="00FA7B41">
      <w:pPr>
        <w:pStyle w:val="Ttulo1"/>
      </w:pPr>
      <w:bookmarkStart w:id="0" w:name="propósito-y-estado-de-los-resultados"/>
      <w:bookmarkStart w:id="1" w:name="_Toc241053600"/>
      <w:r>
        <w:lastRenderedPageBreak/>
        <w:t>1. Propósito y estado de los resultados</w:t>
      </w:r>
      <w:bookmarkEnd w:id="1"/>
    </w:p>
    <w:p w14:paraId="5B719710" w14:textId="77777777" w:rsidR="00870F37" w:rsidRDefault="00FA7B41">
      <w:pPr>
        <w:pStyle w:val="FirstParagraph"/>
      </w:pPr>
      <w:r>
        <w:t xml:space="preserve">Este documento reúne en una lectura continua las derivaciones desarrolladas para la validación de TG2 durante el 22 y 23 de septiembre de 2026. Incluye hipótesis, argumentos, cuentas numéricas y relación con los experimentos. El ámbito de NEXUS es </w:t>
      </w:r>
      <w:r>
        <w:rPr>
          <w:b/>
          <w:bCs/>
        </w:rPr>
        <w:t>sistemas en general</w:t>
      </w:r>
      <w:r>
        <w:t>; el objeto algebraico de estas derivaciones es una recurrencia AIR demostrativa.</w:t>
      </w:r>
    </w:p>
    <w:p w14:paraId="2FBD3A1F" w14:textId="77777777" w:rsidR="00870F37" w:rsidRDefault="00FA7B41">
      <w:pPr>
        <w:pStyle w:val="Textoindependiente"/>
      </w:pPr>
      <w:r>
        <w:rPr>
          <w:b/>
          <w:bCs/>
        </w:rPr>
        <w:t>Estado: preparado para revisión matemática independiente.</w:t>
      </w:r>
      <w:r>
        <w:t xml:space="preserve"> </w:t>
      </w:r>
      <w:r>
        <w:t>Los argumentos escritos y las comprobaciones finitas se conservan como resultados de trabajo. Este documento no registra un dictamen, aprobación o envío al director. La aprobación previa comunicada por el autor no se atribuye a las derivaciones posteriores.</w:t>
      </w:r>
    </w:p>
    <w:p w14:paraId="096B9407" w14:textId="77777777" w:rsidR="00870F37" w:rsidRDefault="00FA7B41">
      <w:pPr>
        <w:pStyle w:val="Textoindependiente"/>
      </w:pPr>
      <w:r>
        <w:t>La validez de firmas ML-DSA y las reglas completas de una aplicación no están aritmetizadas en este AIR. Las conclusiones sobre el AIR no constituyen una reducción de seguridad de ML-DSA ni una validación integral de la arquitectura blockchain.</w:t>
      </w:r>
    </w:p>
    <w:p w14:paraId="7F1A7F12" w14:textId="77777777" w:rsidR="00870F37" w:rsidRDefault="00FA7B41">
      <w:pPr>
        <w:pStyle w:val="Textoindependiente"/>
        <w:keepNext/>
        <w:spacing w:before="180" w:after="100" w:line="240" w:lineRule="auto"/>
        <w:jc w:val="left"/>
      </w:pPr>
      <w:r>
        <w:rPr>
          <w:b/>
          <w:bCs/>
        </w:rPr>
        <w:t>Tabla 1.1 — Resultados y alcance de esta recopilación.</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614"/>
        <w:gridCol w:w="3873"/>
        <w:gridCol w:w="3873"/>
      </w:tblGrid>
      <w:tr w:rsidR="00870F37" w14:paraId="55C0936D" w14:textId="77777777" w:rsidTr="00870F37">
        <w:trPr>
          <w:cnfStyle w:val="100000000000" w:firstRow="1" w:lastRow="0" w:firstColumn="0" w:lastColumn="0" w:oddVBand="0" w:evenVBand="0" w:oddHBand="0" w:evenHBand="0" w:firstRowFirstColumn="0" w:firstRowLastColumn="0" w:lastRowFirstColumn="0" w:lastRowLastColumn="0"/>
          <w:cantSplit/>
          <w:tblHeader/>
          <w:jc w:val="center"/>
        </w:trPr>
        <w:tc>
          <w:tcPr>
            <w:tcW w:w="1614" w:type="dxa"/>
            <w:shd w:val="clear" w:color="auto" w:fill="EDEDED"/>
            <w:vAlign w:val="center"/>
          </w:tcPr>
          <w:p w14:paraId="3689CE06" w14:textId="77777777" w:rsidR="00870F37" w:rsidRDefault="00FA7B41">
            <w:pPr>
              <w:pStyle w:val="Compact"/>
              <w:keepNext/>
              <w:spacing w:before="60" w:after="60" w:line="240" w:lineRule="auto"/>
              <w:jc w:val="left"/>
            </w:pPr>
            <w:r>
              <w:t>Bloque</w:t>
            </w:r>
          </w:p>
        </w:tc>
        <w:tc>
          <w:tcPr>
            <w:tcW w:w="3873" w:type="dxa"/>
            <w:shd w:val="clear" w:color="auto" w:fill="EDEDED"/>
            <w:vAlign w:val="center"/>
          </w:tcPr>
          <w:p w14:paraId="5FB19904" w14:textId="77777777" w:rsidR="00870F37" w:rsidRDefault="00FA7B41">
            <w:pPr>
              <w:pStyle w:val="Compact"/>
              <w:keepNext/>
              <w:spacing w:before="60" w:after="60" w:line="240" w:lineRule="auto"/>
              <w:jc w:val="left"/>
            </w:pPr>
            <w:r>
              <w:t>Resultado disponible</w:t>
            </w:r>
          </w:p>
        </w:tc>
        <w:tc>
          <w:tcPr>
            <w:tcW w:w="3873" w:type="dxa"/>
            <w:shd w:val="clear" w:color="auto" w:fill="EDEDED"/>
            <w:vAlign w:val="center"/>
          </w:tcPr>
          <w:p w14:paraId="3B480A51" w14:textId="77777777" w:rsidR="00870F37" w:rsidRDefault="00FA7B41">
            <w:pPr>
              <w:pStyle w:val="Compact"/>
              <w:keepNext/>
              <w:spacing w:before="60" w:after="60" w:line="240" w:lineRule="auto"/>
              <w:jc w:val="left"/>
            </w:pPr>
            <w:r>
              <w:t>Condición o límite</w:t>
            </w:r>
          </w:p>
        </w:tc>
      </w:tr>
      <w:tr w:rsidR="00870F37" w14:paraId="75E5C50F" w14:textId="77777777" w:rsidTr="00870F37">
        <w:trPr>
          <w:cantSplit/>
          <w:jc w:val="center"/>
        </w:trPr>
        <w:tc>
          <w:tcPr>
            <w:tcW w:w="1614" w:type="dxa"/>
            <w:vAlign w:val="center"/>
          </w:tcPr>
          <w:p w14:paraId="57E499CF" w14:textId="77777777" w:rsidR="00870F37" w:rsidRDefault="00FA7B41">
            <w:pPr>
              <w:pStyle w:val="Compact"/>
              <w:keepNext/>
              <w:spacing w:before="60" w:after="60" w:line="240" w:lineRule="auto"/>
              <w:jc w:val="left"/>
            </w:pPr>
            <w:r>
              <w:t>S1</w:t>
            </w:r>
          </w:p>
        </w:tc>
        <w:tc>
          <w:tcPr>
            <w:tcW w:w="3873" w:type="dxa"/>
            <w:vAlign w:val="center"/>
          </w:tcPr>
          <w:p w14:paraId="77ED7289" w14:textId="77777777" w:rsidR="00870F37" w:rsidRDefault="00FA7B41">
            <w:pPr>
              <w:pStyle w:val="Compact"/>
              <w:keepNext/>
              <w:spacing w:before="60" w:after="60" w:line="240" w:lineRule="auto"/>
              <w:jc w:val="left"/>
            </w:pPr>
            <w:r>
              <w:t>Divisibilidad, cancelación y distancia de composición</w:t>
            </w:r>
          </w:p>
        </w:tc>
        <w:tc>
          <w:tcPr>
            <w:tcW w:w="3873" w:type="dxa"/>
            <w:vAlign w:val="center"/>
          </w:tcPr>
          <w:p w14:paraId="6B4FF7E4" w14:textId="77777777" w:rsidR="00870F37" w:rsidRDefault="00FA7B41">
            <w:pPr>
              <w:pStyle w:val="Compact"/>
              <w:keepNext/>
              <w:spacing w:before="60" w:after="60" w:line="240" w:lineRule="auto"/>
              <w:jc w:val="left"/>
            </w:pPr>
            <w:r>
              <w:t>Traza polinómica fijada antes de los retos</w:t>
            </w:r>
          </w:p>
        </w:tc>
      </w:tr>
      <w:tr w:rsidR="00870F37" w14:paraId="72B2E2F6" w14:textId="77777777" w:rsidTr="00870F37">
        <w:trPr>
          <w:cantSplit/>
          <w:jc w:val="center"/>
        </w:trPr>
        <w:tc>
          <w:tcPr>
            <w:tcW w:w="1614" w:type="dxa"/>
            <w:vAlign w:val="center"/>
          </w:tcPr>
          <w:p w14:paraId="0AC5CB8F" w14:textId="77777777" w:rsidR="00870F37" w:rsidRDefault="00FA7B41">
            <w:pPr>
              <w:pStyle w:val="Compact"/>
              <w:keepNext/>
              <w:spacing w:before="60" w:after="60" w:line="240" w:lineRule="auto"/>
              <w:jc w:val="left"/>
            </w:pPr>
            <w:r>
              <w:t>Proximidad</w:t>
            </w:r>
          </w:p>
        </w:tc>
        <w:tc>
          <w:tcPr>
            <w:tcW w:w="3873" w:type="dxa"/>
            <w:vAlign w:val="center"/>
          </w:tcPr>
          <w:p w14:paraId="611EF135" w14:textId="77777777" w:rsidR="00870F37" w:rsidRDefault="00FA7B41">
            <w:pPr>
              <w:pStyle w:val="Compact"/>
              <w:keepNext/>
              <w:spacing w:before="60" w:after="60" w:line="240" w:lineRule="auto"/>
              <w:jc w:val="left"/>
            </w:pPr>
            <w:r>
              <w:t>Contraejemplo para una premisa propuesta del legado</w:t>
            </w:r>
          </w:p>
        </w:tc>
        <w:tc>
          <w:tcPr>
            <w:tcW w:w="3873" w:type="dxa"/>
            <w:vAlign w:val="center"/>
          </w:tcPr>
          <w:p w14:paraId="7B186A4C" w14:textId="77777777" w:rsidR="00870F37" w:rsidRDefault="00FA7B41">
            <w:pPr>
              <w:pStyle w:val="Compact"/>
              <w:keepNext/>
              <w:spacing w:before="60" w:after="60" w:line="240" w:lineRule="auto"/>
              <w:jc w:val="left"/>
            </w:pPr>
            <w:r>
              <w:t>Los enunciados ensayados son válidos</w:t>
            </w:r>
          </w:p>
        </w:tc>
      </w:tr>
      <w:tr w:rsidR="00870F37" w14:paraId="568B5F95" w14:textId="77777777" w:rsidTr="00870F37">
        <w:trPr>
          <w:cantSplit/>
          <w:jc w:val="center"/>
        </w:trPr>
        <w:tc>
          <w:tcPr>
            <w:tcW w:w="1614" w:type="dxa"/>
            <w:vAlign w:val="center"/>
          </w:tcPr>
          <w:p w14:paraId="53B9F339" w14:textId="77777777" w:rsidR="00870F37" w:rsidRDefault="00FA7B41">
            <w:pPr>
              <w:pStyle w:val="Compact"/>
              <w:keepNext/>
              <w:spacing w:before="60" w:after="60" w:line="240" w:lineRule="auto"/>
              <w:jc w:val="left"/>
            </w:pPr>
            <w:r>
              <w:t>S2</w:t>
            </w:r>
          </w:p>
        </w:tc>
        <w:tc>
          <w:tcPr>
            <w:tcW w:w="3873" w:type="dxa"/>
            <w:vAlign w:val="center"/>
          </w:tcPr>
          <w:p w14:paraId="1FB4B54A" w14:textId="77777777" w:rsidR="00870F37" w:rsidRDefault="00FA7B41">
            <w:pPr>
              <w:pStyle w:val="Compact"/>
              <w:keepNext/>
              <w:spacing w:before="60" w:after="60" w:line="240" w:lineRule="auto"/>
              <w:jc w:val="left"/>
            </w:pPr>
            <w:r>
              <w:t>Cota conservadora del protocolo interactivo ideal</w:t>
            </w:r>
          </w:p>
        </w:tc>
        <w:tc>
          <w:tcPr>
            <w:tcW w:w="3873" w:type="dxa"/>
            <w:vAlign w:val="center"/>
          </w:tcPr>
          <w:p w14:paraId="729B9AB7" w14:textId="77777777" w:rsidR="00870F37" w:rsidRDefault="00FA7B41">
            <w:pPr>
              <w:pStyle w:val="Compact"/>
              <w:keepNext/>
              <w:spacing w:before="60" w:after="60" w:line="240" w:lineRule="auto"/>
              <w:jc w:val="left"/>
            </w:pPr>
            <w:r>
              <w:t>Oráculos inmutables, retos frescos y adaptación FRI por revisar</w:t>
            </w:r>
          </w:p>
        </w:tc>
      </w:tr>
      <w:tr w:rsidR="00870F37" w14:paraId="436B6D33" w14:textId="77777777" w:rsidTr="00870F37">
        <w:trPr>
          <w:cantSplit/>
          <w:jc w:val="center"/>
        </w:trPr>
        <w:tc>
          <w:tcPr>
            <w:tcW w:w="1614" w:type="dxa"/>
            <w:vAlign w:val="center"/>
          </w:tcPr>
          <w:p w14:paraId="3BDEAFC5" w14:textId="77777777" w:rsidR="00870F37" w:rsidRDefault="00FA7B41">
            <w:pPr>
              <w:pStyle w:val="Compact"/>
              <w:spacing w:before="60" w:after="60" w:line="240" w:lineRule="auto"/>
              <w:jc w:val="left"/>
            </w:pPr>
            <w:r>
              <w:t>S3</w:t>
            </w:r>
          </w:p>
        </w:tc>
        <w:tc>
          <w:tcPr>
            <w:tcW w:w="3873" w:type="dxa"/>
            <w:vAlign w:val="center"/>
          </w:tcPr>
          <w:p w14:paraId="6909EDD5" w14:textId="77777777" w:rsidR="00870F37" w:rsidRDefault="00FA7B41">
            <w:pPr>
              <w:pStyle w:val="Compact"/>
              <w:spacing w:before="60" w:after="60" w:line="240" w:lineRule="auto"/>
              <w:jc w:val="left"/>
            </w:pPr>
            <w:r>
              <w:t>Vinculación Merkle y sesgo exacto de retos</w:t>
            </w:r>
          </w:p>
        </w:tc>
        <w:tc>
          <w:tcPr>
            <w:tcW w:w="3873" w:type="dxa"/>
            <w:vAlign w:val="center"/>
          </w:tcPr>
          <w:p w14:paraId="3CF5F958" w14:textId="77777777" w:rsidR="00870F37" w:rsidRDefault="00FA7B41">
            <w:pPr>
              <w:pStyle w:val="Compact"/>
              <w:spacing w:before="60" w:after="60" w:line="240" w:lineRule="auto"/>
              <w:jc w:val="left"/>
            </w:pPr>
            <w:r>
              <w:t>No establece extracción ni compilación ROM/QROM completa</w:t>
            </w:r>
          </w:p>
        </w:tc>
      </w:tr>
    </w:tbl>
    <w:p w14:paraId="0B491B44" w14:textId="77777777" w:rsidR="00870F37" w:rsidRDefault="00FA7B41">
      <w:pPr>
        <w:pStyle w:val="Textoindependiente"/>
      </w:pPr>
      <w:r>
        <w:t>La sección 3 desarrolla S1; la sección 4 precisa por qué su premisa de proximidad no se puede atribuir al legado. La sección 5 describe el vínculo implementado en TG2 y la sección 6 presenta S2. La sección 7 trata S3. Las secciones finales reúnen evidencia, obligaciones y referencias.</w:t>
      </w:r>
    </w:p>
    <w:p w14:paraId="0EA7BC19" w14:textId="77777777" w:rsidR="00870F37" w:rsidRDefault="00FA7B41">
      <w:pPr>
        <w:pStyle w:val="Textoindependiente"/>
      </w:pPr>
      <w:r>
        <w:t>El documento consolida los informes [A1]–[A5] de la sección 10. Cuando un informe anterior describe una obligación que luego avanzó o fue refutada, aquí se presenta su estado posterior de forma explícita.</w:t>
      </w:r>
    </w:p>
    <w:p w14:paraId="53E7CDFE" w14:textId="77777777" w:rsidR="00870F37" w:rsidRDefault="00FA7B41">
      <w:pPr>
        <w:pStyle w:val="Ttulo2"/>
      </w:pPr>
      <w:bookmarkStart w:id="2" w:name="cómo-interpretar-los-pendientes"/>
      <w:bookmarkStart w:id="3" w:name="_Toc241053601"/>
      <w:r>
        <w:lastRenderedPageBreak/>
        <w:t>1.1 Cómo interpretar los pendientes</w:t>
      </w:r>
      <w:bookmarkEnd w:id="3"/>
    </w:p>
    <w:p w14:paraId="7ED66AFA" w14:textId="77777777" w:rsidR="00870F37" w:rsidRDefault="00FA7B41">
      <w:pPr>
        <w:pStyle w:val="FirstParagraph"/>
      </w:pPr>
      <w:r>
        <w:t>Hay dos situaciones distintas. S1 y S2 contienen argumentos escritos bajo hipótesis explícitas; un revisor debe comprobar sus pasos, condiciones y uso de resultados previos. En S3 sigue abierto un paso de demostración: justificar la transferencia completa desde el modelo ideal al canal concreto del ejecutable.</w:t>
      </w:r>
    </w:p>
    <w:p w14:paraId="02D2F3A2" w14:textId="77777777" w:rsidR="00870F37" w:rsidRDefault="00FA7B41">
      <w:pPr>
        <w:pStyle w:val="Textoindependiente"/>
      </w:pPr>
      <w:r>
        <w:t>En el modelo ideal, el probador fija los datos antes de recibir retos aleatorios frescos. En la implementación, SHA3 calcula retos a partir de la transcripción. Un probador adversario puede explorar compromisos o nonces y elegir qué intento presentar. El análisis debe contabilizar esa exploración y justificar que los compromisos Merkle permiten usar el modelo de oráculos del argumento.</w:t>
      </w:r>
    </w:p>
    <w:p w14:paraId="71D9363C" w14:textId="77777777" w:rsidR="00870F37" w:rsidRDefault="00FA7B41">
      <w:pPr>
        <w:pStyle w:val="Textoindependiente"/>
      </w:pPr>
      <w:r>
        <w:t>Las pérdidas de seguridad son los términos adicionales de la cota al incorporar esas estrategias e hipótesis; no describen rendimiento computacional. La cota ideal se sostiene dentro de su modelo declarado, pendiente de revisión. Aplicarla al ejecutable completo requiere el argumento adicional. Este pendiente, por sí solo, no demuestra que exista un ataque.</w:t>
      </w:r>
    </w:p>
    <w:p w14:paraId="35029855" w14:textId="77777777" w:rsidR="00870F37" w:rsidRDefault="00FA7B41">
      <w:pPr>
        <w:pStyle w:val="Ttulo1"/>
      </w:pPr>
      <w:bookmarkStart w:id="4" w:name="notación-dominios-e-hipótesis"/>
      <w:bookmarkStart w:id="5" w:name="_Toc241053602"/>
      <w:bookmarkEnd w:id="0"/>
      <w:bookmarkEnd w:id="2"/>
      <w:r>
        <w:lastRenderedPageBreak/>
        <w:t>2. Notación, dominios e hipótesis</w:t>
      </w:r>
      <w:bookmarkEnd w:id="5"/>
    </w:p>
    <w:p w14:paraId="3F9ABB16" w14:textId="77777777" w:rsidR="00870F37" w:rsidRDefault="00FA7B41">
      <w:pPr>
        <w:pStyle w:val="Ttulo2"/>
      </w:pPr>
      <w:bookmarkStart w:id="6" w:name="campos-y-dominios"/>
      <w:bookmarkStart w:id="7" w:name="_Toc241053603"/>
      <w:r>
        <w:t>2.1 Campos y dominios</w:t>
      </w:r>
      <w:bookmarkEnd w:id="7"/>
    </w:p>
    <w:p w14:paraId="2E081C66" w14:textId="77777777" w:rsidR="00870F37" w:rsidRDefault="00FA7B41">
      <w:pPr>
        <w:pStyle w:val="FirstParagraph"/>
      </w:pPr>
      <w:r>
        <w:t>Sea el campo base Goldilocks y su extensión cuadrática:</w:t>
      </w:r>
    </w:p>
    <w:p w14:paraId="083653FE" w14:textId="77777777" w:rsidR="00870F37" w:rsidRDefault="00FA7B41">
      <w:pPr>
        <w:pStyle w:val="Textoindependiente"/>
      </w:pPr>
      <m:oMathPara>
        <m:oMathParaPr>
          <m:jc m:val="center"/>
        </m:oMathParaP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64</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cr m:val="double-struck"/>
              <m:sty m:val="p"/>
            </m:rPr>
            <w:rPr>
              <w:rFonts w:ascii="Cambria Math" w:hAnsi="Cambria Math"/>
            </w:rPr>
            <m:t>F</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p</m:t>
              </m:r>
            </m:sub>
          </m:sSub>
          <m:r>
            <m:rPr>
              <m:sty m:val="p"/>
            </m:rPr>
            <w:rPr>
              <w:rFonts w:ascii="Cambria Math" w:hAnsi="Cambria Math"/>
            </w:rPr>
            <m:t>,</m:t>
          </m:r>
          <m:r>
            <w:rPr>
              <w:rFonts w:ascii="Cambria Math" w:hAnsi="Cambria Math"/>
            </w:rPr>
            <m:t>  </m:t>
          </m:r>
          <m:r>
            <m:rPr>
              <m:scr m:val="double-struck"/>
              <m:sty m:val="p"/>
            </m:rPr>
            <w:rPr>
              <w:rFonts w:ascii="Cambria Math" w:hAnsi="Cambria Math"/>
            </w:rPr>
            <m:t>K</m:t>
          </m:r>
          <m:r>
            <m:rPr>
              <m:sty m:val="p"/>
            </m:rPr>
            <w:rPr>
              <w:rFonts w:ascii="Cambria Math" w:hAnsi="Cambria Math"/>
            </w:rPr>
            <m:t>=</m:t>
          </m:r>
          <m:r>
            <m:rPr>
              <m:scr m:val="double-struck"/>
              <m:sty m:val="p"/>
            </m:rPr>
            <w:rPr>
              <w:rFonts w:ascii="Cambria Math" w:hAnsi="Cambria Math"/>
            </w:rPr>
            <m:t>F</m:t>
          </m:r>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  </m:t>
          </m:r>
          <m:r>
            <m:rPr>
              <m:sty m:val="p"/>
            </m:rPr>
            <w:rPr>
              <w:rFonts w:ascii="Cambria Math" w:hAnsi="Cambria Math"/>
            </w:rPr>
            <m:t>|</m:t>
          </m:r>
          <m:r>
            <m:rPr>
              <m:scr m:val="double-struck"/>
              <m:sty m:val="p"/>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r>
            <m:rPr>
              <m:sty m:val="p"/>
            </m:rPr>
            <w:rPr>
              <w:rFonts w:ascii="Cambria Math" w:hAnsi="Cambria Math"/>
            </w:rPr>
            <m:t>.</m:t>
          </m:r>
        </m:oMath>
      </m:oMathPara>
    </w:p>
    <w:p w14:paraId="2740F012" w14:textId="77777777" w:rsidR="00870F37" w:rsidRDefault="00FA7B41">
      <w:pPr>
        <w:pStyle w:val="FirstParagraph"/>
      </w:pPr>
      <w:r>
        <w:t xml:space="preserve">Sea </w:t>
      </w:r>
      <m:oMath>
        <m:r>
          <w:rPr>
            <w:rFonts w:ascii="Cambria Math" w:hAnsi="Cambria Math"/>
          </w:rPr>
          <m:t>T</m:t>
        </m:r>
      </m:oMath>
      <w:r>
        <w:t xml:space="preserve"> una potencia de dos,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w:t>
      </w:r>
      <m:oMath>
        <m:r>
          <w:rPr>
            <w:rFonts w:ascii="Cambria Math" w:hAnsi="Cambria Math"/>
          </w:rPr>
          <m:t>ω</m:t>
        </m:r>
      </m:oMath>
      <w:r>
        <w:t xml:space="preserve"> una raíz de orden </w:t>
      </w:r>
      <m:oMath>
        <m:r>
          <w:rPr>
            <w:rFonts w:ascii="Cambria Math" w:hAnsi="Cambria Math"/>
          </w:rPr>
          <m:t>N</m:t>
        </m:r>
      </m:oMath>
      <w:r>
        <w:t xml:space="preserve"> y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8</m:t>
            </m:r>
          </m:sup>
        </m:sSup>
      </m:oMath>
      <w:r>
        <w:t xml:space="preserve">, de orden </w:t>
      </w:r>
      <m:oMath>
        <m:r>
          <w:rPr>
            <w:rFonts w:ascii="Cambria Math" w:hAnsi="Cambria Math"/>
          </w:rPr>
          <m:t>T</m:t>
        </m:r>
      </m:oMath>
      <w:r>
        <w:t>. Se definen:</w:t>
      </w:r>
    </w:p>
    <w:p w14:paraId="0146B03E" w14:textId="77777777" w:rsidR="00870F37" w:rsidRDefault="00FA7B41">
      <w:pPr>
        <w:pStyle w:val="Textoindependiente"/>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  </m:t>
          </m:r>
          <m:r>
            <w:rPr>
              <w:rFonts w:ascii="Cambria Math" w:hAnsi="Cambria Math"/>
            </w:rPr>
            <m:t>L</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  </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T</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T</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0FE3FBDD" w14:textId="77777777" w:rsidR="00870F37" w:rsidRDefault="00FA7B41">
      <w:pPr>
        <w:pStyle w:val="FirstParagraph"/>
      </w:pPr>
      <w:r>
        <w:t xml:space="preserve">El análisis de dominios conservado comprueba órdenes y </w:t>
      </w:r>
      <m:oMath>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oMath>
      <w:r>
        <w:t xml:space="preserve"> para los 17 tamaños heredados entre </w:t>
      </w:r>
      <m:oMath>
        <m:r>
          <w:rPr>
            <w:rFonts w:ascii="Cambria Math" w:hAnsi="Cambria Math"/>
          </w:rPr>
          <m:t>4</m:t>
        </m:r>
      </m:oMath>
      <w:r>
        <w:t xml:space="preserve"> y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xml:space="preserve">. En consecuencia,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r>
        <w:t xml:space="preserve"> en </w:t>
      </w:r>
      <m:oMath>
        <m:r>
          <w:rPr>
            <w:rFonts w:ascii="Cambria Math" w:hAnsi="Cambria Math"/>
          </w:rPr>
          <m:t>L</m:t>
        </m:r>
      </m:oMath>
      <w:r>
        <w:t xml:space="preserve">. La variante vinculada analizada en S2 admite únicamente los nueve tamaños potencia de dos entre </w:t>
      </w:r>
      <m:oMath>
        <m:r>
          <w:rPr>
            <w:rFonts w:ascii="Cambria Math" w:hAnsi="Cambria Math"/>
          </w:rPr>
          <m:t>16</m:t>
        </m:r>
      </m:oMath>
      <w:r>
        <w:t xml:space="preserve"> y </w:t>
      </w:r>
      <m:oMath>
        <m:r>
          <w:rPr>
            <w:rFonts w:ascii="Cambria Math" w:hAnsi="Cambria Math"/>
          </w:rPr>
          <m:t>4096</m:t>
        </m:r>
      </m:oMath>
      <w:r>
        <w:t>.</w:t>
      </w:r>
    </w:p>
    <w:p w14:paraId="38420FC0" w14:textId="77777777" w:rsidR="00870F37" w:rsidRDefault="00FA7B41">
      <w:pPr>
        <w:pStyle w:val="Textoindependiente"/>
      </w:pPr>
      <w:r>
        <w:t xml:space="preserve">La multiplicación por </w:t>
      </w:r>
      <m:oMath>
        <m:r>
          <w:rPr>
            <w:rFonts w:ascii="Cambria Math" w:hAnsi="Cambria Math"/>
          </w:rPr>
          <m:t>g</m:t>
        </m:r>
      </m:oMath>
      <w:r>
        <w:t xml:space="preserve"> permuta </w:t>
      </w:r>
      <m:oMath>
        <m:r>
          <w:rPr>
            <w:rFonts w:ascii="Cambria Math" w:hAnsi="Cambria Math"/>
          </w:rPr>
          <m:t>L</m:t>
        </m:r>
      </m:oMath>
      <w:r>
        <w:t xml:space="preserve">. Como </w:t>
      </w:r>
      <m:oMath>
        <m:r>
          <w:rPr>
            <w:rFonts w:ascii="Cambria Math" w:hAnsi="Cambria Math"/>
          </w:rPr>
          <m:t>N</m:t>
        </m:r>
      </m:oMath>
      <w:r>
        <w:t xml:space="preserve"> es par, los puntos de </w:t>
      </w:r>
      <m:oMath>
        <m:r>
          <w:rPr>
            <w:rFonts w:ascii="Cambria Math" w:hAnsi="Cambria Math"/>
          </w:rPr>
          <m:t>L</m:t>
        </m:r>
      </m:oMath>
      <w:r>
        <w:t xml:space="preserve"> se agrupan en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t xml:space="preserve"> </w:t>
      </w:r>
      <w:r>
        <w:t xml:space="preserve">parejas opuestas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r>
        <w:t>.</w:t>
      </w:r>
    </w:p>
    <w:p w14:paraId="5962FC26" w14:textId="77777777" w:rsidR="00870F37" w:rsidRDefault="00FA7B41">
      <w:pPr>
        <w:pStyle w:val="Ttulo2"/>
      </w:pPr>
      <w:bookmarkStart w:id="8" w:name="códigos-distancias-y-validez"/>
      <w:bookmarkStart w:id="9" w:name="_Toc241053604"/>
      <w:bookmarkEnd w:id="6"/>
      <w:r>
        <w:t>2.2 Códigos, distancias y validez</w:t>
      </w:r>
      <w:bookmarkEnd w:id="9"/>
    </w:p>
    <w:p w14:paraId="45701339" w14:textId="77777777" w:rsidR="00870F37" w:rsidRDefault="00FA7B41">
      <w:pPr>
        <w:pStyle w:val="FirstParagraph"/>
      </w:pPr>
      <w:r>
        <w:t xml:space="preserve">Se escribe </w:t>
      </w:r>
      <m:oMath>
        <m:sSub>
          <m:sSubPr>
            <m:ctrlPr>
              <w:rPr>
                <w:rFonts w:ascii="Cambria Math" w:hAnsi="Cambria Math"/>
              </w:rPr>
            </m:ctrlPr>
          </m:sSubPr>
          <m:e>
            <m:r>
              <m:rPr>
                <m:sty m:val="p"/>
              </m:rPr>
              <w:rPr>
                <w:rFonts w:ascii="Cambria Math" w:hAnsi="Cambria Math"/>
              </w:rPr>
              <m:t>RS</m:t>
            </m:r>
          </m:e>
          <m:sub>
            <m:r>
              <m:rPr>
                <m:sty m:val="p"/>
              </m:rPr>
              <w:rPr>
                <w:rFonts w:ascii="Cambria Math" w:hAnsi="Cambria Math"/>
              </w:rPr>
              <m:t>&lt;</m:t>
            </m:r>
            <m:r>
              <w:rPr>
                <w:rFonts w:ascii="Cambria Math" w:hAnsi="Cambria Math"/>
              </w:rPr>
              <m:t>d</m:t>
            </m:r>
          </m:sub>
        </m:sSub>
        <m:r>
          <m:rPr>
            <m:sty m:val="p"/>
          </m:rPr>
          <w:rPr>
            <w:rFonts w:ascii="Cambria Math" w:hAnsi="Cambria Math"/>
          </w:rPr>
          <m:t>(</m:t>
        </m:r>
        <m:r>
          <w:rPr>
            <w:rFonts w:ascii="Cambria Math" w:hAnsi="Cambria Math"/>
          </w:rPr>
          <m:t>L</m:t>
        </m:r>
        <m:r>
          <m:rPr>
            <m:sty m:val="p"/>
          </m:rPr>
          <w:rPr>
            <w:rFonts w:ascii="Cambria Math" w:hAnsi="Cambria Math"/>
          </w:rPr>
          <m:t>;</m:t>
        </m:r>
        <m:r>
          <m:rPr>
            <m:scr m:val="double-struck"/>
            <m:sty m:val="p"/>
          </m:rPr>
          <w:rPr>
            <w:rFonts w:ascii="Cambria Math" w:hAnsi="Cambria Math"/>
          </w:rPr>
          <m:t>K</m:t>
        </m:r>
        <m:r>
          <m:rPr>
            <m:sty m:val="p"/>
          </m:rPr>
          <w:rPr>
            <w:rFonts w:ascii="Cambria Math" w:hAnsi="Cambria Math"/>
          </w:rPr>
          <m:t>)</m:t>
        </m:r>
      </m:oMath>
      <w:r>
        <w:t xml:space="preserve"> para las evaluaciones en </w:t>
      </w:r>
      <m:oMath>
        <m:r>
          <w:rPr>
            <w:rFonts w:ascii="Cambria Math" w:hAnsi="Cambria Math"/>
          </w:rPr>
          <m:t>L</m:t>
        </m:r>
      </m:oMath>
      <w:r>
        <w:t xml:space="preserve"> de polinomios de </w:t>
      </w:r>
      <m:oMath>
        <m:r>
          <m:rPr>
            <m:scr m:val="double-struck"/>
            <m:sty m:val="p"/>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de grado menor que </w:t>
      </w:r>
      <m:oMath>
        <m:r>
          <w:rPr>
            <w:rFonts w:ascii="Cambria Math" w:hAnsi="Cambria Math"/>
          </w:rPr>
          <m:t>d</m:t>
        </m:r>
      </m:oMath>
      <w:r>
        <w:t>. La distancia es Hamming relativa:</w:t>
      </w:r>
    </w:p>
    <w:p w14:paraId="779E4E3E" w14:textId="77777777" w:rsidR="00870F37" w:rsidRDefault="00FA7B41">
      <w:pPr>
        <w:pStyle w:val="Textoindependiente"/>
      </w:pPr>
      <m:oMathPara>
        <m:oMathParaPr>
          <m:jc m:val="center"/>
        </m:oMathParaPr>
        <m:oMath>
          <m:r>
            <m:rPr>
              <m:sty m:val="p"/>
            </m:rPr>
            <w:rPr>
              <w:rFonts w:ascii="Cambria Math" w:hAnsi="Cambria Math"/>
            </w:rPr>
            <m:t>dist(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N</m:t>
              </m:r>
            </m:den>
          </m:f>
          <m:r>
            <m:rPr>
              <m:sty m:val="p"/>
            </m:rPr>
            <w:rPr>
              <w:rFonts w:ascii="Cambria Math" w:hAnsi="Cambria Math"/>
            </w:rPr>
            <m:t>,</m:t>
          </m:r>
          <m:r>
            <w:rPr>
              <w:rFonts w:ascii="Cambria Math" w:hAnsi="Cambria Math"/>
            </w:rPr>
            <m:t>  </m:t>
          </m:r>
          <m:r>
            <m:rPr>
              <m:sty m:val="p"/>
            </m:rPr>
            <w:rPr>
              <w:rFonts w:ascii="Cambria Math" w:hAnsi="Cambria Math"/>
            </w:rPr>
            <m:t>dist(</m:t>
          </m:r>
          <m:r>
            <w:rPr>
              <w:rFonts w:ascii="Cambria Math" w:hAnsi="Cambria Math"/>
            </w:rPr>
            <m:t>u</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v</m:t>
              </m:r>
              <m:r>
                <m:rPr>
                  <m:sty m:val="p"/>
                </m:rPr>
                <w:rPr>
                  <w:rFonts w:ascii="Cambria Math" w:hAnsi="Cambria Math"/>
                </w:rPr>
                <m:t>∈</m:t>
              </m:r>
              <m:r>
                <m:rPr>
                  <m:scr m:val="script"/>
                  <m:sty m:val="p"/>
                </m:rPr>
                <w:rPr>
                  <w:rFonts w:ascii="Cambria Math" w:hAnsi="Cambria Math"/>
                </w:rPr>
                <m:t>C</m:t>
              </m:r>
            </m:lim>
          </m:limLow>
          <m:r>
            <m:rPr>
              <m:sty m:val="p"/>
            </m:rPr>
            <w:rPr>
              <w:rFonts w:ascii="Cambria Math" w:hAnsi="Cambria Math"/>
            </w:rPr>
            <m:t>dist(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m:oMathPara>
    </w:p>
    <w:p w14:paraId="0F2C86E1" w14:textId="77777777" w:rsidR="00870F37" w:rsidRDefault="00FA7B41">
      <w:pPr>
        <w:pStyle w:val="FirstParagraph"/>
      </w:pPr>
      <w:r>
        <w:t xml:space="preserve">El enunciado público fija inicio </w:t>
      </w:r>
      <m:oMath>
        <m:r>
          <w:rPr>
            <w:rFonts w:ascii="Cambria Math" w:hAnsi="Cambria Math"/>
          </w:rPr>
          <m:t>s</m:t>
        </m:r>
      </m:oMath>
      <w:r>
        <w:t xml:space="preserve">, salida </w:t>
      </w:r>
      <m:oMath>
        <m:r>
          <w:rPr>
            <w:rFonts w:ascii="Cambria Math" w:hAnsi="Cambria Math"/>
          </w:rPr>
          <m:t>o</m:t>
        </m:r>
      </m:oMath>
      <w:r>
        <w:t xml:space="preserve"> y filas </w:t>
      </w:r>
      <m:oMath>
        <m:r>
          <w:rPr>
            <w:rFonts w:ascii="Cambria Math" w:hAnsi="Cambria Math"/>
          </w:rPr>
          <m:t>T</m:t>
        </m:r>
      </m:oMath>
      <w:r>
        <w:t xml:space="preserve">. La segunda fila actúa como testigo de la recurrencia demostrativa. Para </w:t>
      </w:r>
      <m:oMath>
        <m:r>
          <w:rPr>
            <w:rFonts w:ascii="Cambria Math" w:hAnsi="Cambria Math"/>
          </w:rPr>
          <m:t>f</m:t>
        </m:r>
        <m:r>
          <m:rPr>
            <m:sty m:val="p"/>
          </m:rPr>
          <w:rPr>
            <w:rFonts w:ascii="Cambria Math" w:hAnsi="Cambria Math"/>
          </w:rPr>
          <m:t>∈</m:t>
        </m:r>
        <m:r>
          <m:rPr>
            <m:scr m:val="double-struck"/>
            <m:sty m:val="p"/>
          </m:rP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m:oMath>
        <m:r>
          <m:rPr>
            <m:sty m:val="p"/>
          </m:rPr>
          <w:rPr>
            <w:rFonts w:ascii="Cambria Math" w:hAnsi="Cambria Math"/>
          </w:rPr>
          <m:t>deg</m:t>
        </m:r>
        <m:r>
          <w:rPr>
            <w:rFonts w:ascii="Cambria Math" w:hAnsi="Cambria Math"/>
          </w:rPr>
          <m:t>f</m:t>
        </m:r>
        <m:r>
          <m:rPr>
            <m:sty m:val="p"/>
          </m:rPr>
          <w:rPr>
            <w:rFonts w:ascii="Cambria Math" w:hAnsi="Cambria Math"/>
          </w:rPr>
          <m:t>&lt;</m:t>
        </m:r>
        <m:r>
          <w:rPr>
            <w:rFonts w:ascii="Cambria Math" w:hAnsi="Cambria Math"/>
          </w:rPr>
          <m:t>T</m:t>
        </m:r>
      </m:oMath>
      <w:r>
        <w:t>, la traza es válida si:</w:t>
      </w:r>
    </w:p>
    <w:p w14:paraId="3A3F1E03" w14:textId="77777777" w:rsidR="00870F37" w:rsidRDefault="00FA7B41">
      <w:pPr>
        <w:pStyle w:val="Textoindependiente"/>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o</m:t>
          </m:r>
          <m:r>
            <m:rPr>
              <m:sty m:val="p"/>
            </m:rPr>
            <w:rPr>
              <w:rFonts w:ascii="Cambria Math" w:hAnsi="Cambria Math"/>
            </w:rPr>
            <m:t>,</m:t>
          </m:r>
        </m:oMath>
      </m:oMathPara>
    </w:p>
    <w:p w14:paraId="226F1C61" w14:textId="77777777" w:rsidR="00870F37" w:rsidRDefault="00FA7B41">
      <w:pPr>
        <w:pStyle w:val="FirstParagrap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i</m:t>
              </m:r>
            </m:sup>
          </m:sSup>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2</m:t>
              </m:r>
            </m:sup>
          </m:sSup>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1BA06D10" w14:textId="77777777" w:rsidR="00870F37" w:rsidRDefault="00FA7B41">
      <w:pPr>
        <w:pStyle w:val="FirstParagraph"/>
      </w:pPr>
      <w:r>
        <w:t xml:space="preserve">Una </w:t>
      </w:r>
      <w:r>
        <w:rPr>
          <w:b/>
          <w:bCs/>
        </w:rPr>
        <w:t>traza inválida</w:t>
      </w:r>
      <w:r>
        <w:t xml:space="preserve"> incumple estas restricciones. Un </w:t>
      </w:r>
      <w:r>
        <w:rPr>
          <w:b/>
          <w:bCs/>
        </w:rPr>
        <w:t>enunciado falso sobre el campo base</w:t>
      </w:r>
      <w:r>
        <w:t xml:space="preserve"> no admite ninguna traza válida sobre </w:t>
      </w:r>
      <m:oMath>
        <m:r>
          <m:rPr>
            <m:scr m:val="double-struck"/>
            <m:sty m:val="p"/>
          </m:rPr>
          <w:rPr>
            <w:rFonts w:ascii="Cambria Math" w:hAnsi="Cambria Math"/>
          </w:rPr>
          <m:t>F</m:t>
        </m:r>
      </m:oMath>
      <w:r>
        <w:t>. Una traza inválida no vuelve falso por sí sola su enunciado; puede existir otro testigo válido.</w:t>
      </w:r>
    </w:p>
    <w:p w14:paraId="7484BEA6" w14:textId="77777777" w:rsidR="00870F37" w:rsidRDefault="00FA7B41">
      <w:pPr>
        <w:pStyle w:val="Textoindependiente"/>
        <w:keepNext/>
        <w:spacing w:before="180" w:after="100" w:line="240" w:lineRule="auto"/>
        <w:jc w:val="left"/>
      </w:pPr>
      <w:r>
        <w:rPr>
          <w:b/>
          <w:bCs/>
        </w:rPr>
        <w:lastRenderedPageBreak/>
        <w:t>Tabla 2.1 — Símbolos principales.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947"/>
        <w:gridCol w:w="6413"/>
      </w:tblGrid>
      <w:tr w:rsidR="00870F37" w14:paraId="533F185F" w14:textId="77777777" w:rsidTr="00870F37">
        <w:trPr>
          <w:cnfStyle w:val="100000000000" w:firstRow="1" w:lastRow="0" w:firstColumn="0" w:lastColumn="0" w:oddVBand="0" w:evenVBand="0" w:oddHBand="0" w:evenHBand="0" w:firstRowFirstColumn="0" w:firstRowLastColumn="0" w:lastRowFirstColumn="0" w:lastRowLastColumn="0"/>
          <w:cantSplit/>
          <w:tblHeader/>
          <w:jc w:val="center"/>
        </w:trPr>
        <w:tc>
          <w:tcPr>
            <w:tcW w:w="2947" w:type="dxa"/>
            <w:shd w:val="clear" w:color="auto" w:fill="EDEDED"/>
            <w:vAlign w:val="center"/>
          </w:tcPr>
          <w:p w14:paraId="2392DD38" w14:textId="77777777" w:rsidR="00870F37" w:rsidRDefault="00FA7B41">
            <w:pPr>
              <w:pStyle w:val="Compact"/>
              <w:keepNext/>
              <w:spacing w:before="60" w:after="60" w:line="240" w:lineRule="auto"/>
              <w:jc w:val="left"/>
            </w:pPr>
            <w:r>
              <w:t>Símbolo</w:t>
            </w:r>
          </w:p>
        </w:tc>
        <w:tc>
          <w:tcPr>
            <w:tcW w:w="6413" w:type="dxa"/>
            <w:shd w:val="clear" w:color="auto" w:fill="EDEDED"/>
            <w:vAlign w:val="center"/>
          </w:tcPr>
          <w:p w14:paraId="543D6B02" w14:textId="77777777" w:rsidR="00870F37" w:rsidRDefault="00FA7B41">
            <w:pPr>
              <w:pStyle w:val="Compact"/>
              <w:keepNext/>
              <w:spacing w:before="60" w:after="60" w:line="240" w:lineRule="auto"/>
              <w:jc w:val="left"/>
            </w:pPr>
            <w:r>
              <w:t>Significado</w:t>
            </w:r>
          </w:p>
        </w:tc>
      </w:tr>
      <w:tr w:rsidR="00870F37" w14:paraId="51174253" w14:textId="77777777" w:rsidTr="00870F37">
        <w:trPr>
          <w:cantSplit/>
          <w:jc w:val="center"/>
        </w:trPr>
        <w:tc>
          <w:tcPr>
            <w:tcW w:w="2947" w:type="dxa"/>
            <w:vAlign w:val="center"/>
          </w:tcPr>
          <w:p w14:paraId="3696DCE3" w14:textId="77777777" w:rsidR="00870F37" w:rsidRDefault="00FA7B41">
            <w:pPr>
              <w:pStyle w:val="Compact"/>
              <w:keepNext/>
              <w:spacing w:before="60" w:after="60" w:line="240" w:lineRule="auto"/>
              <w:jc w:val="left"/>
            </w:pPr>
            <m:oMath>
              <m:r>
                <w:rPr>
                  <w:rFonts w:ascii="Cambria Math" w:hAnsi="Cambria Math"/>
                </w:rPr>
                <m:t>u</m:t>
              </m:r>
              <m:r>
                <m:rPr>
                  <m:sty m:val="p"/>
                </m:rPr>
                <w:rPr>
                  <w:rFonts w:ascii="Cambria Math" w:hAnsi="Cambria Math"/>
                </w:rPr>
                <m:t>:</m:t>
              </m:r>
              <m:r>
                <w:rPr>
                  <w:rFonts w:ascii="Cambria Math" w:hAnsi="Cambria Math"/>
                </w:rPr>
                <m:t>L</m:t>
              </m:r>
              <m:r>
                <m:rPr>
                  <m:sty m:val="p"/>
                </m:rPr>
                <w:rPr>
                  <w:rFonts w:ascii="Cambria Math" w:hAnsi="Cambria Math"/>
                </w:rPr>
                <m:t>→</m:t>
              </m:r>
              <m:r>
                <m:rPr>
                  <m:scr m:val="double-struck"/>
                  <m:sty m:val="p"/>
                </m:rPr>
                <w:rPr>
                  <w:rFonts w:ascii="Cambria Math" w:hAnsi="Cambria Math"/>
                </w:rPr>
                <m:t>K</m:t>
              </m:r>
            </m:oMath>
            <w:r>
              <w:t>​</w:t>
            </w:r>
          </w:p>
        </w:tc>
        <w:tc>
          <w:tcPr>
            <w:tcW w:w="6413" w:type="dxa"/>
            <w:vAlign w:val="center"/>
          </w:tcPr>
          <w:p w14:paraId="54A4CB47" w14:textId="77777777" w:rsidR="00870F37" w:rsidRDefault="00FA7B41">
            <w:pPr>
              <w:pStyle w:val="Compact"/>
              <w:keepNext/>
              <w:spacing w:before="60" w:after="60" w:line="240" w:lineRule="auto"/>
              <w:jc w:val="left"/>
            </w:pPr>
            <w:r>
              <w:t>Oráculo de traza comprometido en el modelo ideal</w:t>
            </w:r>
          </w:p>
        </w:tc>
      </w:tr>
      <w:tr w:rsidR="00870F37" w14:paraId="1F2DCA2D" w14:textId="77777777" w:rsidTr="00870F37">
        <w:trPr>
          <w:cantSplit/>
          <w:jc w:val="center"/>
        </w:trPr>
        <w:tc>
          <w:tcPr>
            <w:tcW w:w="2947" w:type="dxa"/>
            <w:vAlign w:val="center"/>
          </w:tcPr>
          <w:p w14:paraId="04585AB3" w14:textId="77777777" w:rsidR="00870F37" w:rsidRDefault="00FA7B41">
            <w:pPr>
              <w:pStyle w:val="Compact"/>
              <w:keepNext/>
              <w:spacing w:before="60" w:after="60" w:line="240" w:lineRule="auto"/>
              <w:jc w:val="left"/>
            </w:pPr>
            <m:oMath>
              <m:r>
                <w:rPr>
                  <w:rFonts w:ascii="Cambria Math" w:hAnsi="Cambria Math"/>
                </w:rPr>
                <m:t>v</m:t>
              </m:r>
              <m:r>
                <m:rPr>
                  <m:sty m:val="p"/>
                </m:rPr>
                <w:rPr>
                  <w:rFonts w:ascii="Cambria Math" w:hAnsi="Cambria Math"/>
                </w:rPr>
                <m:t>:</m:t>
              </m:r>
              <m:r>
                <w:rPr>
                  <w:rFonts w:ascii="Cambria Math" w:hAnsi="Cambria Math"/>
                </w:rPr>
                <m:t>L</m:t>
              </m:r>
              <m:r>
                <m:rPr>
                  <m:sty m:val="p"/>
                </m:rPr>
                <w:rPr>
                  <w:rFonts w:ascii="Cambria Math" w:hAnsi="Cambria Math"/>
                </w:rPr>
                <m:t>→</m:t>
              </m:r>
              <m:r>
                <m:rPr>
                  <m:scr m:val="double-struck"/>
                  <m:sty m:val="p"/>
                </m:rPr>
                <w:rPr>
                  <w:rFonts w:ascii="Cambria Math" w:hAnsi="Cambria Math"/>
                </w:rPr>
                <m:t>K</m:t>
              </m:r>
            </m:oMath>
            <w:r>
              <w:t>​</w:t>
            </w:r>
          </w:p>
        </w:tc>
        <w:tc>
          <w:tcPr>
            <w:tcW w:w="6413" w:type="dxa"/>
            <w:vAlign w:val="center"/>
          </w:tcPr>
          <w:p w14:paraId="4C9C31C2" w14:textId="77777777" w:rsidR="00870F37" w:rsidRDefault="00FA7B41">
            <w:pPr>
              <w:pStyle w:val="Compact"/>
              <w:keepNext/>
              <w:spacing w:before="60" w:after="60" w:line="240" w:lineRule="auto"/>
              <w:jc w:val="left"/>
            </w:pPr>
            <w:r>
              <w:t>Oráculo de composición</w:t>
            </w:r>
          </w:p>
        </w:tc>
      </w:tr>
      <w:tr w:rsidR="00870F37" w14:paraId="1AAE9FCF" w14:textId="77777777" w:rsidTr="00870F37">
        <w:trPr>
          <w:cantSplit/>
          <w:jc w:val="center"/>
        </w:trPr>
        <w:tc>
          <w:tcPr>
            <w:tcW w:w="2947" w:type="dxa"/>
            <w:vAlign w:val="center"/>
          </w:tcPr>
          <w:p w14:paraId="3AB1ED00" w14:textId="77777777" w:rsidR="00870F37" w:rsidRDefault="00FA7B41">
            <w:pPr>
              <w:pStyle w:val="Compact"/>
              <w:keepNext/>
              <w:spacing w:before="60" w:after="60" w:line="240" w:lineRule="auto"/>
              <w:jc w:val="left"/>
            </w:pPr>
            <m:oMath>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oMath>
            <w:r>
              <w:t>​</w:t>
            </w:r>
          </w:p>
        </w:tc>
        <w:tc>
          <w:tcPr>
            <w:tcW w:w="6413" w:type="dxa"/>
            <w:vAlign w:val="center"/>
          </w:tcPr>
          <w:p w14:paraId="56DDEBDF" w14:textId="77777777" w:rsidR="00870F37" w:rsidRDefault="00FA7B41">
            <w:pPr>
              <w:pStyle w:val="Compact"/>
              <w:keepNext/>
              <w:spacing w:before="60" w:after="60" w:line="240" w:lineRule="auto"/>
              <w:jc w:val="left"/>
            </w:pPr>
            <w:r>
              <w:t>Retos de combinación de restricciones AIR</w:t>
            </w:r>
          </w:p>
        </w:tc>
      </w:tr>
      <w:tr w:rsidR="00870F37" w14:paraId="5E2DD3E8" w14:textId="77777777" w:rsidTr="00870F37">
        <w:trPr>
          <w:cantSplit/>
          <w:jc w:val="center"/>
        </w:trPr>
        <w:tc>
          <w:tcPr>
            <w:tcW w:w="2947" w:type="dxa"/>
            <w:vAlign w:val="center"/>
          </w:tcPr>
          <w:p w14:paraId="38357ADA" w14:textId="77777777" w:rsidR="00870F37" w:rsidRDefault="00FA7B41">
            <w:pPr>
              <w:pStyle w:val="Compact"/>
              <w:keepNext/>
              <w:spacing w:before="60" w:after="60" w:line="240" w:lineRule="auto"/>
              <w:jc w:val="left"/>
            </w:pPr>
            <m:oMath>
              <m:r>
                <w:rPr>
                  <w:rFonts w:ascii="Cambria Math" w:hAnsi="Cambria Math"/>
                </w:rPr>
                <m:t>β</m:t>
              </m:r>
            </m:oMath>
            <w:r>
              <w:t>​</w:t>
            </w:r>
          </w:p>
        </w:tc>
        <w:tc>
          <w:tcPr>
            <w:tcW w:w="6413" w:type="dxa"/>
            <w:vAlign w:val="center"/>
          </w:tcPr>
          <w:p w14:paraId="76B6CEF0" w14:textId="77777777" w:rsidR="00870F37" w:rsidRDefault="00FA7B41">
            <w:pPr>
              <w:pStyle w:val="Compact"/>
              <w:keepNext/>
              <w:spacing w:before="60" w:after="60" w:line="240" w:lineRule="auto"/>
              <w:jc w:val="left"/>
            </w:pPr>
            <w:r>
              <w:t>Retos de plegado FRI</w:t>
            </w:r>
          </w:p>
        </w:tc>
      </w:tr>
      <w:tr w:rsidR="00870F37" w14:paraId="6A7073F9" w14:textId="77777777" w:rsidTr="00870F37">
        <w:trPr>
          <w:cantSplit/>
          <w:jc w:val="center"/>
        </w:trPr>
        <w:tc>
          <w:tcPr>
            <w:tcW w:w="2947" w:type="dxa"/>
            <w:vAlign w:val="center"/>
          </w:tcPr>
          <w:p w14:paraId="1F275BE7" w14:textId="77777777" w:rsidR="00870F37" w:rsidRDefault="00FA7B41">
            <w:pPr>
              <w:pStyle w:val="Compact"/>
              <w:keepNext/>
              <w:spacing w:before="60" w:after="60" w:line="240" w:lineRule="auto"/>
              <w:jc w:val="left"/>
            </w:pP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u</m:t>
                  </m:r>
                </m:sub>
              </m:sSub>
            </m:oMath>
          </w:p>
        </w:tc>
        <w:tc>
          <w:tcPr>
            <w:tcW w:w="6413" w:type="dxa"/>
            <w:vAlign w:val="center"/>
          </w:tcPr>
          <w:p w14:paraId="43FD609E" w14:textId="77777777" w:rsidR="00870F37" w:rsidRDefault="00FA7B41">
            <w:pPr>
              <w:pStyle w:val="Compact"/>
              <w:keepNext/>
              <w:spacing w:before="60" w:after="60" w:line="240" w:lineRule="auto"/>
              <w:jc w:val="left"/>
            </w:pPr>
            <w:r>
              <w:t>Composición racional de una traza polinómica o un oráculo</w:t>
            </w:r>
          </w:p>
        </w:tc>
      </w:tr>
      <w:tr w:rsidR="00870F37" w14:paraId="5EFB2A56" w14:textId="77777777" w:rsidTr="00870F37">
        <w:trPr>
          <w:cantSplit/>
          <w:jc w:val="center"/>
        </w:trPr>
        <w:tc>
          <w:tcPr>
            <w:tcW w:w="2947" w:type="dxa"/>
            <w:vAlign w:val="center"/>
          </w:tcPr>
          <w:p w14:paraId="771E0AD8" w14:textId="77777777" w:rsidR="00870F37" w:rsidRDefault="00FA7B41">
            <w:pPr>
              <w:pStyle w:val="Compact"/>
              <w:keepNext/>
              <w:spacing w:before="60" w:after="60" w:line="240" w:lineRule="auto"/>
              <w:jc w:val="left"/>
            </w:pPr>
            <m:oMath>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δ</m:t>
                  </m:r>
                </m:e>
                <m:sub>
                  <m:r>
                    <w:rPr>
                      <w:rFonts w:ascii="Cambria Math" w:hAnsi="Cambria Math"/>
                    </w:rPr>
                    <m:t>c</m:t>
                  </m:r>
                </m:sub>
              </m:sSub>
            </m:oMath>
          </w:p>
        </w:tc>
        <w:tc>
          <w:tcPr>
            <w:tcW w:w="6413" w:type="dxa"/>
            <w:vAlign w:val="center"/>
          </w:tcPr>
          <w:p w14:paraId="5692F62E" w14:textId="77777777" w:rsidR="00870F37" w:rsidRDefault="00FA7B41">
            <w:pPr>
              <w:pStyle w:val="Compact"/>
              <w:keepNext/>
              <w:spacing w:before="60" w:after="60" w:line="240" w:lineRule="auto"/>
              <w:jc w:val="left"/>
            </w:pPr>
            <w:r>
              <w:t>Umbrales de proximidad de traza y composición</w:t>
            </w:r>
          </w:p>
        </w:tc>
      </w:tr>
      <w:tr w:rsidR="00870F37" w14:paraId="627397A9" w14:textId="77777777" w:rsidTr="00870F37">
        <w:trPr>
          <w:cantSplit/>
          <w:jc w:val="center"/>
        </w:trPr>
        <w:tc>
          <w:tcPr>
            <w:tcW w:w="2947" w:type="dxa"/>
            <w:vAlign w:val="center"/>
          </w:tcPr>
          <w:p w14:paraId="64940719" w14:textId="77777777" w:rsidR="00870F37" w:rsidRDefault="00FA7B41">
            <w:pPr>
              <w:pStyle w:val="Compact"/>
              <w:keepNext/>
              <w:spacing w:before="60" w:after="60" w:line="240" w:lineRule="auto"/>
              <w:jc w:val="left"/>
            </w:pPr>
            <m:oMath>
              <m:r>
                <w:rPr>
                  <w:rFonts w:ascii="Cambria Math" w:hAnsi="Cambria Math"/>
                </w:rPr>
                <m:t>q</m:t>
              </m:r>
            </m:oMath>
            <w:r>
              <w:t>​</w:t>
            </w:r>
          </w:p>
        </w:tc>
        <w:tc>
          <w:tcPr>
            <w:tcW w:w="6413" w:type="dxa"/>
            <w:vAlign w:val="center"/>
          </w:tcPr>
          <w:p w14:paraId="1DE12C77" w14:textId="77777777" w:rsidR="00870F37" w:rsidRDefault="00FA7B41">
            <w:pPr>
              <w:pStyle w:val="Compact"/>
              <w:keepNext/>
              <w:spacing w:before="60" w:after="60" w:line="240" w:lineRule="auto"/>
              <w:jc w:val="left"/>
            </w:pPr>
            <w:r>
              <w:t xml:space="preserve">Número de parejas consultadas; </w:t>
            </w:r>
            <m:oMath>
              <m:r>
                <w:rPr>
                  <w:rFonts w:ascii="Cambria Math" w:hAnsi="Cambria Math"/>
                </w:rPr>
                <m:t>q</m:t>
              </m:r>
              <m:r>
                <m:rPr>
                  <m:sty m:val="p"/>
                </m:rPr>
                <w:rPr>
                  <w:rFonts w:ascii="Cambria Math" w:hAnsi="Cambria Math"/>
                </w:rPr>
                <m:t>=</m:t>
              </m:r>
              <m:r>
                <w:rPr>
                  <w:rFonts w:ascii="Cambria Math" w:hAnsi="Cambria Math"/>
                </w:rPr>
                <m:t>40</m:t>
              </m:r>
            </m:oMath>
            <w:r>
              <w:t xml:space="preserve"> en la variante</w:t>
            </w:r>
          </w:p>
        </w:tc>
      </w:tr>
      <w:tr w:rsidR="00870F37" w14:paraId="21B67E70" w14:textId="77777777" w:rsidTr="00870F37">
        <w:trPr>
          <w:cantSplit/>
          <w:jc w:val="center"/>
        </w:trPr>
        <w:tc>
          <w:tcPr>
            <w:tcW w:w="2947" w:type="dxa"/>
            <w:vAlign w:val="center"/>
          </w:tcPr>
          <w:p w14:paraId="078E24B6" w14:textId="77777777" w:rsidR="00870F37" w:rsidRDefault="00FA7B41">
            <w:pPr>
              <w:pStyle w:val="Compact"/>
              <w:spacing w:before="60" w:after="60" w:line="240" w:lineRule="auto"/>
              <w:jc w:val="left"/>
            </w:pPr>
            <m:oMath>
              <m:sSub>
                <m:sSubPr>
                  <m:ctrlPr>
                    <w:rPr>
                      <w:rFonts w:ascii="Cambria Math" w:hAnsi="Cambria Math"/>
                    </w:rPr>
                  </m:ctrlPr>
                </m:sSubPr>
                <m:e>
                  <m:r>
                    <w:rPr>
                      <w:rFonts w:ascii="Cambria Math" w:hAnsi="Cambria Math"/>
                    </w:rPr>
                    <m:t>k</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c</m:t>
                  </m:r>
                </m:sub>
              </m:sSub>
            </m:oMath>
          </w:p>
        </w:tc>
        <w:tc>
          <w:tcPr>
            <w:tcW w:w="6413" w:type="dxa"/>
            <w:vAlign w:val="center"/>
          </w:tcPr>
          <w:p w14:paraId="73230652" w14:textId="77777777" w:rsidR="00870F37" w:rsidRDefault="00FA7B41">
            <w:pPr>
              <w:pStyle w:val="Compact"/>
              <w:spacing w:before="60" w:after="60" w:line="240" w:lineRule="auto"/>
              <w:jc w:val="left"/>
            </w:pPr>
            <w:r>
              <w:t>Número de plegados FRI de cada fase</w:t>
            </w:r>
          </w:p>
        </w:tc>
      </w:tr>
    </w:tbl>
    <w:p w14:paraId="711D51E5" w14:textId="77777777" w:rsidR="00870F37" w:rsidRDefault="00FA7B41">
      <w:pPr>
        <w:pStyle w:val="Textoindependiente"/>
      </w:pPr>
      <w:r>
        <w:t>En los argumentos de grados, el polinomio cero satisface las cotas superiores. La representación de elementos, la validez de índices y la forma del compromiso se tratan por separado en S3.</w:t>
      </w:r>
    </w:p>
    <w:p w14:paraId="0CDBBBC6" w14:textId="77777777" w:rsidR="00870F37" w:rsidRDefault="00FA7B41">
      <w:pPr>
        <w:pStyle w:val="Ttulo1"/>
      </w:pPr>
      <w:bookmarkStart w:id="10" w:name="s1-del-air-a-la-distancia-de-composición"/>
      <w:bookmarkStart w:id="11" w:name="_Toc241053605"/>
      <w:bookmarkEnd w:id="4"/>
      <w:bookmarkEnd w:id="8"/>
      <w:r>
        <w:lastRenderedPageBreak/>
        <w:t>3. S1 — Del AIR a la distancia de composición</w:t>
      </w:r>
      <w:bookmarkEnd w:id="11"/>
    </w:p>
    <w:p w14:paraId="64BF5EE3" w14:textId="77777777" w:rsidR="00870F37" w:rsidRDefault="00FA7B41">
      <w:pPr>
        <w:pStyle w:val="Ttulo2"/>
      </w:pPr>
      <w:bookmarkStart w:id="12" w:name="numeradores-con-denominador-común"/>
      <w:bookmarkStart w:id="13" w:name="_Toc241053606"/>
      <w:r>
        <w:t>3.1 Numeradores con denominador común</w:t>
      </w:r>
      <w:bookmarkEnd w:id="13"/>
    </w:p>
    <w:p w14:paraId="1CA82101" w14:textId="77777777" w:rsidR="00870F37" w:rsidRDefault="00FA7B41">
      <w:pPr>
        <w:pStyle w:val="FirstParagraph"/>
      </w:pPr>
      <w:r>
        <w:t xml:space="preserve">Se fija </w:t>
      </w:r>
      <m:oMath>
        <m:r>
          <w:rPr>
            <w:rFonts w:ascii="Cambria Math" w:hAnsi="Cambria Math"/>
          </w:rPr>
          <m:t>f</m:t>
        </m:r>
        <m:r>
          <m:rPr>
            <m:sty m:val="p"/>
          </m:rPr>
          <w:rPr>
            <w:rFonts w:ascii="Cambria Math" w:hAnsi="Cambria Math"/>
          </w:rPr>
          <m:t>∈</m:t>
        </m:r>
        <m:r>
          <m:rPr>
            <m:scr m:val="double-struck"/>
            <m:sty m:val="p"/>
          </m:rP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m:oMath>
        <m:r>
          <m:rPr>
            <m:sty m:val="p"/>
          </m:rPr>
          <w:rPr>
            <w:rFonts w:ascii="Cambria Math" w:hAnsi="Cambria Math"/>
          </w:rPr>
          <m:t>deg</m:t>
        </m:r>
        <m:r>
          <w:rPr>
            <w:rFonts w:ascii="Cambria Math" w:hAnsi="Cambria Math"/>
          </w:rPr>
          <m:t>f</m:t>
        </m:r>
        <m:r>
          <m:rPr>
            <m:sty m:val="p"/>
          </m:rPr>
          <w:rPr>
            <w:rFonts w:ascii="Cambria Math" w:hAnsi="Cambria Math"/>
          </w:rPr>
          <m:t>&lt;</m:t>
        </m:r>
        <m:r>
          <w:rPr>
            <w:rFonts w:ascii="Cambria Math" w:hAnsi="Cambria Math"/>
          </w:rPr>
          <m:t>T</m:t>
        </m:r>
      </m:oMath>
      <w:r>
        <w:t xml:space="preserve">, antes de escoger los tres retos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m:rPr>
            <m:scr m:val="double-struck"/>
            <m:sty m:val="p"/>
          </m:rPr>
          <w:rPr>
            <w:rFonts w:ascii="Cambria Math" w:hAnsi="Cambria Math"/>
          </w:rPr>
          <m:t>K</m:t>
        </m:r>
      </m:oMath>
      <w:r>
        <w:t>. Se definen:</w:t>
      </w:r>
    </w:p>
    <w:p w14:paraId="7906E479" w14:textId="77777777" w:rsidR="00870F37" w:rsidRDefault="00FA7B41">
      <w:pPr>
        <w:pStyle w:val="Textoindependiente"/>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X</m:t>
                  </m:r>
                  <m:r>
                    <m:rPr>
                      <m:sty m:val="p"/>
                    </m:rPr>
                    <w:rPr>
                      <w:rFonts w:ascii="Cambria Math" w:hAnsi="Cambria Math"/>
                    </w:rPr>
                    <m:t>-</m:t>
                  </m:r>
                  <m:r>
                    <w:rPr>
                      <w:rFonts w:ascii="Cambria Math" w:hAnsi="Cambria Math"/>
                    </w:rPr>
                    <m:t>1</m:t>
                  </m:r>
                </m:den>
              </m:f>
              <m:r>
                <m:rPr>
                  <m:sty m:val="p"/>
                </m:rPr>
                <w:rPr>
                  <w:rFonts w:ascii="Cambria Math" w:hAnsi="Cambria Math"/>
                </w:rPr>
                <m:t>,</m:t>
              </m:r>
            </m:e>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o</m:t>
              </m:r>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den>
              </m:f>
              <m:r>
                <m:rPr>
                  <m:sty m:val="p"/>
                </m:rPr>
                <w:rPr>
                  <w:rFonts w:ascii="Cambria Math" w:hAnsi="Cambria Math"/>
                </w:rPr>
                <m:t>,</m:t>
              </m:r>
            </m:e>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e>
          </m:eqArr>
        </m:oMath>
      </m:oMathPara>
    </w:p>
    <w:p w14:paraId="1877F03E" w14:textId="77777777" w:rsidR="00870F37" w:rsidRDefault="00FA7B41">
      <w:pPr>
        <w:pStyle w:val="FirstParagraph"/>
      </w:pPr>
      <w:r>
        <w:t xml:space="preserve">Los cocientes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y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oMath>
      <w:r>
        <w:t xml:space="preserve"> son polinomios. Se escriben:</w:t>
      </w:r>
    </w:p>
    <w:p w14:paraId="4C483EC8" w14:textId="77777777" w:rsidR="00870F37" w:rsidRDefault="00FA7B41">
      <w:pPr>
        <w:pStyle w:val="Textoindependiente"/>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α</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2</m:t>
              </m:r>
            </m:sup>
            <m:e>
              <m:sSub>
                <m:sSubPr>
                  <m:ctrlPr>
                    <w:rPr>
                      <w:rFonts w:ascii="Cambria Math" w:hAnsi="Cambria Math"/>
                    </w:rPr>
                  </m:ctrlPr>
                </m:sSubPr>
                <m:e>
                  <m:r>
                    <w:rPr>
                      <w:rFonts w:ascii="Cambria Math" w:hAnsi="Cambria Math"/>
                    </w:rPr>
                    <m:t>α</m:t>
                  </m:r>
                </m:e>
                <m:sub>
                  <m:r>
                    <w:rPr>
                      <w:rFonts w:ascii="Cambria Math" w:hAnsi="Cambria Math"/>
                    </w:rPr>
                    <m:t>j</m:t>
                  </m:r>
                </m:sub>
              </m:sSub>
            </m:e>
          </m:nary>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D</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α</m:t>
              </m:r>
            </m:sub>
          </m:sSub>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D</m:t>
          </m:r>
          <m:r>
            <m:rPr>
              <m:sty m:val="p"/>
            </m:rPr>
            <w:rPr>
              <w:rFonts w:ascii="Cambria Math" w:hAnsi="Cambria Math"/>
            </w:rPr>
            <m:t>,</m:t>
          </m:r>
        </m:oMath>
      </m:oMathPara>
    </w:p>
    <w:p w14:paraId="0A9D6AB5" w14:textId="77777777" w:rsidR="00870F37" w:rsidRDefault="00FA7B41">
      <w:pPr>
        <w:pStyle w:val="FirstParagrap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α</m:t>
                  </m:r>
                </m:sub>
              </m:sSub>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L</m:t>
          </m:r>
          <m:r>
            <m:rPr>
              <m:sty m:val="p"/>
            </m:rPr>
            <w:rPr>
              <w:rFonts w:ascii="Cambria Math" w:hAnsi="Cambria Math"/>
            </w:rPr>
            <m:t>).</m:t>
          </m:r>
        </m:oMath>
      </m:oMathPara>
    </w:p>
    <w:p w14:paraId="54135262" w14:textId="77777777" w:rsidR="00870F37" w:rsidRDefault="00FA7B41">
      <w:pPr>
        <w:pStyle w:val="FirstParagraph"/>
      </w:pPr>
      <w:r>
        <w:t xml:space="preserve">Esta función coincide con la composición racional del AIR inspeccionado. No tiene polos en el dominio de evaluación porque </w:t>
      </w:r>
      <m:oMath>
        <m:r>
          <w:rPr>
            <w:rFonts w:ascii="Cambria Math" w:hAnsi="Cambria Math"/>
          </w:rPr>
          <m:t>D</m:t>
        </m:r>
      </m:oMath>
      <w:r>
        <w:t xml:space="preserve"> no se anula allí.</w:t>
      </w:r>
    </w:p>
    <w:p w14:paraId="044C4F06" w14:textId="77777777" w:rsidR="00870F37" w:rsidRDefault="00FA7B41">
      <w:pPr>
        <w:pStyle w:val="Ttulo2"/>
      </w:pPr>
      <w:bookmarkStart w:id="14" w:name="proposición-s1.1-validez-y-divisibilidad"/>
      <w:bookmarkStart w:id="15" w:name="_Toc241053607"/>
      <w:bookmarkEnd w:id="12"/>
      <w:r>
        <w:t>3.2 Proposición S1.1 — Validez y divisibilidad</w:t>
      </w:r>
      <w:bookmarkEnd w:id="15"/>
    </w:p>
    <w:p w14:paraId="7E804F59" w14:textId="77777777" w:rsidR="00870F37" w:rsidRDefault="00FA7B41">
      <w:pPr>
        <w:pStyle w:val="FirstParagraph"/>
      </w:pPr>
      <w:r>
        <w:rPr>
          <w:b/>
          <w:bCs/>
        </w:rPr>
        <w:t>Enunciado.</w:t>
      </w:r>
      <w:r>
        <w:t xml:space="preserve"> Bajo las hipótesis anteriores, la traza es válida si y solo si </w:t>
      </w:r>
      <m:oMath>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0</m:t>
        </m:r>
      </m:oMath>
      <w:r>
        <w:t>.</w:t>
      </w:r>
    </w:p>
    <w:p w14:paraId="1B71160D" w14:textId="77777777" w:rsidR="00870F37" w:rsidRDefault="00FA7B41">
      <w:pPr>
        <w:pStyle w:val="Textoindependiente"/>
      </w:pPr>
      <w:r>
        <w:rPr>
          <w:b/>
          <w:bCs/>
        </w:rPr>
        <w:t>Argumento.</w:t>
      </w:r>
      <w:r>
        <w:t xml:space="preserve"> El polinomio </w:t>
      </w:r>
      <m:oMath>
        <m:r>
          <w:rPr>
            <w:rFonts w:ascii="Cambria Math" w:hAnsi="Cambria Math"/>
          </w:rPr>
          <m:t>D</m:t>
        </m:r>
      </m:oMath>
      <w:r>
        <w:t xml:space="preserve"> tiene </w:t>
      </w:r>
      <m:oMath>
        <m:r>
          <w:rPr>
            <w:rFonts w:ascii="Cambria Math" w:hAnsi="Cambria Math"/>
          </w:rPr>
          <m:t>T</m:t>
        </m:r>
      </m:oMath>
      <w:r>
        <w:t xml:space="preserve"> raíces simples porque </w:t>
      </w:r>
      <m:oMath>
        <m:r>
          <w:rPr>
            <w:rFonts w:ascii="Cambria Math" w:hAnsi="Cambria Math"/>
          </w:rPr>
          <m:t>p</m:t>
        </m:r>
      </m:oMath>
      <w:r>
        <w:t xml:space="preserve"> no divide </w:t>
      </w:r>
      <m:oMath>
        <m:r>
          <w:rPr>
            <w:rFonts w:ascii="Cambria Math" w:hAnsi="Cambria Math"/>
          </w:rPr>
          <m:t>T</m:t>
        </m:r>
      </m:oMath>
      <w:r>
        <w:t xml:space="preserve">. En </w:t>
      </w:r>
      <m:oMath>
        <m:r>
          <w:rPr>
            <w:rFonts w:ascii="Cambria Math" w:hAnsi="Cambria Math"/>
          </w:rPr>
          <m:t>H</m:t>
        </m:r>
      </m:oMath>
      <w:r>
        <w:t xml:space="preserve">,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se anula en todos los puntos salvo posiblemente en </w:t>
      </w:r>
      <m:oMath>
        <m:r>
          <w:rPr>
            <w:rFonts w:ascii="Cambria Math" w:hAnsi="Cambria Math"/>
          </w:rPr>
          <m:t>1</m:t>
        </m:r>
      </m:oMath>
      <w:r>
        <w:t xml:space="preserve">, donde vale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m:t>
        </m:r>
      </m:oMath>
      <w:r>
        <w:t xml:space="preserve">. Como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equivale a la frontera inicial. Análogamente,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equivale a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o</m:t>
        </m:r>
      </m:oMath>
      <w:r>
        <w:t>.</w:t>
      </w:r>
    </w:p>
    <w:p w14:paraId="5C67A8FE" w14:textId="77777777" w:rsidR="00870F37" w:rsidRDefault="00FA7B41">
      <w:pPr>
        <w:pStyle w:val="Textoindependiente"/>
      </w:pPr>
      <w:r>
        <w:t xml:space="preserve">Los factores </w:t>
      </w:r>
      <m:oMath>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oMath>
      <w:r>
        <w:t xml:space="preserve"> anulan las dos últimas posiciones de </w:t>
      </w:r>
      <m:oMath>
        <m:r>
          <w:rPr>
            <w:rFonts w:ascii="Cambria Math" w:hAnsi="Cambria Math"/>
          </w:rPr>
          <m:t>H</m:t>
        </m:r>
      </m:oMath>
      <w:r>
        <w:t xml:space="preserve"> en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En las otras </w:t>
      </w:r>
      <m:oMath>
        <m:r>
          <w:rPr>
            <w:rFonts w:ascii="Cambria Math" w:hAnsi="Cambria Math"/>
          </w:rPr>
          <m:t>T</m:t>
        </m:r>
        <m:r>
          <m:rPr>
            <m:sty m:val="p"/>
          </m:rPr>
          <w:rPr>
            <w:rFonts w:ascii="Cambria Math" w:hAnsi="Cambria Math"/>
          </w:rPr>
          <m:t>-</m:t>
        </m:r>
        <m:r>
          <w:rPr>
            <w:rFonts w:ascii="Cambria Math" w:hAnsi="Cambria Math"/>
          </w:rPr>
          <m:t>2</m:t>
        </m:r>
      </m:oMath>
      <w:r>
        <w:t xml:space="preserve"> </w:t>
      </w:r>
      <w:r>
        <w:t xml:space="preserve">posiciones esos factores son no nulos. Por tanto,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equivale a cumplir todas las transiciones. Reunir las tres equivalencias da el resultado.</w:t>
      </w:r>
    </w:p>
    <w:p w14:paraId="0FCB01ED" w14:textId="77777777" w:rsidR="00870F37" w:rsidRDefault="00FA7B41">
      <w:pPr>
        <w:pStyle w:val="Textoindependiente"/>
      </w:pPr>
      <w:r>
        <w:t>La proposición trata los residuos individuales. Una combinación aleatoria de esos residuos puede anularse aunque alguno de ellos no sea cero.</w:t>
      </w:r>
    </w:p>
    <w:p w14:paraId="7A1598EB" w14:textId="77777777" w:rsidR="00870F37" w:rsidRDefault="00FA7B41">
      <w:pPr>
        <w:pStyle w:val="Ttulo2"/>
      </w:pPr>
      <w:bookmarkStart w:id="16" w:name="proposición-s1.2-grado-en-el-caso-válido"/>
      <w:bookmarkStart w:id="17" w:name="_Toc241053608"/>
      <w:bookmarkEnd w:id="14"/>
      <w:r>
        <w:lastRenderedPageBreak/>
        <w:t>3.3 Proposición S1.2 — Grado en el caso válido</w:t>
      </w:r>
      <w:bookmarkEnd w:id="17"/>
    </w:p>
    <w:p w14:paraId="29985593" w14:textId="77777777" w:rsidR="00870F37" w:rsidRDefault="00FA7B41">
      <w:pPr>
        <w:pStyle w:val="FirstParagraph"/>
      </w:pPr>
      <w:r>
        <w:rPr>
          <w:b/>
          <w:bCs/>
        </w:rPr>
        <w:t>Enunciado.</w:t>
      </w:r>
      <w:r>
        <w:t xml:space="preserve"> Si la traza es válida, la composición es un polinomio de grado como máximo </w:t>
      </w:r>
      <m:oMath>
        <m:r>
          <w:rPr>
            <w:rFonts w:ascii="Cambria Math" w:hAnsi="Cambria Math"/>
          </w:rPr>
          <m:t>T</m:t>
        </m:r>
      </m:oMath>
      <w:r>
        <w:t xml:space="preserve">, contenido en </w:t>
      </w:r>
      <m:oMath>
        <m:sSub>
          <m:sSubPr>
            <m:ctrlPr>
              <w:rPr>
                <w:rFonts w:ascii="Cambria Math" w:hAnsi="Cambria Math"/>
              </w:rPr>
            </m:ctrlPr>
          </m:sSubPr>
          <m:e>
            <m:r>
              <m:rPr>
                <m:sty m:val="p"/>
              </m:rPr>
              <w:rPr>
                <w:rFonts w:ascii="Cambria Math" w:hAnsi="Cambria Math"/>
              </w:rPr>
              <m:t>RS</m:t>
            </m:r>
          </m:e>
          <m:sub>
            <m:r>
              <m:rPr>
                <m:sty m:val="p"/>
              </m:rPr>
              <w:rPr>
                <w:rFonts w:ascii="Cambria Math" w:hAnsi="Cambria Math"/>
              </w:rPr>
              <m:t>&lt;</m:t>
            </m:r>
            <m:r>
              <w:rPr>
                <w:rFonts w:ascii="Cambria Math" w:hAnsi="Cambria Math"/>
              </w:rPr>
              <m:t>2</m:t>
            </m:r>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m:t>
        </m:r>
        <m:r>
          <m:rPr>
            <m:scr m:val="double-struck"/>
            <m:sty m:val="p"/>
          </m:rPr>
          <w:rPr>
            <w:rFonts w:ascii="Cambria Math" w:hAnsi="Cambria Math"/>
          </w:rPr>
          <m:t>K</m:t>
        </m:r>
        <m:r>
          <m:rPr>
            <m:sty m:val="p"/>
          </m:rPr>
          <w:rPr>
            <w:rFonts w:ascii="Cambria Math" w:hAnsi="Cambria Math"/>
          </w:rPr>
          <m:t>)</m:t>
        </m:r>
      </m:oMath>
      <w:r>
        <w:t>.</w:t>
      </w:r>
    </w:p>
    <w:p w14:paraId="5417B8F3" w14:textId="77777777" w:rsidR="00870F37" w:rsidRDefault="00FA7B41">
      <w:pPr>
        <w:pStyle w:val="Textoindependiente"/>
      </w:pPr>
      <w:r>
        <w:rPr>
          <w:b/>
          <w:bCs/>
        </w:rPr>
        <w:t>Argumento.</w:t>
      </w:r>
      <w:r>
        <w:t xml:space="preserve"> </w:t>
      </w:r>
      <w:r>
        <w:t xml:space="preserve">Los cocientes de frontera tienen grado a lo sumo </w:t>
      </w:r>
      <m:oMath>
        <m:r>
          <w:rPr>
            <w:rFonts w:ascii="Cambria Math" w:hAnsi="Cambria Math"/>
          </w:rPr>
          <m:t>T</m:t>
        </m:r>
        <m:r>
          <m:rPr>
            <m:sty m:val="p"/>
          </m:rPr>
          <w:rPr>
            <w:rFonts w:ascii="Cambria Math" w:hAnsi="Cambria Math"/>
          </w:rPr>
          <m:t>-</m:t>
        </m:r>
        <m:r>
          <w:rPr>
            <w:rFonts w:ascii="Cambria Math" w:hAnsi="Cambria Math"/>
          </w:rPr>
          <m:t>2</m:t>
        </m:r>
      </m:oMath>
      <w:r>
        <w:t xml:space="preserve">. Además, </w:t>
      </w:r>
      <m:oMath>
        <m:r>
          <m:rPr>
            <m:sty m:val="p"/>
          </m:rPr>
          <w:rPr>
            <w:rFonts w:ascii="Cambria Math" w:hAnsi="Cambria Math"/>
          </w:rPr>
          <m:t>deg</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r>
          <w:rPr>
            <w:rFonts w:ascii="Cambria Math" w:hAnsi="Cambria Math"/>
          </w:rPr>
          <m:t>2</m:t>
        </m:r>
        <m:r>
          <w:rPr>
            <w:rFonts w:ascii="Cambria Math" w:hAnsi="Cambria Math"/>
          </w:rPr>
          <m:t>T</m:t>
        </m:r>
        <m:r>
          <m:rPr>
            <m:sty m:val="p"/>
          </m:rPr>
          <w:rPr>
            <w:rFonts w:ascii="Cambria Math" w:hAnsi="Cambria Math"/>
          </w:rPr>
          <m:t>-</m:t>
        </m:r>
        <m:r>
          <w:rPr>
            <w:rFonts w:ascii="Cambria Math" w:hAnsi="Cambria Math"/>
          </w:rPr>
          <m:t>2</m:t>
        </m:r>
      </m:oMath>
      <w:r>
        <w:t xml:space="preserve"> y el anulador de las posiciones de transición tiene grado </w:t>
      </w:r>
      <m:oMath>
        <m:r>
          <w:rPr>
            <w:rFonts w:ascii="Cambria Math" w:hAnsi="Cambria Math"/>
          </w:rPr>
          <m:t>T</m:t>
        </m:r>
        <m:r>
          <m:rPr>
            <m:sty m:val="p"/>
          </m:rPr>
          <w:rPr>
            <w:rFonts w:ascii="Cambria Math" w:hAnsi="Cambria Math"/>
          </w:rPr>
          <m:t>-</m:t>
        </m:r>
        <m:r>
          <w:rPr>
            <w:rFonts w:ascii="Cambria Math" w:hAnsi="Cambria Math"/>
          </w:rPr>
          <m:t>2</m:t>
        </m:r>
      </m:oMath>
      <w:r>
        <w:t xml:space="preserve">. La división exacta correspondiente tiene grado a lo sumo </w:t>
      </w:r>
      <m:oMath>
        <m:r>
          <w:rPr>
            <w:rFonts w:ascii="Cambria Math" w:hAnsi="Cambria Math"/>
          </w:rPr>
          <m:t>T</m:t>
        </m:r>
      </m:oMath>
      <w:r>
        <w:t>. La combinación lineal conserva esa cota.</w:t>
      </w:r>
    </w:p>
    <w:p w14:paraId="2D1F263C" w14:textId="77777777" w:rsidR="00870F37" w:rsidRDefault="00FA7B41">
      <w:pPr>
        <w:pStyle w:val="Ttulo2"/>
      </w:pPr>
      <w:bookmarkStart w:id="18" w:name="Xf574aea131ec57a3c629bcbc53c376a8bce1db4"/>
      <w:bookmarkStart w:id="19" w:name="_Toc241053609"/>
      <w:bookmarkEnd w:id="16"/>
      <w:r>
        <w:t>3.4 Proposición S1.3 — Cancelación de restricciones inválidas</w:t>
      </w:r>
      <w:bookmarkEnd w:id="19"/>
    </w:p>
    <w:p w14:paraId="1F0A8B1D" w14:textId="77777777" w:rsidR="00870F37" w:rsidRDefault="00FA7B41">
      <w:pPr>
        <w:pStyle w:val="FirstParagraph"/>
      </w:pPr>
      <w:r>
        <w:rPr>
          <w:b/>
          <w:bCs/>
        </w:rPr>
        <w:t>Enunciado.</w:t>
      </w:r>
      <w:r>
        <w:t xml:space="preserve"> Para una traza inválida fijada antes de retos uniformes independientes en </w:t>
      </w:r>
      <m:oMath>
        <m:r>
          <m:rPr>
            <m:scr m:val="double-struck"/>
            <m:sty m:val="p"/>
          </m:rPr>
          <w:rPr>
            <w:rFonts w:ascii="Cambria Math" w:hAnsi="Cambria Math"/>
          </w:rPr>
          <m:t>K</m:t>
        </m:r>
      </m:oMath>
      <w:r>
        <w:t>:</w:t>
      </w:r>
    </w:p>
    <w:p w14:paraId="72879DAA" w14:textId="77777777" w:rsidR="00870F37" w:rsidRDefault="00FA7B41">
      <w:pPr>
        <w:pStyle w:val="Textoindependiente"/>
      </w:pPr>
      <m:oMathPara>
        <m:oMathParaPr>
          <m:jc m:val="center"/>
        </m:oMathParaPr>
        <m:oMath>
          <m:r>
            <m:rPr>
              <m:sty m:val="p"/>
            </m:rPr>
            <w:rPr>
              <w:rFonts w:ascii="Cambria Math" w:hAnsi="Cambria Math"/>
            </w:rPr>
            <m:t>Pr[</m:t>
          </m:r>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p</m:t>
                  </m:r>
                </m:e>
                <m:sup>
                  <m:r>
                    <w:rPr>
                      <w:rFonts w:ascii="Cambria Math" w:hAnsi="Cambria Math"/>
                    </w:rPr>
                    <m:t>2</m:t>
                  </m:r>
                </m:sup>
              </m:sSup>
            </m:den>
          </m:f>
          <m:r>
            <m:rPr>
              <m:sty m:val="p"/>
            </m:rPr>
            <w:rPr>
              <w:rFonts w:ascii="Cambria Math" w:hAnsi="Cambria Math"/>
            </w:rPr>
            <m:t>.</m:t>
          </m:r>
        </m:oMath>
      </m:oMathPara>
    </w:p>
    <w:p w14:paraId="57B8838F" w14:textId="77777777" w:rsidR="00870F37" w:rsidRDefault="00FA7B41">
      <w:pPr>
        <w:pStyle w:val="FirstParagraph"/>
      </w:pPr>
      <w:r>
        <w:rPr>
          <w:b/>
          <w:bCs/>
        </w:rPr>
        <w:t>Argumento.</w:t>
      </w:r>
      <w:r>
        <w:t xml:space="preserve"> Algún </w:t>
      </w:r>
      <m:oMath>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w:t>
      </w:r>
      <w:r>
        <w:t xml:space="preserve">es no nulo. Elegir una coordenada no nula de ese residuo y fijar los otros dos coeficientes deja una ecuación lineal no degenerada en </w:t>
      </w:r>
      <m:oMath>
        <m:sSub>
          <m:sSubPr>
            <m:ctrlPr>
              <w:rPr>
                <w:rFonts w:ascii="Cambria Math" w:hAnsi="Cambria Math"/>
              </w:rPr>
            </m:ctrlPr>
          </m:sSubPr>
          <m:e>
            <m:r>
              <w:rPr>
                <w:rFonts w:ascii="Cambria Math" w:hAnsi="Cambria Math"/>
              </w:rPr>
              <m:t>α</m:t>
            </m:r>
          </m:e>
          <m:sub>
            <m:r>
              <w:rPr>
                <w:rFonts w:ascii="Cambria Math" w:hAnsi="Cambria Math"/>
              </w:rPr>
              <m:t>j</m:t>
            </m:r>
          </m:sub>
        </m:sSub>
      </m:oMath>
      <w:r>
        <w:t xml:space="preserve">. Existe a lo sumo un valor que anula esa coordenada. Anular todo el residuo exige anularla, y </w:t>
      </w:r>
      <m:oMath>
        <m:sSub>
          <m:sSubPr>
            <m:ctrlPr>
              <w:rPr>
                <w:rFonts w:ascii="Cambria Math" w:hAnsi="Cambria Math"/>
              </w:rPr>
            </m:ctrlPr>
          </m:sSubPr>
          <m:e>
            <m:r>
              <w:rPr>
                <w:rFonts w:ascii="Cambria Math" w:hAnsi="Cambria Math"/>
              </w:rPr>
              <m:t>α</m:t>
            </m:r>
          </m:e>
          <m:sub>
            <m:r>
              <w:rPr>
                <w:rFonts w:ascii="Cambria Math" w:hAnsi="Cambria Math"/>
              </w:rPr>
              <m:t>j</m:t>
            </m:r>
          </m:sub>
        </m:sSub>
      </m:oMath>
      <w:r>
        <w:t xml:space="preserve"> es uniforme entre </w:t>
      </w:r>
      <m:oMath>
        <m:sSup>
          <m:sSupPr>
            <m:ctrlPr>
              <w:rPr>
                <w:rFonts w:ascii="Cambria Math" w:hAnsi="Cambria Math"/>
              </w:rPr>
            </m:ctrlPr>
          </m:sSupPr>
          <m:e>
            <m:r>
              <w:rPr>
                <w:rFonts w:ascii="Cambria Math" w:hAnsi="Cambria Math"/>
              </w:rPr>
              <m:t>p</m:t>
            </m:r>
          </m:e>
          <m:sup>
            <m:r>
              <w:rPr>
                <w:rFonts w:ascii="Cambria Math" w:hAnsi="Cambria Math"/>
              </w:rPr>
              <m:t>2</m:t>
            </m:r>
          </m:sup>
        </m:sSup>
      </m:oMath>
      <w:r>
        <w:t xml:space="preserve"> posibilidades.</w:t>
      </w:r>
    </w:p>
    <w:p w14:paraId="5C9BE814" w14:textId="77777777" w:rsidR="00870F37" w:rsidRDefault="00FA7B41">
      <w:pPr>
        <w:pStyle w:val="Textoindependiente"/>
      </w:pPr>
      <w:r>
        <w:t xml:space="preserve">Para coeficientes independientes con masa puntual máxima </w:t>
      </w:r>
      <m:oMath>
        <m:r>
          <w:rPr>
            <w:rFonts w:ascii="Cambria Math" w:hAnsi="Cambria Math"/>
          </w:rPr>
          <m:t>μ</m:t>
        </m:r>
      </m:oMath>
      <w:r>
        <w:t xml:space="preserve">, el mismo argumento da la cota </w:t>
      </w:r>
      <m:oMath>
        <m:r>
          <w:rPr>
            <w:rFonts w:ascii="Cambria Math" w:hAnsi="Cambria Math"/>
          </w:rPr>
          <m:t>μ</m:t>
        </m:r>
      </m:oMath>
      <w:r>
        <w:t xml:space="preserve">. Si cada componente de extensión proviene de un bloque independiente uniforme de 128 bits reducido módulo </w:t>
      </w:r>
      <m:oMath>
        <m:r>
          <w:rPr>
            <w:rFonts w:ascii="Cambria Math" w:hAnsi="Cambria Math"/>
          </w:rPr>
          <m:t>p</m:t>
        </m:r>
      </m:oMath>
      <w:r>
        <w:t>:</w:t>
      </w:r>
    </w:p>
    <w:p w14:paraId="64232D04" w14:textId="77777777" w:rsidR="00870F37" w:rsidRDefault="00FA7B41">
      <w:pPr>
        <w:pStyle w:val="Textoindependiente"/>
      </w:pPr>
      <m:oMathPara>
        <m:oMathParaPr>
          <m:jc m:val="center"/>
        </m:oMathParaPr>
        <m:oMath>
          <m:r>
            <w:rPr>
              <w:rFonts w:ascii="Cambria Math" w:hAnsi="Cambria Math"/>
            </w:rPr>
            <m:t>μ</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128</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num>
                    <m:den>
                      <m:sSup>
                        <m:sSupPr>
                          <m:ctrlPr>
                            <w:rPr>
                              <w:rFonts w:ascii="Cambria Math" w:hAnsi="Cambria Math"/>
                            </w:rPr>
                          </m:ctrlPr>
                        </m:sSupPr>
                        <m:e>
                          <m:r>
                            <w:rPr>
                              <w:rFonts w:ascii="Cambria Math" w:hAnsi="Cambria Math"/>
                            </w:rPr>
                            <m:t>2</m:t>
                          </m:r>
                        </m:e>
                        <m:sup>
                          <m:r>
                            <w:rPr>
                              <w:rFonts w:ascii="Cambria Math" w:hAnsi="Cambria Math"/>
                            </w:rPr>
                            <m:t>128</m:t>
                          </m:r>
                        </m:sup>
                      </m:sSup>
                    </m:den>
                  </m:f>
                </m:e>
              </m:d>
            </m:e>
            <m:sup>
              <m:r>
                <w:rPr>
                  <w:rFonts w:ascii="Cambria Math" w:hAnsi="Cambria Math"/>
                </w:rPr>
                <m:t>2</m:t>
              </m:r>
            </m:sup>
          </m:sSup>
          <m:r>
            <m:rPr>
              <m:sty m:val="p"/>
            </m:rPr>
            <w:rPr>
              <w:rFonts w:ascii="Cambria Math" w:hAnsi="Cambria Math"/>
            </w:rPr>
            <m:t>.</m:t>
          </m:r>
        </m:oMath>
      </m:oMathPara>
    </w:p>
    <w:p w14:paraId="3482E5EB" w14:textId="77777777" w:rsidR="00870F37" w:rsidRDefault="00FA7B41">
      <w:pPr>
        <w:pStyle w:val="FirstParagraph"/>
      </w:pPr>
      <w:r>
        <w:t>Esta cuenta presupone la independencia declarada. No cubre búsquedas adaptativas de compromisos, reinicios o consultas a la transcripción concreta de Fiat–Shamir.</w:t>
      </w:r>
    </w:p>
    <w:p w14:paraId="1CBB3EB1" w14:textId="77777777" w:rsidR="00870F37" w:rsidRDefault="00FA7B41">
      <w:pPr>
        <w:pStyle w:val="Ttulo3"/>
      </w:pPr>
      <w:bookmarkStart w:id="20" w:name="ejemplo-de-cancelación-reproducido"/>
      <w:r>
        <w:t>Ejemplo de cancelación reproducido</w:t>
      </w:r>
    </w:p>
    <w:p w14:paraId="5660C95E" w14:textId="77777777" w:rsidR="00870F37" w:rsidRDefault="00FA7B41">
      <w:pPr>
        <w:pStyle w:val="FirstParagraph"/>
      </w:pPr>
      <w:r>
        <w:t xml:space="preserve">Con </w:t>
      </w:r>
      <m:oMath>
        <m:r>
          <w:rPr>
            <w:rFonts w:ascii="Cambria Math" w:hAnsi="Cambria Math"/>
          </w:rPr>
          <m:t>T</m:t>
        </m:r>
        <m:r>
          <m:rPr>
            <m:sty m:val="p"/>
          </m:rPr>
          <w:rPr>
            <w:rFonts w:ascii="Cambria Math" w:hAnsi="Cambria Math"/>
          </w:rPr>
          <m:t>=</m:t>
        </m:r>
        <m:r>
          <w:rPr>
            <w:rFonts w:ascii="Cambria Math" w:hAnsi="Cambria Math"/>
          </w:rPr>
          <m:t>16</m:t>
        </m:r>
      </m:oMath>
      <w:r>
        <w:t xml:space="preserve">, inicio </w:t>
      </w:r>
      <m:oMath>
        <m:r>
          <w:rPr>
            <w:rFonts w:ascii="Cambria Math" w:hAnsi="Cambria Math"/>
          </w:rPr>
          <m:t>3</m:t>
        </m:r>
      </m:oMath>
      <w:r>
        <w:t xml:space="preserve"> y segunda fila </w:t>
      </w:r>
      <m:oMath>
        <m:r>
          <w:rPr>
            <w:rFonts w:ascii="Cambria Math" w:hAnsi="Cambria Math"/>
          </w:rPr>
          <m:t>5</m:t>
        </m:r>
      </m:oMath>
      <w:r>
        <w:t xml:space="preserve">, se modifica solo la primera fila honesta a </w:t>
      </w:r>
      <m:oMath>
        <m:r>
          <w:rPr>
            <w:rFonts w:ascii="Cambria Math" w:hAnsi="Cambria Math"/>
          </w:rPr>
          <m:t>4</m:t>
        </m:r>
      </m:oMath>
      <w:r>
        <w:t xml:space="preserve">, conservando el enunciado original. Fallan la frontera inicial y la primera transición. Los residuos solo pueden ser no nulos en </w:t>
      </w:r>
      <m:oMath>
        <m:r>
          <w:rPr>
            <w:rFonts w:ascii="Cambria Math" w:hAnsi="Cambria Math"/>
          </w:rPr>
          <m:t>X</m:t>
        </m:r>
        <m:r>
          <m:rPr>
            <m:sty m:val="p"/>
          </m:rPr>
          <w:rPr>
            <w:rFonts w:ascii="Cambria Math" w:hAnsi="Cambria Math"/>
          </w:rPr>
          <m:t>=</m:t>
        </m:r>
        <m:r>
          <w:rPr>
            <w:rFonts w:ascii="Cambria Math" w:hAnsi="Cambria Math"/>
          </w:rPr>
          <m:t>1</m:t>
        </m:r>
      </m:oMath>
      <w:r>
        <w:t xml:space="preserve">, con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16</m:t>
        </m:r>
      </m:oMath>
      <w:r>
        <w:t xml:space="preserve"> y </w:t>
      </w: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8177617758457</m:t>
        </m:r>
      </m:oMath>
      <w:r>
        <w:t>.</w:t>
      </w:r>
    </w:p>
    <w:p w14:paraId="5A19F669" w14:textId="77777777" w:rsidR="00870F37" w:rsidRDefault="00FA7B41">
      <w:pPr>
        <w:pStyle w:val="Textoindependiente"/>
      </w:pPr>
      <w:r>
        <w:t>Los coeficientes no nulos:</w:t>
      </w:r>
    </w:p>
    <w:p w14:paraId="310EFD20" w14:textId="77777777" w:rsidR="00870F37" w:rsidRDefault="00FA7B41">
      <w:pPr>
        <w:pStyle w:val="Textoindependiente"/>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den>
          </m:f>
          <m:r>
            <m:rPr>
              <m:sty m:val="p"/>
            </m:rPr>
            <w:rPr>
              <w:rFonts w:ascii="Cambria Math" w:hAnsi="Cambria Math"/>
            </w:rPr>
            <m:t>=</m:t>
          </m:r>
          <m:r>
            <w:rPr>
              <w:rFonts w:ascii="Cambria Math" w:hAnsi="Cambria Math"/>
            </w:rPr>
            <m:t>10376293027944593777</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r>
            <w:rPr>
              <w:rFonts w:ascii="Cambria Math" w:hAnsi="Cambria Math"/>
            </w:rPr>
            <m:t>1</m:t>
          </m:r>
        </m:oMath>
      </m:oMathPara>
    </w:p>
    <w:p w14:paraId="27118C71" w14:textId="77777777" w:rsidR="00870F37" w:rsidRDefault="00FA7B41">
      <w:pPr>
        <w:pStyle w:val="FirstParagraph"/>
      </w:pPr>
      <w:r>
        <w:t xml:space="preserve">anulan </w:t>
      </w:r>
      <m:oMath>
        <m:sSub>
          <m:sSubPr>
            <m:ctrlPr>
              <w:rPr>
                <w:rFonts w:ascii="Cambria Math" w:hAnsi="Cambria Math"/>
              </w:rPr>
            </m:ctrlPr>
          </m:sSubPr>
          <m:e>
            <m:r>
              <w:rPr>
                <w:rFonts w:ascii="Cambria Math" w:hAnsi="Cambria Math"/>
              </w:rPr>
              <m:t>R</m:t>
            </m:r>
          </m:e>
          <m:sub>
            <m:r>
              <w:rPr>
                <w:rFonts w:ascii="Cambria Math" w:hAnsi="Cambria Math"/>
              </w:rPr>
              <m:t>α</m:t>
            </m:r>
          </m:sub>
        </m:sSub>
      </m:oMath>
      <w:r>
        <w:t xml:space="preserve"> y producen composición de grado </w:t>
      </w:r>
      <m:oMath>
        <m:r>
          <w:rPr>
            <w:rFonts w:ascii="Cambria Math" w:hAnsi="Cambria Math"/>
          </w:rPr>
          <m:t>16</m:t>
        </m:r>
      </m:oMath>
      <w:r>
        <w:t>. El ejemplo refuta la implicación incondicional «composición de bajo grado implica traza válida». Se eligen los coeficientes algebraicamente; no se fuerzan salidas de SHA3. El enunciado conserva un testigo honesto, por lo que el ejemplo no presenta una falsificación del STARK completo.</w:t>
      </w:r>
    </w:p>
    <w:p w14:paraId="6745A064" w14:textId="77777777" w:rsidR="00870F37" w:rsidRDefault="00FA7B41">
      <w:pPr>
        <w:pStyle w:val="Ttulo2"/>
      </w:pPr>
      <w:bookmarkStart w:id="21" w:name="Xd10854203b9be409b70371ecdab27a8bae0ae18"/>
      <w:bookmarkStart w:id="22" w:name="_Toc241053610"/>
      <w:bookmarkEnd w:id="18"/>
      <w:bookmarkEnd w:id="20"/>
      <w:r>
        <w:t>3.5 Proposición S1.4 — Distancia fuera de la cancelación</w:t>
      </w:r>
      <w:bookmarkEnd w:id="22"/>
    </w:p>
    <w:p w14:paraId="75271842" w14:textId="77777777" w:rsidR="00870F37" w:rsidRDefault="00FA7B41">
      <w:pPr>
        <w:pStyle w:val="FirstParagraph"/>
      </w:pPr>
      <w:r>
        <w:rPr>
          <w:b/>
          <w:bCs/>
        </w:rPr>
        <w:t>Enunciado.</w:t>
      </w:r>
      <w:r>
        <w:t xml:space="preserve"> Si </w:t>
      </w:r>
      <m:oMath>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r>
          <w:rPr>
            <w:rFonts w:ascii="Cambria Math" w:hAnsi="Cambria Math"/>
          </w:rPr>
          <m:t>0</m:t>
        </m:r>
      </m:oMath>
      <w:r>
        <w:t>, entonces:</w:t>
      </w:r>
    </w:p>
    <w:p w14:paraId="77DA8672" w14:textId="77777777" w:rsidR="00870F37" w:rsidRDefault="00FA7B41">
      <w:pPr>
        <w:pStyle w:val="Textoindependiente"/>
      </w:pPr>
      <m:oMathPara>
        <m:oMathParaPr>
          <m:jc m:val="center"/>
        </m:oMathParaPr>
        <m:oMath>
          <m:r>
            <m:rPr>
              <m:sty m:val="p"/>
            </m:rPr>
            <w:rPr>
              <w:rFonts w:ascii="Cambria Math" w:hAnsi="Cambria Math"/>
            </w:rPr>
            <m:t>dist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RS</m:t>
                  </m:r>
                </m:e>
                <m:sub>
                  <m:r>
                    <m:rPr>
                      <m:sty m:val="p"/>
                    </m:rPr>
                    <w:rPr>
                      <w:rFonts w:ascii="Cambria Math" w:hAnsi="Cambria Math"/>
                    </w:rPr>
                    <m:t>&lt;</m:t>
                  </m:r>
                  <m:r>
                    <w:rPr>
                      <w:rFonts w:ascii="Cambria Math" w:hAnsi="Cambria Math"/>
                    </w:rPr>
                    <m:t>2</m:t>
                  </m:r>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m:t>
              </m:r>
              <m:r>
                <m:rPr>
                  <m:scr m:val="double-struck"/>
                  <m:sty m:val="p"/>
                </m:rPr>
                <w:rPr>
                  <w:rFonts w:ascii="Cambria Math" w:hAnsi="Cambria Math"/>
                </w:rPr>
                <m:t>K</m:t>
              </m:r>
              <m:r>
                <m:rPr>
                  <m:sty m:val="p"/>
                </m:rPr>
                <w:rPr>
                  <w:rFonts w:ascii="Cambria Math" w:hAnsi="Cambria Math"/>
                </w:rPr>
                <m:t>)</m:t>
              </m:r>
            </m:e>
          </m:d>
          <m:r>
            <m:rPr>
              <m:sty m:val="p"/>
            </m:rPr>
            <w:rPr>
              <w:rFonts w:ascii="Cambria Math" w:hAnsi="Cambria Math"/>
            </w:rPr>
            <m:t>≥</m:t>
          </m:r>
          <m:f>
            <m:fPr>
              <m:ctrlPr>
                <w:rPr>
                  <w:rFonts w:ascii="Cambria Math" w:hAnsi="Cambria Math"/>
                </w:rPr>
              </m:ctrlPr>
            </m:fPr>
            <m:num>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8</m:t>
              </m:r>
              <m:r>
                <w:rPr>
                  <w:rFonts w:ascii="Cambria Math" w:hAnsi="Cambria Math"/>
                </w:rPr>
                <m:t>T</m:t>
              </m:r>
            </m:den>
          </m:f>
          <m:r>
            <m:rPr>
              <m:sty m:val="p"/>
            </m:rPr>
            <w:rPr>
              <w:rFonts w:ascii="Cambria Math" w:hAnsi="Cambria Math"/>
            </w:rPr>
            <m:t>.</m:t>
          </m:r>
        </m:oMath>
      </m:oMathPara>
    </w:p>
    <w:p w14:paraId="1564C7F7" w14:textId="77777777" w:rsidR="00870F37" w:rsidRDefault="00FA7B41">
      <w:pPr>
        <w:pStyle w:val="FirstParagraph"/>
      </w:pPr>
      <w:r>
        <w:rPr>
          <w:b/>
          <w:bCs/>
        </w:rPr>
        <w:t>Argumento.</w:t>
      </w:r>
      <w:r>
        <w:t xml:space="preserve"> </w:t>
      </w:r>
      <w:r>
        <w:t xml:space="preserve">Para cualquier </w:t>
      </w:r>
      <m:oMath>
        <m:r>
          <w:rPr>
            <w:rFonts w:ascii="Cambria Math" w:hAnsi="Cambria Math"/>
          </w:rPr>
          <m:t>h</m:t>
        </m:r>
        <m:r>
          <m:rPr>
            <m:sty m:val="p"/>
          </m:rPr>
          <w:rPr>
            <w:rFonts w:ascii="Cambria Math" w:hAnsi="Cambria Math"/>
          </w:rPr>
          <m:t>∈</m:t>
        </m:r>
        <m:r>
          <m:rPr>
            <m:scr m:val="double-struck"/>
            <m:sty m:val="p"/>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de grado menor que </w:t>
      </w:r>
      <m:oMath>
        <m:r>
          <w:rPr>
            <w:rFonts w:ascii="Cambria Math" w:hAnsi="Cambria Math"/>
          </w:rPr>
          <m:t>2</m:t>
        </m:r>
        <m:r>
          <w:rPr>
            <w:rFonts w:ascii="Cambria Math" w:hAnsi="Cambria Math"/>
          </w:rPr>
          <m:t>T</m:t>
        </m:r>
      </m:oMath>
      <w:r>
        <w:t xml:space="preserve">, considerar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α</m:t>
            </m:r>
          </m:sub>
        </m:sSub>
        <m:r>
          <m:rPr>
            <m:sty m:val="p"/>
          </m:rPr>
          <w:rPr>
            <w:rFonts w:ascii="Cambria Math" w:hAnsi="Cambria Math"/>
          </w:rPr>
          <m:t>-</m:t>
        </m:r>
        <m:r>
          <w:rPr>
            <w:rFonts w:ascii="Cambria Math" w:hAnsi="Cambria Math"/>
          </w:rPr>
          <m:t>D</m:t>
        </m:r>
        <m:r>
          <w:rPr>
            <w:rFonts w:ascii="Cambria Math" w:hAnsi="Cambria Math"/>
          </w:rPr>
          <m:t>h</m:t>
        </m:r>
      </m:oMath>
      <w:r>
        <w:t xml:space="preserve">. Es no nulo porque su residuo módulo </w:t>
      </w:r>
      <m:oMath>
        <m:r>
          <w:rPr>
            <w:rFonts w:ascii="Cambria Math" w:hAnsi="Cambria Math"/>
          </w:rPr>
          <m:t>D</m:t>
        </m:r>
      </m:oMath>
      <w:r>
        <w:t xml:space="preserve"> es </w:t>
      </w:r>
      <m:oMath>
        <m:sSub>
          <m:sSubPr>
            <m:ctrlPr>
              <w:rPr>
                <w:rFonts w:ascii="Cambria Math" w:hAnsi="Cambria Math"/>
              </w:rPr>
            </m:ctrlPr>
          </m:sSubPr>
          <m:e>
            <m:r>
              <w:rPr>
                <w:rFonts w:ascii="Cambria Math" w:hAnsi="Cambria Math"/>
              </w:rPr>
              <m:t>R</m:t>
            </m:r>
          </m:e>
          <m:sub>
            <m:r>
              <w:rPr>
                <w:rFonts w:ascii="Cambria Math" w:hAnsi="Cambria Math"/>
              </w:rPr>
              <m:t>α</m:t>
            </m:r>
          </m:sub>
        </m:sSub>
      </m:oMath>
      <w:r>
        <w:t xml:space="preserve">. Los grados de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son a lo sumo </w:t>
      </w:r>
      <m:oMath>
        <m:r>
          <w:rPr>
            <w:rFonts w:ascii="Cambria Math" w:hAnsi="Cambria Math"/>
          </w:rPr>
          <m:t>2</m:t>
        </m:r>
        <m:r>
          <w:rPr>
            <w:rFonts w:ascii="Cambria Math" w:hAnsi="Cambria Math"/>
          </w:rPr>
          <m:t>T</m:t>
        </m:r>
        <m:r>
          <m:rPr>
            <m:sty m:val="p"/>
          </m:rPr>
          <w:rPr>
            <w:rFonts w:ascii="Cambria Math" w:hAnsi="Cambria Math"/>
          </w:rPr>
          <m:t>-</m:t>
        </m:r>
        <m:r>
          <w:rPr>
            <w:rFonts w:ascii="Cambria Math" w:hAnsi="Cambria Math"/>
          </w:rPr>
          <m:t>2</m:t>
        </m:r>
      </m:oMath>
      <w:r>
        <w:t xml:space="preserve"> y el de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es a lo sumo </w:t>
      </w:r>
      <m:oMath>
        <m:r>
          <w:rPr>
            <w:rFonts w:ascii="Cambria Math" w:hAnsi="Cambria Math"/>
          </w:rPr>
          <m:t>2</m:t>
        </m:r>
        <m:r>
          <w:rPr>
            <w:rFonts w:ascii="Cambria Math" w:hAnsi="Cambria Math"/>
          </w:rPr>
          <m:t>T</m:t>
        </m:r>
      </m:oMath>
      <w:r>
        <w:t xml:space="preserve">. En consecuencia, </w:t>
      </w:r>
      <m:oMath>
        <m:r>
          <m:rPr>
            <m:sty m:val="p"/>
          </m:rPr>
          <w:rPr>
            <w:rFonts w:ascii="Cambria Math" w:hAnsi="Cambria Math"/>
          </w:rPr>
          <m:t>deg</m:t>
        </m:r>
        <m:r>
          <w:rPr>
            <w:rFonts w:ascii="Cambria Math" w:hAnsi="Cambria Math"/>
          </w:rPr>
          <m:t>P</m:t>
        </m:r>
        <m:r>
          <m:rPr>
            <m:sty m:val="p"/>
          </m:rPr>
          <w:rPr>
            <w:rFonts w:ascii="Cambria Math" w:hAnsi="Cambria Math"/>
          </w:rPr>
          <m:t>≤</m:t>
        </m:r>
        <m:r>
          <w:rPr>
            <w:rFonts w:ascii="Cambria Math" w:hAnsi="Cambria Math"/>
          </w:rPr>
          <m:t>3</m:t>
        </m:r>
        <m:r>
          <w:rPr>
            <w:rFonts w:ascii="Cambria Math" w:hAnsi="Cambria Math"/>
          </w:rPr>
          <m:t>T</m:t>
        </m:r>
        <m:r>
          <m:rPr>
            <m:sty m:val="p"/>
          </m:rPr>
          <w:rPr>
            <w:rFonts w:ascii="Cambria Math" w:hAnsi="Cambria Math"/>
          </w:rPr>
          <m:t>-</m:t>
        </m:r>
        <m:r>
          <w:rPr>
            <w:rFonts w:ascii="Cambria Math" w:hAnsi="Cambria Math"/>
          </w:rPr>
          <m:t>1</m:t>
        </m:r>
      </m:oMath>
      <w:r>
        <w:t>.</w:t>
      </w:r>
    </w:p>
    <w:p w14:paraId="56580EA5" w14:textId="77777777" w:rsidR="00870F37" w:rsidRDefault="00FA7B41">
      <w:pPr>
        <w:pStyle w:val="Textoindependiente"/>
      </w:pPr>
      <w:r>
        <w:t xml:space="preserve">Como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r>
        <w:t xml:space="preserve"> en </w:t>
      </w:r>
      <m:oMath>
        <m:r>
          <w:rPr>
            <w:rFonts w:ascii="Cambria Math" w:hAnsi="Cambria Math"/>
          </w:rPr>
          <m:t>L</m:t>
        </m:r>
      </m:oMath>
      <w:r>
        <w:t xml:space="preserve">, cada acuerdo </w:t>
      </w:r>
      <m:oMath>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es una raíz de </w:t>
      </w:r>
      <m:oMath>
        <m:r>
          <w:rPr>
            <w:rFonts w:ascii="Cambria Math" w:hAnsi="Cambria Math"/>
          </w:rPr>
          <m:t>P</m:t>
        </m:r>
      </m:oMath>
      <w:r>
        <w:t xml:space="preserve">. Hay a lo sumo </w:t>
      </w:r>
      <m:oMath>
        <m:r>
          <w:rPr>
            <w:rFonts w:ascii="Cambria Math" w:hAnsi="Cambria Math"/>
          </w:rPr>
          <m:t>3</m:t>
        </m:r>
        <m:r>
          <w:rPr>
            <w:rFonts w:ascii="Cambria Math" w:hAnsi="Cambria Math"/>
          </w:rPr>
          <m:t>T</m:t>
        </m:r>
        <m:r>
          <m:rPr>
            <m:sty m:val="p"/>
          </m:rPr>
          <w:rPr>
            <w:rFonts w:ascii="Cambria Math" w:hAnsi="Cambria Math"/>
          </w:rPr>
          <m:t>-</m:t>
        </m:r>
        <m:r>
          <w:rPr>
            <w:rFonts w:ascii="Cambria Math" w:hAnsi="Cambria Math"/>
          </w:rPr>
          <m:t>1</m:t>
        </m:r>
      </m:oMath>
      <w:r>
        <w:t xml:space="preserve"> acuerdos y al menos </w:t>
      </w:r>
      <m:oMath>
        <m:r>
          <w:rPr>
            <w:rFonts w:ascii="Cambria Math" w:hAnsi="Cambria Math"/>
          </w:rPr>
          <m:t>8</m:t>
        </m:r>
        <m:r>
          <w:rPr>
            <w:rFonts w:ascii="Cambria Math" w:hAnsi="Cambria Math"/>
          </w:rPr>
          <m:t>T</m:t>
        </m:r>
        <m:r>
          <m:rPr>
            <m:sty m:val="p"/>
          </m:rPr>
          <w:rPr>
            <w:rFonts w:ascii="Cambria Math" w:hAnsi="Cambria Math"/>
          </w:rPr>
          <m:t>-(</m:t>
        </m:r>
        <m:r>
          <w:rPr>
            <w:rFonts w:ascii="Cambria Math" w:hAnsi="Cambria Math"/>
          </w:rPr>
          <m:t>3</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oMath>
      <w:r>
        <w:t xml:space="preserve"> discrepancias. La cota vale para todos los candidatos </w:t>
      </w:r>
      <m:oMath>
        <m:r>
          <w:rPr>
            <w:rFonts w:ascii="Cambria Math" w:hAnsi="Cambria Math"/>
          </w:rPr>
          <m:t>h</m:t>
        </m:r>
      </m:oMath>
      <w:r>
        <w:t xml:space="preserve">, aunque su elección ocurra después de observar </w:t>
      </w:r>
      <m:oMath>
        <m:r>
          <w:rPr>
            <w:rFonts w:ascii="Cambria Math" w:hAnsi="Cambria Math"/>
          </w:rPr>
          <m:t>α</m:t>
        </m:r>
      </m:oMath>
      <w:r>
        <w:t>.</w:t>
      </w:r>
    </w:p>
    <w:p w14:paraId="0B36A776" w14:textId="77777777" w:rsidR="00870F37" w:rsidRDefault="00FA7B41">
      <w:pPr>
        <w:pStyle w:val="Ttulo2"/>
      </w:pPr>
      <w:bookmarkStart w:id="23" w:name="X36ed912fa6b17bd6a3693aa1c4e4de25afcf642"/>
      <w:bookmarkStart w:id="24" w:name="_Toc241053611"/>
      <w:bookmarkEnd w:id="21"/>
      <w:r>
        <w:t>3.6 Lema S1.5 — Transferencia a un oráculo próximo</w:t>
      </w:r>
      <w:bookmarkEnd w:id="24"/>
    </w:p>
    <w:p w14:paraId="4AC31356" w14:textId="77777777" w:rsidR="00870F37" w:rsidRDefault="00FA7B41">
      <w:pPr>
        <w:pStyle w:val="FirstParagraph"/>
      </w:pPr>
      <w:r>
        <w:t xml:space="preserve">Supóngase que </w:t>
      </w:r>
      <m:oMath>
        <m:r>
          <w:rPr>
            <w:rFonts w:ascii="Cambria Math" w:hAnsi="Cambria Math"/>
          </w:rPr>
          <m:t>u</m:t>
        </m:r>
      </m:oMath>
      <w:r>
        <w:t xml:space="preserve"> y el mismo </w:t>
      </w:r>
      <m:oMath>
        <m:r>
          <w:rPr>
            <w:rFonts w:ascii="Cambria Math" w:hAnsi="Cambria Math"/>
          </w:rPr>
          <m:t>f</m:t>
        </m:r>
      </m:oMath>
      <w:r>
        <w:t xml:space="preserve"> inválido están fijados antes de </w:t>
      </w:r>
      <m:oMath>
        <m:r>
          <w:rPr>
            <w:rFonts w:ascii="Cambria Math" w:hAnsi="Cambria Math"/>
          </w:rPr>
          <m:t>α</m:t>
        </m:r>
      </m:oMath>
      <w:r>
        <w:t xml:space="preserve">, y que difieren en </w:t>
      </w:r>
      <m:oMath>
        <m:r>
          <w:rPr>
            <w:rFonts w:ascii="Cambria Math" w:hAnsi="Cambria Math"/>
          </w:rPr>
          <m:t>e</m:t>
        </m:r>
      </m:oMath>
      <w:r>
        <w:t xml:space="preserve"> posiciones de </w:t>
      </w:r>
      <m:oMath>
        <m:r>
          <w:rPr>
            <w:rFonts w:ascii="Cambria Math" w:hAnsi="Cambria Math"/>
          </w:rPr>
          <m:t>L</m:t>
        </m:r>
      </m:oMath>
      <w:r>
        <w:t xml:space="preserve">, con </w:t>
      </w:r>
      <m:oMath>
        <m:r>
          <w:rPr>
            <w:rFonts w:ascii="Cambria Math" w:hAnsi="Cambria Math"/>
          </w:rPr>
          <m:t>ε</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N</m:t>
        </m:r>
      </m:oMath>
      <w:r>
        <w:t xml:space="preserve">. La composición local usa </w:t>
      </w: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gx</m:t>
        </m:r>
        <m:r>
          <m:rPr>
            <m:sty m:val="p"/>
          </m:rPr>
          <w:rPr>
            <w:rFonts w:ascii="Cambria Math" w:hAnsi="Cambria Math"/>
          </w:rPr>
          <m:t>),</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2</m:t>
            </m:r>
          </m:sup>
        </m:sSup>
        <m:r>
          <w:rPr>
            <w:rFonts w:ascii="Cambria Math" w:hAnsi="Cambria Math"/>
          </w:rPr>
          <m:t>x</m:t>
        </m:r>
        <m:r>
          <m:rPr>
            <m:sty m:val="p"/>
          </m:rPr>
          <w:rPr>
            <w:rFonts w:ascii="Cambria Math" w:hAnsi="Cambria Math"/>
          </w:rPr>
          <m:t>)</m:t>
        </m:r>
      </m:oMath>
      <w:r>
        <w:t xml:space="preserve">. Si </w:t>
      </w:r>
      <m:oMath>
        <m:r>
          <w:rPr>
            <w:rFonts w:ascii="Cambria Math" w:hAnsi="Cambria Math"/>
          </w:rPr>
          <m:t>E</m:t>
        </m:r>
      </m:oMath>
      <w:r>
        <w:t xml:space="preserve"> es el conjunto de discrepancias, los cambios de composición se limitan a </w:t>
      </w:r>
      <m:oMath>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2</m:t>
            </m:r>
          </m:sup>
        </m:sSup>
        <m:r>
          <w:rPr>
            <w:rFonts w:ascii="Cambria Math" w:hAnsi="Cambria Math"/>
          </w:rPr>
          <m:t>E</m:t>
        </m:r>
      </m:oMath>
      <w:r>
        <w:t xml:space="preserve">, de tamaño a lo sumo </w:t>
      </w:r>
      <m:oMath>
        <m:r>
          <w:rPr>
            <w:rFonts w:ascii="Cambria Math" w:hAnsi="Cambria Math"/>
          </w:rPr>
          <m:t>3</m:t>
        </m:r>
        <m:r>
          <w:rPr>
            <w:rFonts w:ascii="Cambria Math" w:hAnsi="Cambria Math"/>
          </w:rPr>
          <m:t>e</m:t>
        </m:r>
      </m:oMath>
      <w:r>
        <w:t>.</w:t>
      </w:r>
    </w:p>
    <w:p w14:paraId="38C9B04C" w14:textId="77777777" w:rsidR="00870F37" w:rsidRDefault="00FA7B41">
      <w:pPr>
        <w:pStyle w:val="Textoindependiente"/>
      </w:pPr>
      <w:r>
        <w:t>Por desigualdad triangular, fuera de la cancelación:</w:t>
      </w:r>
    </w:p>
    <w:p w14:paraId="2C7D1639" w14:textId="77777777" w:rsidR="00870F37" w:rsidRDefault="00FA7B41">
      <w:pPr>
        <w:pStyle w:val="Textoindependiente"/>
      </w:pPr>
      <m:oMathPara>
        <m:oMathParaPr>
          <m:jc m:val="center"/>
        </m:oMathParaPr>
        <m:oMath>
          <m:r>
            <m:rPr>
              <m:sty m:val="p"/>
            </m:rPr>
            <w:rPr>
              <w:rFonts w:ascii="Cambria Math" w:hAnsi="Cambria Math"/>
            </w:rPr>
            <m:t>dist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RS</m:t>
                  </m:r>
                </m:e>
                <m:sub>
                  <m:r>
                    <m:rPr>
                      <m:sty m:val="p"/>
                    </m:rPr>
                    <w:rPr>
                      <w:rFonts w:ascii="Cambria Math" w:hAnsi="Cambria Math"/>
                    </w:rPr>
                    <m:t>&lt;</m:t>
                  </m:r>
                  <m:r>
                    <w:rPr>
                      <w:rFonts w:ascii="Cambria Math" w:hAnsi="Cambria Math"/>
                    </w:rPr>
                    <m:t>2</m:t>
                  </m:r>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m:t>
              </m:r>
              <m:r>
                <m:rPr>
                  <m:scr m:val="double-struck"/>
                  <m:sty m:val="p"/>
                </m:rPr>
                <w:rPr>
                  <w:rFonts w:ascii="Cambria Math" w:hAnsi="Cambria Math"/>
                </w:rPr>
                <m:t>K</m:t>
              </m:r>
              <m:r>
                <m:rPr>
                  <m:sty m:val="p"/>
                </m:rPr>
                <w:rPr>
                  <w:rFonts w:ascii="Cambria Math" w:hAnsi="Cambria Math"/>
                </w:rPr>
                <m:t>)</m:t>
              </m:r>
            </m:e>
          </m:d>
          <m:r>
            <m:rPr>
              <m:sty m:val="p"/>
            </m:rPr>
            <w:rPr>
              <w:rFonts w:ascii="Cambria Math" w:hAnsi="Cambria Math"/>
            </w:rPr>
            <m:t>≥max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8</m:t>
                  </m:r>
                  <m:r>
                    <w:rPr>
                      <w:rFonts w:ascii="Cambria Math" w:hAnsi="Cambria Math"/>
                    </w:rPr>
                    <m:t>T</m:t>
                  </m:r>
                </m:den>
              </m:f>
              <m:r>
                <m:rPr>
                  <m:sty m:val="p"/>
                </m:rPr>
                <w:rPr>
                  <w:rFonts w:ascii="Cambria Math" w:hAnsi="Cambria Math"/>
                </w:rPr>
                <m:t>-</m:t>
              </m:r>
              <m:r>
                <w:rPr>
                  <w:rFonts w:ascii="Cambria Math" w:hAnsi="Cambria Math"/>
                </w:rPr>
                <m:t>3</m:t>
              </m:r>
              <m:r>
                <w:rPr>
                  <w:rFonts w:ascii="Cambria Math" w:hAnsi="Cambria Math"/>
                </w:rPr>
                <m:t>ε</m:t>
              </m:r>
            </m:e>
          </m:d>
          <m:r>
            <m:rPr>
              <m:sty m:val="p"/>
            </m:rPr>
            <w:rPr>
              <w:rFonts w:ascii="Cambria Math" w:hAnsi="Cambria Math"/>
            </w:rPr>
            <m:t>.</m:t>
          </m:r>
        </m:oMath>
      </m:oMathPara>
    </w:p>
    <w:p w14:paraId="55CA4E8A" w14:textId="77777777" w:rsidR="00870F37" w:rsidRDefault="00FA7B41">
      <w:pPr>
        <w:pStyle w:val="FirstParagraph"/>
      </w:pPr>
      <w:r>
        <w:t xml:space="preserve">Si </w:t>
      </w:r>
      <m:oMath>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24</m:t>
        </m:r>
      </m:oMath>
      <w:r>
        <w:t xml:space="preserve">, la cota es estrictamente mayor que </w:t>
      </w:r>
      <m:oMath>
        <m:r>
          <w:rPr>
            <w:rFonts w:ascii="Cambria Math" w:hAnsi="Cambria Math"/>
          </w:rPr>
          <m:t>1</m:t>
        </m:r>
        <m:r>
          <m:rPr>
            <m:sty m:val="p"/>
          </m:rPr>
          <w:rPr>
            <w:rFonts w:ascii="Cambria Math" w:hAnsi="Cambria Math"/>
          </w:rPr>
          <m:t>/</m:t>
        </m:r>
        <m:r>
          <w:rPr>
            <w:rFonts w:ascii="Cambria Math" w:hAnsi="Cambria Math"/>
          </w:rPr>
          <m:t>2</m:t>
        </m:r>
      </m:oMath>
      <w:r>
        <w:t xml:space="preserve"> para todo </w:t>
      </w:r>
      <m:oMath>
        <m:r>
          <w:rPr>
            <w:rFonts w:ascii="Cambria Math" w:hAnsi="Cambria Math"/>
          </w:rPr>
          <m:t>T</m:t>
        </m:r>
      </m:oMath>
      <w:r>
        <w:t xml:space="preserve"> </w:t>
      </w:r>
      <w:r>
        <w:t>finito del perfil. Es una implicación condicional: no establece que el verificador heredado fuerce esa proximidad. La siguiente sección muestra que esa premisa propuesta es falsa para el legado.</w:t>
      </w:r>
    </w:p>
    <w:p w14:paraId="4D33E910" w14:textId="77777777" w:rsidR="00870F37" w:rsidRDefault="00FA7B41">
      <w:pPr>
        <w:pStyle w:val="Ttulo1"/>
      </w:pPr>
      <w:bookmarkStart w:id="25" w:name="X7ec16af4894bd59414d884ea4437ad479edeb58"/>
      <w:bookmarkStart w:id="26" w:name="_Toc241053612"/>
      <w:bookmarkEnd w:id="10"/>
      <w:bookmarkEnd w:id="23"/>
      <w:r>
        <w:lastRenderedPageBreak/>
        <w:t>4. Contraejemplo a la premisa de proximidad del legado</w:t>
      </w:r>
      <w:bookmarkEnd w:id="26"/>
    </w:p>
    <w:p w14:paraId="5B80D7FD" w14:textId="77777777" w:rsidR="00870F37" w:rsidRDefault="00FA7B41">
      <w:pPr>
        <w:pStyle w:val="Ttulo2"/>
      </w:pPr>
      <w:bookmarkStart w:id="27" w:name="construcción"/>
      <w:bookmarkStart w:id="28" w:name="_Toc241053613"/>
      <w:r>
        <w:t>4.1 Construcción</w:t>
      </w:r>
      <w:bookmarkEnd w:id="28"/>
    </w:p>
    <w:p w14:paraId="78EAE231" w14:textId="77777777" w:rsidR="00870F37" w:rsidRDefault="00FA7B41">
      <w:pPr>
        <w:pStyle w:val="FirstParagraph"/>
      </w:pPr>
      <w:r>
        <w:t xml:space="preserve">Sea </w:t>
      </w:r>
      <m:oMath>
        <m:r>
          <w:rPr>
            <w:rFonts w:ascii="Cambria Math" w:hAnsi="Cambria Math"/>
          </w:rPr>
          <m:t>f</m:t>
        </m:r>
      </m:oMath>
      <w:r>
        <w:t xml:space="preserve"> el interpolante de grado menor que </w:t>
      </w:r>
      <m:oMath>
        <m:r>
          <w:rPr>
            <w:rFonts w:ascii="Cambria Math" w:hAnsi="Cambria Math"/>
          </w:rPr>
          <m:t>T</m:t>
        </m:r>
      </m:oMath>
      <w:r>
        <w:t xml:space="preserve"> de una ejecución válida. Para </w:t>
      </w:r>
      <m:oMath>
        <m:r>
          <w:rPr>
            <w:rFonts w:ascii="Cambria Math" w:hAnsi="Cambria Math"/>
          </w:rPr>
          <m:t>λ</m:t>
        </m:r>
        <m:r>
          <m:rPr>
            <m:sty m:val="p"/>
          </m:rPr>
          <w:rPr>
            <w:rFonts w:ascii="Cambria Math" w:hAnsi="Cambria Math"/>
          </w:rPr>
          <m:t>∈</m:t>
        </m:r>
        <m:r>
          <m:rPr>
            <m:scr m:val="double-struck"/>
            <m:sty m:val="p"/>
          </m:rPr>
          <w:rPr>
            <w:rFonts w:ascii="Cambria Math" w:hAnsi="Cambria Math"/>
          </w:rPr>
          <m:t>F</m:t>
        </m:r>
      </m:oMath>
      <w:r>
        <w:t xml:space="preserve">, </w:t>
      </w:r>
      <m:oMath>
        <m:r>
          <w:rPr>
            <w:rFonts w:ascii="Cambria Math" w:hAnsi="Cambria Math"/>
          </w:rPr>
          <m:t>λ</m:t>
        </m:r>
        <m:r>
          <m:rPr>
            <m:sty m:val="p"/>
          </m:rPr>
          <w:rPr>
            <w:rFonts w:ascii="Cambria Math" w:hAnsi="Cambria Math"/>
          </w:rPr>
          <m:t>≠</m:t>
        </m:r>
        <m:r>
          <w:rPr>
            <w:rFonts w:ascii="Cambria Math" w:hAnsi="Cambria Math"/>
          </w:rPr>
          <m:t>0</m:t>
        </m:r>
      </m:oMath>
      <w:r>
        <w:t>, definir:</w:t>
      </w:r>
    </w:p>
    <w:p w14:paraId="65F47779" w14:textId="77777777" w:rsidR="00870F37" w:rsidRDefault="00FA7B41">
      <w:pPr>
        <w:pStyle w:val="Textoindependiente"/>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m:rPr>
              <m:sty m:val="p"/>
            </m:rPr>
            <w:rPr>
              <w:rFonts w:ascii="Cambria Math" w:hAnsi="Cambria Math"/>
            </w:rPr>
            <m:t>-</m:t>
          </m:r>
          <m:r>
            <w:rPr>
              <w:rFonts w:ascii="Cambria Math" w:hAnsi="Cambria Math"/>
            </w:rPr>
            <m:t>1</m:t>
          </m:r>
          <m:r>
            <m:rPr>
              <m:sty m:val="p"/>
            </m:rPr>
            <w:rPr>
              <w:rFonts w:ascii="Cambria Math" w:hAnsi="Cambria Math"/>
            </w:rPr>
            <m:t>).</m:t>
          </m:r>
        </m:oMath>
      </m:oMathPara>
    </w:p>
    <w:p w14:paraId="6E983898" w14:textId="77777777" w:rsidR="00870F37" w:rsidRDefault="00FA7B41">
      <w:pPr>
        <w:pStyle w:val="FirstParagraph"/>
      </w:pPr>
      <w:r>
        <w:t xml:space="preserve">El polinomio </w:t>
      </w:r>
      <m:oMath>
        <m:r>
          <w:rPr>
            <w:rFonts w:ascii="Cambria Math" w:hAnsi="Cambria Math"/>
          </w:rPr>
          <m:t>F</m:t>
        </m:r>
      </m:oMath>
      <w:r>
        <w:t xml:space="preserve"> tiene grado exactamente </w:t>
      </w:r>
      <m:oMath>
        <m:r>
          <w:rPr>
            <w:rFonts w:ascii="Cambria Math" w:hAnsi="Cambria Math"/>
          </w:rPr>
          <m:t>T</m:t>
        </m:r>
      </m:oMath>
      <w:r>
        <w:t xml:space="preserve"> y coincide con </w:t>
      </w:r>
      <m:oMath>
        <m:r>
          <w:rPr>
            <w:rFonts w:ascii="Cambria Math" w:hAnsi="Cambria Math"/>
          </w:rPr>
          <m:t>f</m:t>
        </m:r>
      </m:oMath>
      <w:r>
        <w:t xml:space="preserve"> en </w:t>
      </w:r>
      <m:oMath>
        <m:r>
          <w:rPr>
            <w:rFonts w:ascii="Cambria Math" w:hAnsi="Cambria Math"/>
          </w:rPr>
          <m:t>H</m:t>
        </m:r>
      </m:oMath>
      <w:r>
        <w:t xml:space="preserve">. Conserva ambas fronteras y cada transición de la recurrencia. El oráculo comprometido es </w:t>
      </w:r>
      <m:oMath>
        <m:r>
          <w:rPr>
            <w:rFonts w:ascii="Cambria Math" w:hAnsi="Cambria Math"/>
          </w:rPr>
          <m:t>u</m:t>
        </m:r>
        <m:r>
          <m:rPr>
            <m:sty m:val="p"/>
          </m:rPr>
          <w:rPr>
            <w:rFonts w:ascii="Cambria Math" w:hAnsi="Cambria Math"/>
          </w:rPr>
          <m:t>=</m:t>
        </m:r>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L</m:t>
            </m:r>
          </m:sub>
        </m:sSub>
      </m:oMath>
      <w:r>
        <w:t xml:space="preserve">. Como </w:t>
      </w:r>
      <m:oMath>
        <m:r>
          <w:rPr>
            <w:rFonts w:ascii="Cambria Math" w:hAnsi="Cambria Math"/>
          </w:rPr>
          <m:t>D</m:t>
        </m:r>
      </m:oMath>
      <w:r>
        <w:t xml:space="preserve"> no se anula en </w:t>
      </w:r>
      <m:oMath>
        <m:r>
          <w:rPr>
            <w:rFonts w:ascii="Cambria Math" w:hAnsi="Cambria Math"/>
          </w:rPr>
          <m:t>L</m:t>
        </m:r>
      </m:oMath>
      <w:r>
        <w:t xml:space="preserve">, </w:t>
      </w:r>
      <m:oMath>
        <m:r>
          <w:rPr>
            <w:rFonts w:ascii="Cambria Math" w:hAnsi="Cambria Math"/>
          </w:rPr>
          <m:t>u</m:t>
        </m:r>
      </m:oMath>
      <w:r>
        <w:t xml:space="preserve"> difiere del LDE honesto </w:t>
      </w:r>
      <m:oMath>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L</m:t>
            </m:r>
          </m:sub>
        </m:sSub>
      </m:oMath>
      <w:r>
        <w:t xml:space="preserve"> en todas las posiciones.</w:t>
      </w:r>
    </w:p>
    <w:p w14:paraId="60BFFEAD" w14:textId="77777777" w:rsidR="00870F37" w:rsidRDefault="00FA7B41">
      <w:pPr>
        <w:pStyle w:val="Ttulo2"/>
      </w:pPr>
      <w:bookmarkStart w:id="29" w:name="X96bc6803e1de6f3b2750094e60ac02bf16bc38c"/>
      <w:bookmarkStart w:id="30" w:name="_Toc241053614"/>
      <w:bookmarkEnd w:id="27"/>
      <w:r>
        <w:t>4.2 La composición permanece dentro de su código</w:t>
      </w:r>
      <w:bookmarkEnd w:id="30"/>
    </w:p>
    <w:p w14:paraId="409A1C92" w14:textId="77777777" w:rsidR="00870F37" w:rsidRDefault="00FA7B41">
      <w:pPr>
        <w:pStyle w:val="FirstParagraph"/>
      </w:pPr>
      <w:r>
        <w:t xml:space="preserve">Los cocientes de frontera tienen grado </w:t>
      </w:r>
      <m:oMath>
        <m:r>
          <w:rPr>
            <w:rFonts w:ascii="Cambria Math" w:hAnsi="Cambria Math"/>
          </w:rPr>
          <m:t>T</m:t>
        </m:r>
        <m:r>
          <m:rPr>
            <m:sty m:val="p"/>
          </m:rPr>
          <w:rPr>
            <w:rFonts w:ascii="Cambria Math" w:hAnsi="Cambria Math"/>
          </w:rPr>
          <m:t>-</m:t>
        </m:r>
        <m:r>
          <w:rPr>
            <w:rFonts w:ascii="Cambria Math" w:hAnsi="Cambria Math"/>
          </w:rPr>
          <m:t>1</m:t>
        </m:r>
      </m:oMath>
      <w:r>
        <w:t xml:space="preserve">. En la transición de </w:t>
      </w:r>
      <m:oMath>
        <m:r>
          <w:rPr>
            <w:rFonts w:ascii="Cambria Math" w:hAnsi="Cambria Math"/>
          </w:rPr>
          <m:t>F</m:t>
        </m:r>
      </m:oMath>
      <w:r>
        <w:t xml:space="preserve">, el coeficiente principal es </w:t>
      </w:r>
      <m:oMath>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λ</m:t>
            </m:r>
          </m:e>
          <m:sup>
            <m:r>
              <w:rPr>
                <w:rFonts w:ascii="Cambria Math" w:hAnsi="Cambria Math"/>
              </w:rPr>
              <m:t>2</m:t>
            </m:r>
          </m:sup>
        </m:sSup>
      </m:oMath>
      <w:r>
        <w:t xml:space="preserve">, porque </w:t>
      </w:r>
      <m:oMath>
        <m:sSup>
          <m:sSupPr>
            <m:ctrlPr>
              <w:rPr>
                <w:rFonts w:ascii="Cambria Math" w:hAnsi="Cambria Math"/>
              </w:rPr>
            </m:ctrlPr>
          </m:sSupPr>
          <m:e>
            <m:r>
              <w:rPr>
                <w:rFonts w:ascii="Cambria Math" w:hAnsi="Cambria Math"/>
              </w:rPr>
              <m:t>g</m:t>
            </m:r>
          </m:e>
          <m:sup>
            <m:r>
              <w:rPr>
                <w:rFonts w:ascii="Cambria Math" w:hAnsi="Cambria Math"/>
              </w:rPr>
              <m:t>T</m:t>
            </m:r>
          </m:sup>
        </m:sSup>
        <m:r>
          <m:rPr>
            <m:sty m:val="p"/>
          </m:rPr>
          <w:rPr>
            <w:rFonts w:ascii="Cambria Math" w:hAnsi="Cambria Math"/>
          </w:rPr>
          <m:t>=</m:t>
        </m:r>
        <m:r>
          <w:rPr>
            <w:rFonts w:ascii="Cambria Math" w:hAnsi="Cambria Math"/>
          </w:rPr>
          <m:t>1</m:t>
        </m:r>
      </m:oMath>
      <w:r>
        <w:t xml:space="preserve">, y no es cero. Su grado es </w:t>
      </w:r>
      <m:oMath>
        <m:r>
          <w:rPr>
            <w:rFonts w:ascii="Cambria Math" w:hAnsi="Cambria Math"/>
          </w:rPr>
          <m:t>2</m:t>
        </m:r>
        <m:r>
          <w:rPr>
            <w:rFonts w:ascii="Cambria Math" w:hAnsi="Cambria Math"/>
          </w:rPr>
          <m:t>T</m:t>
        </m:r>
      </m:oMath>
      <w:r>
        <w:t xml:space="preserve">; dividir por el anulador de </w:t>
      </w:r>
      <m:oMath>
        <m:r>
          <w:rPr>
            <w:rFonts w:ascii="Cambria Math" w:hAnsi="Cambria Math"/>
          </w:rPr>
          <m:t>T</m:t>
        </m:r>
        <m:r>
          <m:rPr>
            <m:sty m:val="p"/>
          </m:rPr>
          <w:rPr>
            <w:rFonts w:ascii="Cambria Math" w:hAnsi="Cambria Math"/>
          </w:rPr>
          <m:t>-</m:t>
        </m:r>
        <m:r>
          <w:rPr>
            <w:rFonts w:ascii="Cambria Math" w:hAnsi="Cambria Math"/>
          </w:rPr>
          <m:t>2</m:t>
        </m:r>
      </m:oMath>
      <w:r>
        <w:t xml:space="preserve"> posiciones produce grado </w:t>
      </w:r>
      <m:oMath>
        <m:r>
          <w:rPr>
            <w:rFonts w:ascii="Cambria Math" w:hAnsi="Cambria Math"/>
          </w:rPr>
          <m:t>T</m:t>
        </m:r>
        <m:r>
          <m:rPr>
            <m:sty m:val="p"/>
          </m:rPr>
          <w:rPr>
            <w:rFonts w:ascii="Cambria Math" w:hAnsi="Cambria Math"/>
          </w:rPr>
          <m:t>+</m:t>
        </m:r>
        <m:r>
          <w:rPr>
            <w:rFonts w:ascii="Cambria Math" w:hAnsi="Cambria Math"/>
          </w:rPr>
          <m:t>2</m:t>
        </m:r>
      </m:oMath>
      <w:r>
        <w:t>.</w:t>
      </w:r>
    </w:p>
    <w:p w14:paraId="7346F230" w14:textId="77777777" w:rsidR="00870F37" w:rsidRDefault="00FA7B41">
      <w:pPr>
        <w:pStyle w:val="Textoindependiente"/>
      </w:pPr>
      <w:r>
        <w:t xml:space="preserve">Por tanto, toda combinación tiene grado a lo sumo </w:t>
      </w:r>
      <m:oMath>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&lt;</m:t>
        </m:r>
        <m:r>
          <w:rPr>
            <w:rFonts w:ascii="Cambria Math" w:hAnsi="Cambria Math"/>
          </w:rPr>
          <m:t>2</m:t>
        </m:r>
        <m:r>
          <w:rPr>
            <w:rFonts w:ascii="Cambria Math" w:hAnsi="Cambria Math"/>
          </w:rPr>
          <m:t>T</m:t>
        </m:r>
      </m:oMath>
      <w:r>
        <w:t xml:space="preserve"> para </w:t>
      </w:r>
      <m:oMath>
        <m:r>
          <w:rPr>
            <w:rFonts w:ascii="Cambria Math" w:hAnsi="Cambria Math"/>
          </w:rPr>
          <m:t>T</m:t>
        </m:r>
        <m:r>
          <m:rPr>
            <m:sty m:val="p"/>
          </m:rPr>
          <w:rPr>
            <w:rFonts w:ascii="Cambria Math" w:hAnsi="Cambria Math"/>
          </w:rPr>
          <m:t>≥</m:t>
        </m:r>
        <m:r>
          <w:rPr>
            <w:rFonts w:ascii="Cambria Math" w:hAnsi="Cambria Math"/>
          </w:rPr>
          <m:t>4</m:t>
        </m:r>
      </m:oMath>
      <w:r>
        <w:t xml:space="preserve">. Si el coeficiente de transición es no nulo, el grado es exactamente </w:t>
      </w:r>
      <m:oMath>
        <m:r>
          <w:rPr>
            <w:rFonts w:ascii="Cambria Math" w:hAnsi="Cambria Math"/>
          </w:rPr>
          <m:t>T</m:t>
        </m:r>
        <m:r>
          <m:rPr>
            <m:sty m:val="p"/>
          </m:rPr>
          <w:rPr>
            <w:rFonts w:ascii="Cambria Math" w:hAnsi="Cambria Math"/>
          </w:rPr>
          <m:t>+</m:t>
        </m:r>
        <m:r>
          <w:rPr>
            <w:rFonts w:ascii="Cambria Math" w:hAnsi="Cambria Math"/>
          </w:rPr>
          <m:t>2</m:t>
        </m:r>
      </m:oMath>
      <w:r>
        <w:t xml:space="preserve">. No se requiere una cancelación excepcional. La composición pertenece al código que consulta el FRI heredado y las comprobaciones AIR locales usan el mismo </w:t>
      </w:r>
      <m:oMath>
        <m:r>
          <w:rPr>
            <w:rFonts w:ascii="Cambria Math" w:hAnsi="Cambria Math"/>
          </w:rPr>
          <m:t>F</m:t>
        </m:r>
      </m:oMath>
      <w:r>
        <w:t xml:space="preserve"> comprometido.</w:t>
      </w:r>
    </w:p>
    <w:p w14:paraId="03C623E3" w14:textId="77777777" w:rsidR="00870F37" w:rsidRDefault="00FA7B41">
      <w:pPr>
        <w:pStyle w:val="Ttulo2"/>
      </w:pPr>
      <w:bookmarkStart w:id="31" w:name="Xd7167958b7fd4da7181284f7d7f455ec5fb0ad3"/>
      <w:bookmarkStart w:id="32" w:name="_Toc241053615"/>
      <w:bookmarkEnd w:id="29"/>
      <w:r>
        <w:t>4.3 Proposición P.1 — Distancia exacta al código de traza</w:t>
      </w:r>
      <w:bookmarkEnd w:id="32"/>
    </w:p>
    <w:p w14:paraId="635B6619" w14:textId="77777777" w:rsidR="00870F37" w:rsidRDefault="00FA7B41">
      <w:pPr>
        <w:pStyle w:val="FirstParagraph"/>
      </w:pPr>
      <w:r>
        <w:t xml:space="preserve">Para cualquier </w:t>
      </w:r>
      <m:oMath>
        <m:r>
          <w:rPr>
            <w:rFonts w:ascii="Cambria Math" w:hAnsi="Cambria Math"/>
          </w:rPr>
          <m:t>h</m:t>
        </m:r>
        <m:r>
          <m:rPr>
            <m:sty m:val="p"/>
          </m:rPr>
          <w:rPr>
            <w:rFonts w:ascii="Cambria Math" w:hAnsi="Cambria Math"/>
          </w:rPr>
          <m:t>∈</m:t>
        </m:r>
        <m:r>
          <m:rPr>
            <m:scr m:val="double-struck"/>
            <m:sty m:val="p"/>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m:oMath>
        <m:r>
          <m:rPr>
            <m:sty m:val="p"/>
          </m:rPr>
          <w:rPr>
            <w:rFonts w:ascii="Cambria Math" w:hAnsi="Cambria Math"/>
          </w:rPr>
          <m:t>deg</m:t>
        </m:r>
        <m:r>
          <w:rPr>
            <w:rFonts w:ascii="Cambria Math" w:hAnsi="Cambria Math"/>
          </w:rPr>
          <m:t>h</m:t>
        </m:r>
        <m:r>
          <m:rPr>
            <m:sty m:val="p"/>
          </m:rPr>
          <w:rPr>
            <w:rFonts w:ascii="Cambria Math" w:hAnsi="Cambria Math"/>
          </w:rPr>
          <m:t>&lt;</m:t>
        </m:r>
        <m:r>
          <w:rPr>
            <w:rFonts w:ascii="Cambria Math" w:hAnsi="Cambria Math"/>
          </w:rPr>
          <m:t>T</m:t>
        </m:r>
      </m:oMath>
      <w:r>
        <w:t xml:space="preserve">, el polinomio </w:t>
      </w:r>
      <m:oMath>
        <m:r>
          <w:rPr>
            <w:rFonts w:ascii="Cambria Math" w:hAnsi="Cambria Math"/>
          </w:rPr>
          <m:t>F</m:t>
        </m:r>
        <m:r>
          <m:rPr>
            <m:sty m:val="p"/>
          </m:rPr>
          <w:rPr>
            <w:rFonts w:ascii="Cambria Math" w:hAnsi="Cambria Math"/>
          </w:rPr>
          <m:t>-</m:t>
        </m:r>
        <m:r>
          <w:rPr>
            <w:rFonts w:ascii="Cambria Math" w:hAnsi="Cambria Math"/>
          </w:rPr>
          <m:t>h</m:t>
        </m:r>
      </m:oMath>
      <w:r>
        <w:t xml:space="preserve"> tiene grado </w:t>
      </w:r>
      <m:oMath>
        <m:r>
          <w:rPr>
            <w:rFonts w:ascii="Cambria Math" w:hAnsi="Cambria Math"/>
          </w:rPr>
          <m:t>T</m:t>
        </m:r>
      </m:oMath>
      <w:r>
        <w:t xml:space="preserve"> y coeficiente principal </w:t>
      </w:r>
      <m:oMath>
        <m:r>
          <w:rPr>
            <w:rFonts w:ascii="Cambria Math" w:hAnsi="Cambria Math"/>
          </w:rPr>
          <m:t>λ</m:t>
        </m:r>
      </m:oMath>
      <w:r>
        <w:t xml:space="preserve">. Tiene a lo sumo </w:t>
      </w:r>
      <m:oMath>
        <m:r>
          <w:rPr>
            <w:rFonts w:ascii="Cambria Math" w:hAnsi="Cambria Math"/>
          </w:rPr>
          <m:t>T</m:t>
        </m:r>
      </m:oMath>
      <w:r>
        <w:t xml:space="preserve"> raíces en </w:t>
      </w:r>
      <m:oMath>
        <m:r>
          <w:rPr>
            <w:rFonts w:ascii="Cambria Math" w:hAnsi="Cambria Math"/>
          </w:rPr>
          <m:t>L</m:t>
        </m:r>
      </m:oMath>
      <w:r>
        <w:t>, por lo que:</w:t>
      </w:r>
    </w:p>
    <w:p w14:paraId="4468B47C" w14:textId="77777777" w:rsidR="00870F37" w:rsidRDefault="00FA7B41">
      <w:pPr>
        <w:pStyle w:val="Textoindependiente"/>
      </w:pPr>
      <m:oMathPara>
        <m:oMathParaPr>
          <m:jc m:val="center"/>
        </m:oMathParaPr>
        <m:oMath>
          <m:r>
            <m:rPr>
              <m:sty m:val="p"/>
            </m:rPr>
            <w:rPr>
              <w:rFonts w:ascii="Cambria Math" w:hAnsi="Cambria Math"/>
            </w:rPr>
            <m:t>dist</m:t>
          </m:r>
          <m:d>
            <m:dPr>
              <m:ctrlPr>
                <w:rPr>
                  <w:rFonts w:ascii="Cambria Math" w:hAnsi="Cambria Math"/>
                </w:rPr>
              </m:ctrlPr>
            </m:dPr>
            <m:e>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RS</m:t>
                  </m:r>
                </m:e>
                <m:sub>
                  <m:r>
                    <m:rPr>
                      <m:sty m:val="p"/>
                    </m:rPr>
                    <w:rPr>
                      <w:rFonts w:ascii="Cambria Math" w:hAnsi="Cambria Math"/>
                    </w:rPr>
                    <m:t>&lt;</m:t>
                  </m:r>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m:t>
              </m:r>
              <m:r>
                <m:rPr>
                  <m:scr m:val="double-struck"/>
                  <m:sty m:val="p"/>
                </m:rPr>
                <w:rPr>
                  <w:rFonts w:ascii="Cambria Math" w:hAnsi="Cambria Math"/>
                </w:rPr>
                <m:t>K</m:t>
              </m:r>
              <m:r>
                <m:rPr>
                  <m:sty m:val="p"/>
                </m:rPr>
                <w:rPr>
                  <w:rFonts w:ascii="Cambria Math" w:hAnsi="Cambria Math"/>
                </w:rPr>
                <m:t>)</m:t>
              </m:r>
            </m:e>
          </m:d>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T</m:t>
              </m:r>
            </m:num>
            <m:den>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8</m:t>
              </m:r>
            </m:den>
          </m:f>
          <m:r>
            <m:rPr>
              <m:sty m:val="p"/>
            </m:rPr>
            <w:rPr>
              <w:rFonts w:ascii="Cambria Math" w:hAnsi="Cambria Math"/>
            </w:rPr>
            <m:t>.</m:t>
          </m:r>
        </m:oMath>
      </m:oMathPara>
    </w:p>
    <w:p w14:paraId="7FE0C5FF" w14:textId="77777777" w:rsidR="00870F37" w:rsidRDefault="00FA7B41">
      <w:pPr>
        <w:pStyle w:val="FirstParagraph"/>
      </w:pPr>
      <w:r>
        <w:t xml:space="preserve">La cota se alcanza. Elegir </w:t>
      </w:r>
      <m:oMath>
        <m:r>
          <w:rPr>
            <w:rFonts w:ascii="Cambria Math" w:hAnsi="Cambria Math"/>
          </w:rPr>
          <m:t>T</m:t>
        </m:r>
      </m:oMath>
      <w:r>
        <w:t xml:space="preserve"> puntos distintos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L</m:t>
        </m:r>
      </m:oMath>
      <w:r>
        <w:t xml:space="preserve"> y definir:</w:t>
      </w:r>
    </w:p>
    <w:p w14:paraId="6D18B661" w14:textId="77777777" w:rsidR="00870F37" w:rsidRDefault="00FA7B41">
      <w:pPr>
        <w:pStyle w:val="Textoindependiente"/>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λ</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6819930F" w14:textId="77777777" w:rsidR="00870F37" w:rsidRDefault="00FA7B41">
      <w:pPr>
        <w:pStyle w:val="FirstParagraph"/>
      </w:pPr>
      <w:r>
        <w:t xml:space="preserve">Los términos de grado </w:t>
      </w:r>
      <m:oMath>
        <m:r>
          <w:rPr>
            <w:rFonts w:ascii="Cambria Math" w:hAnsi="Cambria Math"/>
          </w:rPr>
          <m:t>T</m:t>
        </m:r>
      </m:oMath>
      <w:r>
        <w:t xml:space="preserve"> se cancelan; así, </w:t>
      </w:r>
      <m:oMath>
        <m:r>
          <m:rPr>
            <m:sty m:val="p"/>
          </m:rPr>
          <w:rPr>
            <w:rFonts w:ascii="Cambria Math" w:hAnsi="Cambria Math"/>
          </w:rPr>
          <m:t>deg</m:t>
        </m:r>
        <m:r>
          <w:rPr>
            <w:rFonts w:ascii="Cambria Math" w:hAnsi="Cambria Math"/>
          </w:rPr>
          <m:t>h</m:t>
        </m:r>
        <m:r>
          <m:rPr>
            <m:sty m:val="p"/>
          </m:rPr>
          <w:rPr>
            <w:rFonts w:ascii="Cambria Math" w:hAnsi="Cambria Math"/>
          </w:rPr>
          <m:t>&lt;</m:t>
        </m:r>
        <m:r>
          <w:rPr>
            <w:rFonts w:ascii="Cambria Math" w:hAnsi="Cambria Math"/>
          </w:rPr>
          <m:t>T</m:t>
        </m:r>
      </m:oMath>
      <w:r>
        <w:t xml:space="preserve">. Hay exactamente </w:t>
      </w:r>
      <m:oMath>
        <m:r>
          <w:rPr>
            <w:rFonts w:ascii="Cambria Math" w:hAnsi="Cambria Math"/>
          </w:rPr>
          <m:t>T</m:t>
        </m:r>
      </m:oMath>
      <w:r>
        <w:t xml:space="preserve"> acuerdos entre </w:t>
      </w:r>
      <m:oMath>
        <m:r>
          <w:rPr>
            <w:rFonts w:ascii="Cambria Math" w:hAnsi="Cambria Math"/>
          </w:rPr>
          <m:t>F</m:t>
        </m:r>
      </m:oMath>
      <w:r>
        <w:t xml:space="preserve"> y </w:t>
      </w:r>
      <m:oMath>
        <m:r>
          <w:rPr>
            <w:rFonts w:ascii="Cambria Math" w:hAnsi="Cambria Math"/>
          </w:rPr>
          <m:t>h</m:t>
        </m:r>
      </m:oMath>
      <w:r>
        <w:t xml:space="preserve"> en </w:t>
      </w:r>
      <m:oMath>
        <m:r>
          <w:rPr>
            <w:rFonts w:ascii="Cambria Math" w:hAnsi="Cambria Math"/>
          </w:rPr>
          <m:t>L</m:t>
        </m:r>
      </m:oMath>
      <w:r>
        <w:t xml:space="preserve">. La distancia mínima es, por tanto, </w:t>
      </w:r>
      <w:r>
        <w:rPr>
          <w:b/>
          <w:bCs/>
        </w:rPr>
        <w:t xml:space="preserve">igual a </w:t>
      </w:r>
      <m:oMath>
        <m:r>
          <w:rPr>
            <w:rFonts w:ascii="Cambria Math" w:hAnsi="Cambria Math"/>
          </w:rPr>
          <m:t>7</m:t>
        </m:r>
        <m:r>
          <m:rPr>
            <m:sty m:val="p"/>
          </m:rPr>
          <w:rPr>
            <w:rFonts w:ascii="Cambria Math" w:hAnsi="Cambria Math"/>
          </w:rPr>
          <m:t>/</m:t>
        </m:r>
        <m:r>
          <w:rPr>
            <w:rFonts w:ascii="Cambria Math" w:hAnsi="Cambria Math"/>
          </w:rPr>
          <m:t>8</m:t>
        </m:r>
      </m:oMath>
      <w:r>
        <w:t xml:space="preserve">, aun permitiendo candidatos sobre </w:t>
      </w:r>
      <m:oMath>
        <m:r>
          <m:rPr>
            <m:scr m:val="double-struck"/>
            <m:sty m:val="p"/>
          </m:rPr>
          <w:rPr>
            <w:rFonts w:ascii="Cambria Math" w:hAnsi="Cambria Math"/>
          </w:rPr>
          <m:t>K</m:t>
        </m:r>
      </m:oMath>
      <w:r>
        <w:t>.</w:t>
      </w:r>
    </w:p>
    <w:p w14:paraId="382B8EFA" w14:textId="77777777" w:rsidR="00870F37" w:rsidRDefault="00FA7B41">
      <w:pPr>
        <w:pStyle w:val="Ttulo2"/>
      </w:pPr>
      <w:bookmarkStart w:id="33" w:name="X9b8b5783ab7ecd4752ee640c4c2a5d005176826"/>
      <w:bookmarkStart w:id="34" w:name="_Toc241053616"/>
      <w:bookmarkEnd w:id="31"/>
      <w:r>
        <w:lastRenderedPageBreak/>
        <w:t>4.4 Resultado del ejecutable e interpretación</w:t>
      </w:r>
      <w:bookmarkEnd w:id="34"/>
    </w:p>
    <w:p w14:paraId="7A18CF34" w14:textId="77777777" w:rsidR="00870F37" w:rsidRDefault="00FA7B41">
      <w:pPr>
        <w:pStyle w:val="FirstParagraph"/>
        <w:keepNext/>
        <w:spacing w:before="180" w:after="100" w:line="240" w:lineRule="auto"/>
        <w:jc w:val="left"/>
      </w:pPr>
      <w:r>
        <w:rPr>
          <w:b/>
          <w:bCs/>
        </w:rPr>
        <w:t>Tabla 4.1 — Casos completos conservados del contraejemplo.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872"/>
        <w:gridCol w:w="1872"/>
        <w:gridCol w:w="1872"/>
        <w:gridCol w:w="1872"/>
        <w:gridCol w:w="1872"/>
      </w:tblGrid>
      <w:tr w:rsidR="00870F37" w14:paraId="5FB9C5C6" w14:textId="77777777" w:rsidTr="00870F37">
        <w:trPr>
          <w:cnfStyle w:val="100000000000" w:firstRow="1" w:lastRow="0" w:firstColumn="0" w:lastColumn="0" w:oddVBand="0" w:evenVBand="0" w:oddHBand="0" w:evenHBand="0" w:firstRowFirstColumn="0" w:firstRowLastColumn="0" w:lastRowFirstColumn="0" w:lastRowLastColumn="0"/>
          <w:cantSplit/>
          <w:tblHeader/>
          <w:jc w:val="center"/>
        </w:trPr>
        <w:tc>
          <w:tcPr>
            <w:tcW w:w="1872" w:type="dxa"/>
            <w:shd w:val="clear" w:color="auto" w:fill="EDEDED"/>
            <w:vAlign w:val="center"/>
          </w:tcPr>
          <w:p w14:paraId="24D1FB8C" w14:textId="77777777" w:rsidR="00870F37" w:rsidRDefault="00FA7B41">
            <w:pPr>
              <w:pStyle w:val="Compact"/>
              <w:keepNext/>
              <w:spacing w:before="60" w:after="60" w:line="240" w:lineRule="auto"/>
              <w:jc w:val="left"/>
            </w:pPr>
            <m:oMath>
              <m:r>
                <w:rPr>
                  <w:rFonts w:ascii="Cambria Math" w:hAnsi="Cambria Math"/>
                </w:rPr>
                <m:t>T</m:t>
              </m:r>
            </m:oMath>
            <w:r>
              <w:t>​</w:t>
            </w:r>
          </w:p>
        </w:tc>
        <w:tc>
          <w:tcPr>
            <w:tcW w:w="1872" w:type="dxa"/>
            <w:shd w:val="clear" w:color="auto" w:fill="EDEDED"/>
            <w:vAlign w:val="center"/>
          </w:tcPr>
          <w:p w14:paraId="26ABF4DD" w14:textId="77777777" w:rsidR="00870F37" w:rsidRDefault="00FA7B41">
            <w:pPr>
              <w:pStyle w:val="Compact"/>
              <w:keepNext/>
              <w:spacing w:before="60" w:after="60" w:line="240" w:lineRule="auto"/>
              <w:jc w:val="left"/>
            </w:pPr>
            <m:oMath>
              <m:r>
                <w:rPr>
                  <w:rFonts w:ascii="Cambria Math" w:hAnsi="Cambria Math"/>
                </w:rPr>
                <m:t>N</m:t>
              </m:r>
            </m:oMath>
            <w:r>
              <w:t>​</w:t>
            </w:r>
          </w:p>
        </w:tc>
        <w:tc>
          <w:tcPr>
            <w:tcW w:w="1872" w:type="dxa"/>
            <w:shd w:val="clear" w:color="auto" w:fill="EDEDED"/>
            <w:vAlign w:val="center"/>
          </w:tcPr>
          <w:p w14:paraId="2DDD954F" w14:textId="77777777" w:rsidR="00870F37" w:rsidRDefault="00FA7B41">
            <w:pPr>
              <w:pStyle w:val="Compact"/>
              <w:keepNext/>
              <w:spacing w:before="60" w:after="60" w:line="240" w:lineRule="auto"/>
              <w:jc w:val="left"/>
            </w:pPr>
            <w:r>
              <w:t xml:space="preserve">Grado de </w:t>
            </w:r>
            <m:oMath>
              <m:r>
                <w:rPr>
                  <w:rFonts w:ascii="Cambria Math" w:hAnsi="Cambria Math"/>
                </w:rPr>
                <m:t>F</m:t>
              </m:r>
            </m:oMath>
          </w:p>
        </w:tc>
        <w:tc>
          <w:tcPr>
            <w:tcW w:w="1872" w:type="dxa"/>
            <w:shd w:val="clear" w:color="auto" w:fill="EDEDED"/>
            <w:vAlign w:val="center"/>
          </w:tcPr>
          <w:p w14:paraId="28B5B511" w14:textId="77777777" w:rsidR="00870F37" w:rsidRDefault="00FA7B41">
            <w:pPr>
              <w:pStyle w:val="Compact"/>
              <w:keepNext/>
              <w:spacing w:before="60" w:after="60" w:line="240" w:lineRule="auto"/>
              <w:jc w:val="left"/>
            </w:pPr>
            <w:r>
              <w:t>Cota de grado de composición</w:t>
            </w:r>
          </w:p>
        </w:tc>
        <w:tc>
          <w:tcPr>
            <w:tcW w:w="1872" w:type="dxa"/>
            <w:shd w:val="clear" w:color="auto" w:fill="EDEDED"/>
            <w:vAlign w:val="center"/>
          </w:tcPr>
          <w:p w14:paraId="5DF01DF2" w14:textId="77777777" w:rsidR="00870F37" w:rsidRDefault="00FA7B41">
            <w:pPr>
              <w:pStyle w:val="Compact"/>
              <w:keepNext/>
              <w:spacing w:before="60" w:after="60" w:line="240" w:lineRule="auto"/>
              <w:jc w:val="left"/>
            </w:pPr>
            <w:r>
              <w:t>Verificador heredado</w:t>
            </w:r>
          </w:p>
        </w:tc>
      </w:tr>
      <w:tr w:rsidR="00870F37" w14:paraId="5991313E" w14:textId="77777777" w:rsidTr="00870F37">
        <w:trPr>
          <w:cantSplit/>
          <w:jc w:val="center"/>
        </w:trPr>
        <w:tc>
          <w:tcPr>
            <w:tcW w:w="1872" w:type="dxa"/>
            <w:vAlign w:val="center"/>
          </w:tcPr>
          <w:p w14:paraId="74E5163E" w14:textId="77777777" w:rsidR="00870F37" w:rsidRDefault="00FA7B41">
            <w:pPr>
              <w:pStyle w:val="Compact"/>
              <w:keepNext/>
              <w:spacing w:before="60" w:after="60" w:line="240" w:lineRule="auto"/>
              <w:jc w:val="left"/>
            </w:pPr>
            <w:r>
              <w:t>16</w:t>
            </w:r>
          </w:p>
        </w:tc>
        <w:tc>
          <w:tcPr>
            <w:tcW w:w="1872" w:type="dxa"/>
            <w:vAlign w:val="center"/>
          </w:tcPr>
          <w:p w14:paraId="13933626" w14:textId="77777777" w:rsidR="00870F37" w:rsidRDefault="00FA7B41">
            <w:pPr>
              <w:pStyle w:val="Compact"/>
              <w:keepNext/>
              <w:spacing w:before="60" w:after="60" w:line="240" w:lineRule="auto"/>
              <w:jc w:val="left"/>
            </w:pPr>
            <w:r>
              <w:t>128</w:t>
            </w:r>
          </w:p>
        </w:tc>
        <w:tc>
          <w:tcPr>
            <w:tcW w:w="1872" w:type="dxa"/>
            <w:vAlign w:val="center"/>
          </w:tcPr>
          <w:p w14:paraId="1190F965" w14:textId="77777777" w:rsidR="00870F37" w:rsidRDefault="00FA7B41">
            <w:pPr>
              <w:pStyle w:val="Compact"/>
              <w:keepNext/>
              <w:spacing w:before="60" w:after="60" w:line="240" w:lineRule="auto"/>
              <w:jc w:val="left"/>
            </w:pPr>
            <w:r>
              <w:t>16</w:t>
            </w:r>
          </w:p>
        </w:tc>
        <w:tc>
          <w:tcPr>
            <w:tcW w:w="1872" w:type="dxa"/>
            <w:vAlign w:val="center"/>
          </w:tcPr>
          <w:p w14:paraId="01BC43E7" w14:textId="77777777" w:rsidR="00870F37" w:rsidRDefault="00FA7B41">
            <w:pPr>
              <w:pStyle w:val="Compact"/>
              <w:keepNext/>
              <w:spacing w:before="60" w:after="60" w:line="240" w:lineRule="auto"/>
              <w:jc w:val="left"/>
            </w:pPr>
            <w:r>
              <w:t>18</w:t>
            </w:r>
          </w:p>
        </w:tc>
        <w:tc>
          <w:tcPr>
            <w:tcW w:w="1872" w:type="dxa"/>
            <w:vAlign w:val="center"/>
          </w:tcPr>
          <w:p w14:paraId="2E85AED7" w14:textId="77777777" w:rsidR="00870F37" w:rsidRDefault="00FA7B41">
            <w:pPr>
              <w:pStyle w:val="Compact"/>
              <w:keepNext/>
              <w:spacing w:before="60" w:after="60" w:line="240" w:lineRule="auto"/>
              <w:jc w:val="left"/>
            </w:pPr>
            <w:r>
              <w:t>Acepta</w:t>
            </w:r>
          </w:p>
        </w:tc>
      </w:tr>
      <w:tr w:rsidR="00870F37" w14:paraId="53447C81" w14:textId="77777777" w:rsidTr="00870F37">
        <w:trPr>
          <w:cantSplit/>
          <w:jc w:val="center"/>
        </w:trPr>
        <w:tc>
          <w:tcPr>
            <w:tcW w:w="1872" w:type="dxa"/>
            <w:vAlign w:val="center"/>
          </w:tcPr>
          <w:p w14:paraId="321AFEC7" w14:textId="77777777" w:rsidR="00870F37" w:rsidRDefault="00FA7B41">
            <w:pPr>
              <w:pStyle w:val="Compact"/>
              <w:keepNext/>
              <w:spacing w:before="60" w:after="60" w:line="240" w:lineRule="auto"/>
              <w:jc w:val="left"/>
            </w:pPr>
            <w:r>
              <w:t>32</w:t>
            </w:r>
          </w:p>
        </w:tc>
        <w:tc>
          <w:tcPr>
            <w:tcW w:w="1872" w:type="dxa"/>
            <w:vAlign w:val="center"/>
          </w:tcPr>
          <w:p w14:paraId="50ACD74F" w14:textId="77777777" w:rsidR="00870F37" w:rsidRDefault="00FA7B41">
            <w:pPr>
              <w:pStyle w:val="Compact"/>
              <w:keepNext/>
              <w:spacing w:before="60" w:after="60" w:line="240" w:lineRule="auto"/>
              <w:jc w:val="left"/>
            </w:pPr>
            <w:r>
              <w:t>256</w:t>
            </w:r>
          </w:p>
        </w:tc>
        <w:tc>
          <w:tcPr>
            <w:tcW w:w="1872" w:type="dxa"/>
            <w:vAlign w:val="center"/>
          </w:tcPr>
          <w:p w14:paraId="11CCC253" w14:textId="77777777" w:rsidR="00870F37" w:rsidRDefault="00FA7B41">
            <w:pPr>
              <w:pStyle w:val="Compact"/>
              <w:keepNext/>
              <w:spacing w:before="60" w:after="60" w:line="240" w:lineRule="auto"/>
              <w:jc w:val="left"/>
            </w:pPr>
            <w:r>
              <w:t>32</w:t>
            </w:r>
          </w:p>
        </w:tc>
        <w:tc>
          <w:tcPr>
            <w:tcW w:w="1872" w:type="dxa"/>
            <w:vAlign w:val="center"/>
          </w:tcPr>
          <w:p w14:paraId="7747AEB5" w14:textId="77777777" w:rsidR="00870F37" w:rsidRDefault="00FA7B41">
            <w:pPr>
              <w:pStyle w:val="Compact"/>
              <w:keepNext/>
              <w:spacing w:before="60" w:after="60" w:line="240" w:lineRule="auto"/>
              <w:jc w:val="left"/>
            </w:pPr>
            <w:r>
              <w:t>34</w:t>
            </w:r>
          </w:p>
        </w:tc>
        <w:tc>
          <w:tcPr>
            <w:tcW w:w="1872" w:type="dxa"/>
            <w:vAlign w:val="center"/>
          </w:tcPr>
          <w:p w14:paraId="14065DAD" w14:textId="77777777" w:rsidR="00870F37" w:rsidRDefault="00FA7B41">
            <w:pPr>
              <w:pStyle w:val="Compact"/>
              <w:keepNext/>
              <w:spacing w:before="60" w:after="60" w:line="240" w:lineRule="auto"/>
              <w:jc w:val="left"/>
            </w:pPr>
            <w:r>
              <w:t>Acepta</w:t>
            </w:r>
          </w:p>
        </w:tc>
      </w:tr>
      <w:tr w:rsidR="00870F37" w14:paraId="53F3E8E4" w14:textId="77777777" w:rsidTr="00870F37">
        <w:trPr>
          <w:cantSplit/>
          <w:jc w:val="center"/>
        </w:trPr>
        <w:tc>
          <w:tcPr>
            <w:tcW w:w="1872" w:type="dxa"/>
            <w:vAlign w:val="center"/>
          </w:tcPr>
          <w:p w14:paraId="056945B8" w14:textId="77777777" w:rsidR="00870F37" w:rsidRDefault="00FA7B41">
            <w:pPr>
              <w:pStyle w:val="Compact"/>
              <w:spacing w:before="60" w:after="60" w:line="240" w:lineRule="auto"/>
              <w:jc w:val="left"/>
            </w:pPr>
            <w:r>
              <w:t>64</w:t>
            </w:r>
          </w:p>
        </w:tc>
        <w:tc>
          <w:tcPr>
            <w:tcW w:w="1872" w:type="dxa"/>
            <w:vAlign w:val="center"/>
          </w:tcPr>
          <w:p w14:paraId="32A46A0D" w14:textId="77777777" w:rsidR="00870F37" w:rsidRDefault="00FA7B41">
            <w:pPr>
              <w:pStyle w:val="Compact"/>
              <w:spacing w:before="60" w:after="60" w:line="240" w:lineRule="auto"/>
              <w:jc w:val="left"/>
            </w:pPr>
            <w:r>
              <w:t>512</w:t>
            </w:r>
          </w:p>
        </w:tc>
        <w:tc>
          <w:tcPr>
            <w:tcW w:w="1872" w:type="dxa"/>
            <w:vAlign w:val="center"/>
          </w:tcPr>
          <w:p w14:paraId="68855621" w14:textId="77777777" w:rsidR="00870F37" w:rsidRDefault="00FA7B41">
            <w:pPr>
              <w:pStyle w:val="Compact"/>
              <w:spacing w:before="60" w:after="60" w:line="240" w:lineRule="auto"/>
              <w:jc w:val="left"/>
            </w:pPr>
            <w:r>
              <w:t>64</w:t>
            </w:r>
          </w:p>
        </w:tc>
        <w:tc>
          <w:tcPr>
            <w:tcW w:w="1872" w:type="dxa"/>
            <w:vAlign w:val="center"/>
          </w:tcPr>
          <w:p w14:paraId="5E460EEC" w14:textId="77777777" w:rsidR="00870F37" w:rsidRDefault="00FA7B41">
            <w:pPr>
              <w:pStyle w:val="Compact"/>
              <w:spacing w:before="60" w:after="60" w:line="240" w:lineRule="auto"/>
              <w:jc w:val="left"/>
            </w:pPr>
            <w:r>
              <w:t>66</w:t>
            </w:r>
          </w:p>
        </w:tc>
        <w:tc>
          <w:tcPr>
            <w:tcW w:w="1872" w:type="dxa"/>
            <w:vAlign w:val="center"/>
          </w:tcPr>
          <w:p w14:paraId="40B752E5" w14:textId="77777777" w:rsidR="00870F37" w:rsidRDefault="00FA7B41">
            <w:pPr>
              <w:pStyle w:val="Compact"/>
              <w:spacing w:before="60" w:after="60" w:line="240" w:lineRule="auto"/>
              <w:jc w:val="left"/>
            </w:pPr>
            <w:r>
              <w:t>Acepta</w:t>
            </w:r>
          </w:p>
        </w:tc>
      </w:tr>
    </w:tbl>
    <w:p w14:paraId="4F3A5A87" w14:textId="77777777" w:rsidR="00870F37" w:rsidRDefault="00FA7B41">
      <w:pPr>
        <w:pStyle w:val="Textoindependiente"/>
      </w:pPr>
      <w:r>
        <w:t xml:space="preserve">Los tres casos se reprodujeron con SHA3, Merkle, FRI y grinding reales, en desarrollo y release, usando inicio </w:t>
      </w:r>
      <m:oMath>
        <m:r>
          <w:rPr>
            <w:rFonts w:ascii="Cambria Math" w:hAnsi="Cambria Math"/>
          </w:rPr>
          <m:t>3</m:t>
        </m:r>
      </m:oMath>
      <w:r>
        <w:t xml:space="preserve">, segunda fila </w:t>
      </w:r>
      <m:oMath>
        <m:r>
          <w:rPr>
            <w:rFonts w:ascii="Cambria Math" w:hAnsi="Cambria Math"/>
          </w:rPr>
          <m:t>5</m:t>
        </m:r>
      </m:oMath>
      <w:r>
        <w:t xml:space="preserve"> y </w:t>
      </w:r>
      <m:oMath>
        <m:r>
          <w:rPr>
            <w:rFonts w:ascii="Cambria Math" w:hAnsi="Cambria Math"/>
          </w:rPr>
          <m:t>λ</m:t>
        </m:r>
        <m:r>
          <m:rPr>
            <m:sty m:val="p"/>
          </m:rPr>
          <w:rPr>
            <w:rFonts w:ascii="Cambria Math" w:hAnsi="Cambria Math"/>
          </w:rPr>
          <m:t>=</m:t>
        </m:r>
        <m:r>
          <w:rPr>
            <w:rFonts w:ascii="Cambria Math" w:hAnsi="Cambria Math"/>
          </w:rPr>
          <m:t>1</m:t>
        </m:r>
      </m:oMath>
      <w:r>
        <w:t>. Se preservan seis certificados públicos. Los retos no se eligieron ni se forzaron.</w:t>
      </w:r>
    </w:p>
    <w:p w14:paraId="0CAFD5DF" w14:textId="77777777" w:rsidR="00870F37" w:rsidRDefault="00FA7B41">
      <w:pPr>
        <w:pStyle w:val="Textoindependiente"/>
      </w:pPr>
      <w:r>
        <w:t xml:space="preserve">La familia refuta «aceptación implica proximidad de la traza menor o igual que </w:t>
      </w:r>
      <m:oMath>
        <m:r>
          <w:rPr>
            <w:rFonts w:ascii="Cambria Math" w:hAnsi="Cambria Math"/>
          </w:rPr>
          <m:t>1</m:t>
        </m:r>
        <m:r>
          <m:rPr>
            <m:sty m:val="p"/>
          </m:rPr>
          <w:rPr>
            <w:rFonts w:ascii="Cambria Math" w:hAnsi="Cambria Math"/>
          </w:rPr>
          <m:t>/</m:t>
        </m:r>
        <m:r>
          <w:rPr>
            <w:rFonts w:ascii="Cambria Math" w:hAnsi="Cambria Math"/>
          </w:rPr>
          <m:t>24</m:t>
        </m:r>
      </m:oMath>
      <w:r>
        <w:t>». Los enunciados son válidos: no se demuestra una falsificación de enunciado ni se descarta todo argumento alternativo de extracción.</w:t>
      </w:r>
    </w:p>
    <w:p w14:paraId="50AC83E8" w14:textId="77777777" w:rsidR="00870F37" w:rsidRDefault="00FA7B41">
      <w:pPr>
        <w:pStyle w:val="Textoindependiente"/>
      </w:pPr>
      <w:r>
        <w:t xml:space="preserve">Un control exhaustivo experimental recibe el LDE completo, reconstruye su raíz, interpola y exige grado menor que </w:t>
      </w:r>
      <m:oMath>
        <m:r>
          <w:rPr>
            <w:rFonts w:ascii="Cambria Math" w:hAnsi="Cambria Math"/>
          </w:rPr>
          <m:t>T</m:t>
        </m:r>
      </m:oMath>
      <w:r>
        <w:t xml:space="preserve">, fronteras y transiciones. Acepta la ejecución honesta y rechaza esos tres casos por grado. Requiere </w:t>
      </w:r>
      <m:oMath>
        <m:r>
          <w:rPr>
            <w:rFonts w:ascii="Cambria Math" w:hAnsi="Cambria Math"/>
          </w:rPr>
          <m:t>N</m:t>
        </m:r>
      </m:oMath>
      <w:r>
        <w:t xml:space="preserve"> elementos adicionales,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operaciones y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memoria en el rango ensayado de 4–256 filas. Revela la traza y sirve como referencia experimental.</w:t>
      </w:r>
    </w:p>
    <w:p w14:paraId="054D4875" w14:textId="77777777" w:rsidR="00870F37" w:rsidRDefault="00FA7B41">
      <w:pPr>
        <w:pStyle w:val="Ttulo1"/>
      </w:pPr>
      <w:bookmarkStart w:id="35" w:name="Xa92185e5989a25b6fa6757703573f4edafc89fc"/>
      <w:bookmarkStart w:id="36" w:name="_Toc241053617"/>
      <w:bookmarkEnd w:id="25"/>
      <w:bookmarkEnd w:id="33"/>
      <w:r>
        <w:lastRenderedPageBreak/>
        <w:t>5. Variante TG2 y vínculo entre los oráculos</w:t>
      </w:r>
      <w:bookmarkEnd w:id="36"/>
    </w:p>
    <w:p w14:paraId="00E15692" w14:textId="77777777" w:rsidR="00870F37" w:rsidRDefault="00FA7B41">
      <w:pPr>
        <w:pStyle w:val="Ttulo2"/>
      </w:pPr>
      <w:bookmarkStart w:id="37" w:name="X6cae3446a4f5ad30a29acf9513262e9bbbd3adf"/>
      <w:bookmarkStart w:id="38" w:name="_Toc241053618"/>
      <w:r>
        <w:t>5.1 Dos recorridos FRI sobre compromisos vinculados</w:t>
      </w:r>
      <w:bookmarkEnd w:id="38"/>
    </w:p>
    <w:p w14:paraId="5FC2DD01" w14:textId="77777777" w:rsidR="00870F37" w:rsidRDefault="00FA7B41">
      <w:pPr>
        <w:pStyle w:val="FirstParagraph"/>
      </w:pPr>
      <w:r>
        <w:t xml:space="preserve">La variante TG2 incorpora un FRI de traza con grado objetivo menor que </w:t>
      </w:r>
      <m:oMath>
        <m:r>
          <w:rPr>
            <w:rFonts w:ascii="Cambria Math" w:hAnsi="Cambria Math"/>
          </w:rPr>
          <m:t>T</m:t>
        </m:r>
      </m:oMath>
      <w:r>
        <w:t xml:space="preserve"> y otro de composición con grado objetivo menor que </w:t>
      </w:r>
      <m:oMath>
        <m:r>
          <w:rPr>
            <w:rFonts w:ascii="Cambria Math" w:hAnsi="Cambria Math"/>
          </w:rPr>
          <m:t>2</m:t>
        </m:r>
        <m:r>
          <w:rPr>
            <w:rFonts w:ascii="Cambria Math" w:hAnsi="Cambria Math"/>
          </w:rPr>
          <m:t>T</m:t>
        </m:r>
      </m:oMath>
      <w:r>
        <w:t xml:space="preserve">. La traza se codifica en hojas de extensión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oMath>
      <w:r>
        <w:t>, compartiendo codificación y raíz entre las aperturas AIR y la primera capa FRI:</w:t>
      </w:r>
    </w:p>
    <w:p w14:paraId="51A55185" w14:textId="77777777" w:rsidR="00870F37" w:rsidRDefault="00FA7B41">
      <w:pPr>
        <w:pStyle w:val="Textoindependiente"/>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traza,AIR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traza,FRI,</m:t>
              </m:r>
              <m:r>
                <w:rPr>
                  <w:rFonts w:ascii="Cambria Math" w:hAnsi="Cambria Math"/>
                </w:rPr>
                <m:t>0</m:t>
              </m:r>
            </m:sub>
          </m:sSub>
          <m:r>
            <m:rPr>
              <m:sty m:val="p"/>
            </m:rPr>
            <w:rPr>
              <w:rFonts w:ascii="Cambria Math" w:hAnsi="Cambria Math"/>
            </w:rPr>
            <m:t>.</m:t>
          </m:r>
        </m:oMath>
      </m:oMathPara>
    </w:p>
    <w:p w14:paraId="4E353EAC" w14:textId="77777777" w:rsidR="00870F37" w:rsidRDefault="00FA7B41">
      <w:pPr>
        <w:pStyle w:val="FirstParagraph"/>
      </w:pPr>
      <w:r>
        <w:t>El verificador exige esa igualdad, comprueba las aperturas y hace coincidir los valores principales con la capa cero de FRI de traza. Recalcula la composición en los dos puntos de cada pareja y la compara con la capa cero del FRI de composición. Después verifica ambos plegados y sus valores finales.</w:t>
      </w:r>
    </w:p>
    <w:p w14:paraId="6BB220C7" w14:textId="77777777" w:rsidR="00870F37" w:rsidRDefault="00FA7B41">
      <w:pPr>
        <w:pStyle w:val="Ttulo2"/>
      </w:pPr>
      <w:bookmarkStart w:id="39" w:name="orden-de-compromisos-y-retos"/>
      <w:bookmarkStart w:id="40" w:name="_Toc241053619"/>
      <w:bookmarkEnd w:id="37"/>
      <w:r>
        <w:t>5.2 Orden de compromisos y retos</w:t>
      </w:r>
      <w:bookmarkEnd w:id="40"/>
    </w:p>
    <w:p w14:paraId="2BA05965" w14:textId="77777777" w:rsidR="00870F37" w:rsidRDefault="00FA7B41">
      <w:pPr>
        <w:pStyle w:val="Compact"/>
        <w:numPr>
          <w:ilvl w:val="0"/>
          <w:numId w:val="2"/>
        </w:numPr>
      </w:pPr>
      <w:r>
        <w:t>Dominio de versión, perfil y enunciado.</w:t>
      </w:r>
    </w:p>
    <w:p w14:paraId="41924F22" w14:textId="77777777" w:rsidR="00870F37" w:rsidRDefault="00FA7B41">
      <w:pPr>
        <w:pStyle w:val="Compact"/>
        <w:numPr>
          <w:ilvl w:val="0"/>
          <w:numId w:val="2"/>
        </w:numPr>
      </w:pPr>
      <w:r>
        <w:t>Raíz de traza y tres coeficientes de composición.</w:t>
      </w:r>
    </w:p>
    <w:p w14:paraId="24F2A438" w14:textId="77777777" w:rsidR="00870F37" w:rsidRDefault="00FA7B41">
      <w:pPr>
        <w:pStyle w:val="Compact"/>
        <w:numPr>
          <w:ilvl w:val="0"/>
          <w:numId w:val="2"/>
        </w:numPr>
      </w:pPr>
      <w:r>
        <w:t>Fase de traza: raíces, retos de plegado y constante final.</w:t>
      </w:r>
    </w:p>
    <w:p w14:paraId="0B92BC28" w14:textId="77777777" w:rsidR="00870F37" w:rsidRDefault="00FA7B41">
      <w:pPr>
        <w:pStyle w:val="Compact"/>
        <w:numPr>
          <w:ilvl w:val="0"/>
          <w:numId w:val="2"/>
        </w:numPr>
      </w:pPr>
      <w:r>
        <w:t>Fase de composición: raíces, retos de plegado y constante final.</w:t>
      </w:r>
    </w:p>
    <w:p w14:paraId="17490CC5" w14:textId="77777777" w:rsidR="00870F37" w:rsidRDefault="00FA7B41">
      <w:pPr>
        <w:pStyle w:val="Compact"/>
        <w:numPr>
          <w:ilvl w:val="0"/>
          <w:numId w:val="2"/>
        </w:numPr>
      </w:pPr>
      <w:r>
        <w:t>Validación y absorción del nonce; derivación de 40 parejas distintas comunes a las fases.</w:t>
      </w:r>
    </w:p>
    <w:p w14:paraId="687BAAEB" w14:textId="77777777" w:rsidR="00870F37" w:rsidRDefault="00FA7B41">
      <w:pPr>
        <w:pStyle w:val="FirstParagraph"/>
      </w:pPr>
      <w:r>
        <w:t>El perfil admite potencias de dos entre 16 y 4096 filas. Comprueba versión, dimensiones, cantidad de capas, longitudes de caminos y valores canónicos. Usa 12 bits de trabajo en desarrollo y 20 en release. Los índices se derivan dentro del dominio.</w:t>
      </w:r>
    </w:p>
    <w:p w14:paraId="6B58F2E7" w14:textId="77777777" w:rsidR="00870F37" w:rsidRDefault="00FA7B41">
      <w:pPr>
        <w:pStyle w:val="Ttulo2"/>
      </w:pPr>
      <w:bookmarkStart w:id="41" w:name="evidencia-y-costo"/>
      <w:bookmarkStart w:id="42" w:name="_Toc241053620"/>
      <w:bookmarkEnd w:id="39"/>
      <w:r>
        <w:t>5.3 Evidencia y costo</w:t>
      </w:r>
      <w:bookmarkEnd w:id="42"/>
    </w:p>
    <w:p w14:paraId="4E6B7995" w14:textId="77777777" w:rsidR="00870F37" w:rsidRDefault="00FA7B41">
      <w:pPr>
        <w:pStyle w:val="FirstParagraph"/>
      </w:pPr>
      <w:r>
        <w:t xml:space="preserve">La variante acepta los cuatro tamaños honestos ensayados, </w:t>
      </w:r>
      <m:oMath>
        <m:r>
          <w:rPr>
            <w:rFonts w:ascii="Cambria Math" w:hAnsi="Cambria Math"/>
          </w:rPr>
          <m:t>T</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4096</m:t>
        </m:r>
        <m:r>
          <m:rPr>
            <m:sty m:val="p"/>
          </m:rPr>
          <w:rPr>
            <w:rFonts w:ascii="Cambria Math" w:hAnsi="Cambria Math"/>
          </w:rPr>
          <m:t>}</m:t>
        </m:r>
      </m:oMath>
      <w:r>
        <w:t>. Para los tres oráculos alejados de la sección 4 se generan certificados nuevos bajo la variante y se obtiene rechazo en FRI de traza. No se trata de rechazar el formato incompatible de un certificado heredado.</w:t>
      </w:r>
    </w:p>
    <w:p w14:paraId="0C24381A" w14:textId="77777777" w:rsidR="00870F37" w:rsidRDefault="00FA7B41">
      <w:pPr>
        <w:pStyle w:val="Textoindependiente"/>
        <w:keepNext/>
        <w:spacing w:before="180" w:after="100" w:line="240" w:lineRule="auto"/>
        <w:jc w:val="left"/>
      </w:pPr>
      <w:r>
        <w:rPr>
          <w:b/>
          <w:bCs/>
        </w:rPr>
        <w:lastRenderedPageBreak/>
        <w:t>Tabla 5.1 — Tamaños del enunciado y certificado de la variante.</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120"/>
        <w:gridCol w:w="3120"/>
        <w:gridCol w:w="3120"/>
      </w:tblGrid>
      <w:tr w:rsidR="00870F37" w14:paraId="7C13E15F" w14:textId="77777777" w:rsidTr="00870F37">
        <w:trPr>
          <w:cnfStyle w:val="100000000000" w:firstRow="1" w:lastRow="0" w:firstColumn="0" w:lastColumn="0" w:oddVBand="0" w:evenVBand="0" w:oddHBand="0" w:evenHBand="0" w:firstRowFirstColumn="0" w:firstRowLastColumn="0" w:lastRowFirstColumn="0" w:lastRowLastColumn="0"/>
          <w:cantSplit/>
          <w:tblHeader/>
          <w:jc w:val="center"/>
        </w:trPr>
        <w:tc>
          <w:tcPr>
            <w:tcW w:w="3120" w:type="dxa"/>
            <w:shd w:val="clear" w:color="auto" w:fill="EDEDED"/>
            <w:vAlign w:val="center"/>
          </w:tcPr>
          <w:p w14:paraId="6488F14B" w14:textId="77777777" w:rsidR="00870F37" w:rsidRDefault="00FA7B41">
            <w:pPr>
              <w:pStyle w:val="Compact"/>
              <w:keepNext/>
              <w:spacing w:before="60" w:after="60" w:line="240" w:lineRule="auto"/>
              <w:jc w:val="left"/>
            </w:pPr>
            <w:r>
              <w:t xml:space="preserve">Filas </w:t>
            </w:r>
            <m:oMath>
              <m:r>
                <w:rPr>
                  <w:rFonts w:ascii="Cambria Math" w:hAnsi="Cambria Math"/>
                </w:rPr>
                <m:t>T</m:t>
              </m:r>
            </m:oMath>
          </w:p>
        </w:tc>
        <w:tc>
          <w:tcPr>
            <w:tcW w:w="3120" w:type="dxa"/>
            <w:shd w:val="clear" w:color="auto" w:fill="EDEDED"/>
            <w:vAlign w:val="center"/>
          </w:tcPr>
          <w:p w14:paraId="749DBEC2" w14:textId="77777777" w:rsidR="00870F37" w:rsidRDefault="00FA7B41">
            <w:pPr>
              <w:pStyle w:val="Compact"/>
              <w:keepNext/>
              <w:spacing w:before="60" w:after="60" w:line="240" w:lineRule="auto"/>
              <w:jc w:val="left"/>
            </w:pPr>
            <w:r>
              <w:t>Capas traza / composición</w:t>
            </w:r>
          </w:p>
        </w:tc>
        <w:tc>
          <w:tcPr>
            <w:tcW w:w="3120" w:type="dxa"/>
            <w:shd w:val="clear" w:color="auto" w:fill="EDEDED"/>
            <w:vAlign w:val="center"/>
          </w:tcPr>
          <w:p w14:paraId="62AC039F" w14:textId="77777777" w:rsidR="00870F37" w:rsidRDefault="00FA7B41">
            <w:pPr>
              <w:pStyle w:val="Compact"/>
              <w:keepNext/>
              <w:spacing w:before="60" w:after="60" w:line="240" w:lineRule="auto"/>
              <w:jc w:val="left"/>
            </w:pPr>
            <w:r>
              <w:t>Tupla serializada, bytes</w:t>
            </w:r>
          </w:p>
        </w:tc>
      </w:tr>
      <w:tr w:rsidR="00870F37" w14:paraId="7EA1A80C" w14:textId="77777777" w:rsidTr="00870F37">
        <w:trPr>
          <w:cantSplit/>
          <w:jc w:val="center"/>
        </w:trPr>
        <w:tc>
          <w:tcPr>
            <w:tcW w:w="3120" w:type="dxa"/>
            <w:vAlign w:val="center"/>
          </w:tcPr>
          <w:p w14:paraId="21B9E7F5" w14:textId="77777777" w:rsidR="00870F37" w:rsidRDefault="00FA7B41">
            <w:pPr>
              <w:pStyle w:val="Compact"/>
              <w:keepNext/>
              <w:spacing w:before="60" w:after="60" w:line="240" w:lineRule="auto"/>
              <w:jc w:val="left"/>
            </w:pPr>
            <w:r>
              <w:t>16</w:t>
            </w:r>
          </w:p>
        </w:tc>
        <w:tc>
          <w:tcPr>
            <w:tcW w:w="3120" w:type="dxa"/>
            <w:vAlign w:val="center"/>
          </w:tcPr>
          <w:p w14:paraId="740471F3" w14:textId="77777777" w:rsidR="00870F37" w:rsidRDefault="00FA7B41">
            <w:pPr>
              <w:pStyle w:val="Compact"/>
              <w:keepNext/>
              <w:spacing w:before="60" w:after="60" w:line="240" w:lineRule="auto"/>
              <w:jc w:val="left"/>
            </w:pPr>
            <w:r>
              <w:t>4 / 5</w:t>
            </w:r>
          </w:p>
        </w:tc>
        <w:tc>
          <w:tcPr>
            <w:tcW w:w="3120" w:type="dxa"/>
            <w:vAlign w:val="center"/>
          </w:tcPr>
          <w:p w14:paraId="69947036" w14:textId="77777777" w:rsidR="00870F37" w:rsidRDefault="00FA7B41">
            <w:pPr>
              <w:pStyle w:val="Compact"/>
              <w:keepNext/>
              <w:spacing w:before="60" w:after="60" w:line="240" w:lineRule="auto"/>
              <w:jc w:val="left"/>
            </w:pPr>
            <w:r>
              <w:t>196574</w:t>
            </w:r>
          </w:p>
        </w:tc>
      </w:tr>
      <w:tr w:rsidR="00870F37" w14:paraId="0F360E79" w14:textId="77777777" w:rsidTr="00870F37">
        <w:trPr>
          <w:cantSplit/>
          <w:jc w:val="center"/>
        </w:trPr>
        <w:tc>
          <w:tcPr>
            <w:tcW w:w="3120" w:type="dxa"/>
            <w:vAlign w:val="center"/>
          </w:tcPr>
          <w:p w14:paraId="1AB8CBCC" w14:textId="77777777" w:rsidR="00870F37" w:rsidRDefault="00FA7B41">
            <w:pPr>
              <w:pStyle w:val="Compact"/>
              <w:keepNext/>
              <w:spacing w:before="60" w:after="60" w:line="240" w:lineRule="auto"/>
              <w:jc w:val="left"/>
            </w:pPr>
            <w:r>
              <w:t>64</w:t>
            </w:r>
          </w:p>
        </w:tc>
        <w:tc>
          <w:tcPr>
            <w:tcW w:w="3120" w:type="dxa"/>
            <w:vAlign w:val="center"/>
          </w:tcPr>
          <w:p w14:paraId="3E6F1944" w14:textId="77777777" w:rsidR="00870F37" w:rsidRDefault="00FA7B41">
            <w:pPr>
              <w:pStyle w:val="Compact"/>
              <w:keepNext/>
              <w:spacing w:before="60" w:after="60" w:line="240" w:lineRule="auto"/>
              <w:jc w:val="left"/>
            </w:pPr>
            <w:r>
              <w:t>6 / 7</w:t>
            </w:r>
          </w:p>
        </w:tc>
        <w:tc>
          <w:tcPr>
            <w:tcW w:w="3120" w:type="dxa"/>
            <w:vAlign w:val="center"/>
          </w:tcPr>
          <w:p w14:paraId="47291C78" w14:textId="77777777" w:rsidR="00870F37" w:rsidRDefault="00FA7B41">
            <w:pPr>
              <w:pStyle w:val="Compact"/>
              <w:keepNext/>
              <w:spacing w:before="60" w:after="60" w:line="240" w:lineRule="auto"/>
              <w:jc w:val="left"/>
            </w:pPr>
            <w:r>
              <w:t>306782</w:t>
            </w:r>
          </w:p>
        </w:tc>
      </w:tr>
      <w:tr w:rsidR="00870F37" w14:paraId="14B18587" w14:textId="77777777" w:rsidTr="00870F37">
        <w:trPr>
          <w:cantSplit/>
          <w:jc w:val="center"/>
        </w:trPr>
        <w:tc>
          <w:tcPr>
            <w:tcW w:w="3120" w:type="dxa"/>
            <w:vAlign w:val="center"/>
          </w:tcPr>
          <w:p w14:paraId="27D5FA7F" w14:textId="77777777" w:rsidR="00870F37" w:rsidRDefault="00FA7B41">
            <w:pPr>
              <w:pStyle w:val="Compact"/>
              <w:keepNext/>
              <w:spacing w:before="60" w:after="60" w:line="240" w:lineRule="auto"/>
              <w:jc w:val="left"/>
            </w:pPr>
            <w:r>
              <w:t>256</w:t>
            </w:r>
          </w:p>
        </w:tc>
        <w:tc>
          <w:tcPr>
            <w:tcW w:w="3120" w:type="dxa"/>
            <w:vAlign w:val="center"/>
          </w:tcPr>
          <w:p w14:paraId="56F79900" w14:textId="77777777" w:rsidR="00870F37" w:rsidRDefault="00FA7B41">
            <w:pPr>
              <w:pStyle w:val="Compact"/>
              <w:keepNext/>
              <w:spacing w:before="60" w:after="60" w:line="240" w:lineRule="auto"/>
              <w:jc w:val="left"/>
            </w:pPr>
            <w:r>
              <w:t>8 / 9</w:t>
            </w:r>
          </w:p>
        </w:tc>
        <w:tc>
          <w:tcPr>
            <w:tcW w:w="3120" w:type="dxa"/>
            <w:vAlign w:val="center"/>
          </w:tcPr>
          <w:p w14:paraId="73B57E0C" w14:textId="77777777" w:rsidR="00870F37" w:rsidRDefault="00FA7B41">
            <w:pPr>
              <w:pStyle w:val="Compact"/>
              <w:keepNext/>
              <w:spacing w:before="60" w:after="60" w:line="240" w:lineRule="auto"/>
              <w:jc w:val="left"/>
            </w:pPr>
            <w:r>
              <w:t>437470</w:t>
            </w:r>
          </w:p>
        </w:tc>
      </w:tr>
      <w:tr w:rsidR="00870F37" w14:paraId="133ED443" w14:textId="77777777" w:rsidTr="00870F37">
        <w:trPr>
          <w:cantSplit/>
          <w:jc w:val="center"/>
        </w:trPr>
        <w:tc>
          <w:tcPr>
            <w:tcW w:w="3120" w:type="dxa"/>
            <w:vAlign w:val="center"/>
          </w:tcPr>
          <w:p w14:paraId="795C468F" w14:textId="77777777" w:rsidR="00870F37" w:rsidRDefault="00FA7B41">
            <w:pPr>
              <w:pStyle w:val="Compact"/>
              <w:spacing w:before="60" w:after="60" w:line="240" w:lineRule="auto"/>
              <w:jc w:val="left"/>
            </w:pPr>
            <w:r>
              <w:t>4096</w:t>
            </w:r>
          </w:p>
        </w:tc>
        <w:tc>
          <w:tcPr>
            <w:tcW w:w="3120" w:type="dxa"/>
            <w:vAlign w:val="center"/>
          </w:tcPr>
          <w:p w14:paraId="640BD6D4" w14:textId="77777777" w:rsidR="00870F37" w:rsidRDefault="00FA7B41">
            <w:pPr>
              <w:pStyle w:val="Compact"/>
              <w:spacing w:before="60" w:after="60" w:line="240" w:lineRule="auto"/>
              <w:jc w:val="left"/>
            </w:pPr>
            <w:r>
              <w:t>12 / 13</w:t>
            </w:r>
          </w:p>
        </w:tc>
        <w:tc>
          <w:tcPr>
            <w:tcW w:w="3120" w:type="dxa"/>
            <w:vAlign w:val="center"/>
          </w:tcPr>
          <w:p w14:paraId="353D7F06" w14:textId="77777777" w:rsidR="00870F37" w:rsidRDefault="00FA7B41">
            <w:pPr>
              <w:pStyle w:val="Compact"/>
              <w:spacing w:before="60" w:after="60" w:line="240" w:lineRule="auto"/>
              <w:jc w:val="left"/>
            </w:pPr>
            <w:r>
              <w:t>760286</w:t>
            </w:r>
          </w:p>
        </w:tc>
      </w:tr>
    </w:tbl>
    <w:p w14:paraId="6C61C1F7" w14:textId="77777777" w:rsidR="00870F37" w:rsidRDefault="00FA7B41">
      <w:pPr>
        <w:pStyle w:val="Textoindependiente"/>
      </w:pPr>
      <w:r>
        <w:t xml:space="preserve">La tupla no transmite el LDE completo, pero repite caminos Merkle por apertura. En este formato, comunicación y verificación crecen como </w:t>
      </w:r>
      <m:oMath>
        <m:r>
          <w:rPr>
            <w:rFonts w:ascii="Cambria Math" w:hAnsi="Cambria Math"/>
          </w:rPr>
          <m:t>O</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log</m:t>
            </m:r>
          </m:e>
          <m:sup>
            <m:r>
              <w:rPr>
                <w:rFonts w:ascii="Cambria Math" w:hAnsi="Cambria Math"/>
              </w:rPr>
              <m:t>2</m:t>
            </m:r>
          </m:sup>
        </m:sSup>
        <m:r>
          <w:rPr>
            <w:rFonts w:ascii="Cambria Math" w:hAnsi="Cambria Math"/>
          </w:rPr>
          <m:t>N</m:t>
        </m:r>
        <m:r>
          <m:rPr>
            <m:sty m:val="p"/>
          </m:rPr>
          <w:rPr>
            <w:rFonts w:ascii="Cambria Math" w:hAnsi="Cambria Math"/>
          </w:rPr>
          <m:t>)</m:t>
        </m:r>
      </m:oMath>
      <w:r>
        <w:t>. Los tamaños conservados no acreditan ahorro de bytes ni de latencia frente al control exhaustivo. El rechazo de los casos conocidos tampoco constituye una cota universal de rechazo de oráculos alejados.</w:t>
      </w:r>
    </w:p>
    <w:p w14:paraId="7D5B0056" w14:textId="77777777" w:rsidR="00870F37" w:rsidRDefault="00FA7B41">
      <w:pPr>
        <w:pStyle w:val="Ttulo1"/>
      </w:pPr>
      <w:bookmarkStart w:id="43" w:name="s2-cota-de-composición-interactiva-ideal"/>
      <w:bookmarkStart w:id="44" w:name="_Toc241053621"/>
      <w:bookmarkEnd w:id="35"/>
      <w:bookmarkEnd w:id="41"/>
      <w:r>
        <w:lastRenderedPageBreak/>
        <w:t>6. S2 — Cota de composición interactiva ideal</w:t>
      </w:r>
      <w:bookmarkEnd w:id="44"/>
    </w:p>
    <w:p w14:paraId="2728DAC1" w14:textId="77777777" w:rsidR="00870F37" w:rsidRDefault="00FA7B41">
      <w:pPr>
        <w:pStyle w:val="Ttulo2"/>
      </w:pPr>
      <w:bookmarkStart w:id="45" w:name="modelo-ideal-y-correspondencia-propuesta"/>
      <w:bookmarkStart w:id="46" w:name="_Toc241053622"/>
      <w:r>
        <w:t>6.1 Modelo ideal y correspondencia propuesta</w:t>
      </w:r>
      <w:bookmarkEnd w:id="46"/>
    </w:p>
    <w:p w14:paraId="655CED29" w14:textId="77777777" w:rsidR="00870F37" w:rsidRDefault="00FA7B41">
      <w:pPr>
        <w:pStyle w:val="FirstParagraph"/>
      </w:pPr>
      <w:r>
        <w:t xml:space="preserve">El enunciado y el oráculo </w:t>
      </w:r>
      <m:oMath>
        <m:r>
          <w:rPr>
            <w:rFonts w:ascii="Cambria Math" w:hAnsi="Cambria Math"/>
          </w:rPr>
          <m:t>u</m:t>
        </m:r>
        <m:r>
          <m:rPr>
            <m:sty m:val="p"/>
          </m:rPr>
          <w:rPr>
            <w:rFonts w:ascii="Cambria Math" w:hAnsi="Cambria Math"/>
          </w:rPr>
          <m:t>:</m:t>
        </m:r>
        <m:r>
          <w:rPr>
            <w:rFonts w:ascii="Cambria Math" w:hAnsi="Cambria Math"/>
          </w:rPr>
          <m:t>L</m:t>
        </m:r>
        <m:r>
          <m:rPr>
            <m:sty m:val="p"/>
          </m:rPr>
          <w:rPr>
            <w:rFonts w:ascii="Cambria Math" w:hAnsi="Cambria Math"/>
          </w:rPr>
          <m:t>→</m:t>
        </m:r>
        <m:r>
          <m:rPr>
            <m:scr m:val="double-struck"/>
            <m:sty m:val="p"/>
          </m:rPr>
          <w:rPr>
            <w:rFonts w:ascii="Cambria Math" w:hAnsi="Cambria Math"/>
          </w:rPr>
          <m:t>K</m:t>
        </m:r>
      </m:oMath>
      <w:r>
        <w:t xml:space="preserve"> </w:t>
      </w:r>
      <w:r>
        <w:t xml:space="preserve">quedan fijados antes de tres coeficientes </w:t>
      </w:r>
      <m:oMath>
        <m:r>
          <w:rPr>
            <w:rFonts w:ascii="Cambria Math" w:hAnsi="Cambria Math"/>
          </w:rPr>
          <m:t>α</m:t>
        </m:r>
      </m:oMath>
      <w:r>
        <w:t xml:space="preserve"> uniformes independientes en </w:t>
      </w:r>
      <m:oMath>
        <m:r>
          <m:rPr>
            <m:scr m:val="double-struck"/>
            <m:sty m:val="p"/>
          </m:rPr>
          <w:rPr>
            <w:rFonts w:ascii="Cambria Math" w:hAnsi="Cambria Math"/>
          </w:rPr>
          <m:t>K</m:t>
        </m:r>
      </m:oMath>
      <w:r>
        <w:t xml:space="preserve">. Cada capa es un oráculo inmutable y cada reto </w:t>
      </w:r>
      <m:oMath>
        <m:r>
          <w:rPr>
            <w:rFonts w:ascii="Cambria Math" w:hAnsi="Cambria Math"/>
          </w:rPr>
          <m:t>β</m:t>
        </m:r>
      </m:oMath>
      <w:r>
        <w:t xml:space="preserve"> es uniforme y posterior a su capa. El oráculo de composición </w:t>
      </w:r>
      <m:oMath>
        <m:r>
          <w:rPr>
            <w:rFonts w:ascii="Cambria Math" w:hAnsi="Cambria Math"/>
          </w:rPr>
          <m:t>v</m:t>
        </m:r>
      </m:oMath>
      <w:r>
        <w:t xml:space="preserve"> puede depender de </w:t>
      </w:r>
      <m:oMath>
        <m:r>
          <w:rPr>
            <w:rFonts w:ascii="Cambria Math" w:hAnsi="Cambria Math"/>
          </w:rPr>
          <m:t>α</m:t>
        </m:r>
      </m:oMath>
      <w:r>
        <w:t xml:space="preserve"> y de la fase de traza, pero queda fijado antes de sus retos de composición. Las </w:t>
      </w:r>
      <m:oMath>
        <m:r>
          <w:rPr>
            <w:rFonts w:ascii="Cambria Math" w:hAnsi="Cambria Math"/>
          </w:rPr>
          <m:t>q</m:t>
        </m:r>
      </m:oMath>
      <w:r>
        <w:t xml:space="preserve"> parejas finales son uniformes, distintas e independientes de la historia anterior.</w:t>
      </w:r>
    </w:p>
    <w:p w14:paraId="39032FF0" w14:textId="77777777" w:rsidR="00870F37" w:rsidRDefault="00FA7B41">
      <w:pPr>
        <w:pStyle w:val="Textoindependiente"/>
      </w:pPr>
      <w:r>
        <w:t xml:space="preserve">Se permiten valores adversarios fuera del campo base. Las aperturas AIR deben abrir valores de </w:t>
      </w:r>
      <m:oMath>
        <m:r>
          <m:rPr>
            <m:scr m:val="double-struck"/>
            <m:sty m:val="p"/>
          </m:rPr>
          <w:rPr>
            <w:rFonts w:ascii="Cambria Math" w:hAnsi="Cambria Math"/>
          </w:rPr>
          <m:t>F</m:t>
        </m:r>
      </m:oMath>
      <w:r>
        <w:t xml:space="preserve"> </w:t>
      </w:r>
      <w:r>
        <w:t>contra el mismo oráculo de traza; una posición no base detectada obliga al rechazo.</w:t>
      </w:r>
    </w:p>
    <w:p w14:paraId="4A52CF32" w14:textId="77777777" w:rsidR="00870F37" w:rsidRDefault="00FA7B41">
      <w:pPr>
        <w:pStyle w:val="Textoindependiente"/>
      </w:pPr>
      <w:r>
        <w:t>La adaptación propuesta usa BGK+23, Corolario 5.5 y Algoritmo 1, en la edición conservada del 15 de febrero de 2024, pp. 34 y 40. En el radio de decodificación única, se toma la cota por ronda:</w:t>
      </w:r>
    </w:p>
    <w:p w14:paraId="65E3962A" w14:textId="77777777" w:rsidR="00870F37" w:rsidRDefault="00FA7B41">
      <w:pPr>
        <w:pStyle w:val="Textoindependiente"/>
      </w:pPr>
      <m:oMathPara>
        <m:oMathParaPr>
          <m:jc m:val="center"/>
        </m:oMathParaPr>
        <m:oMath>
          <m:r>
            <m:rPr>
              <m:sty m:val="p"/>
            </m:rPr>
            <w:rPr>
              <w:rFonts w:ascii="Cambria Math" w:hAnsi="Cambria Math"/>
            </w:rPr>
            <m:t>max</m:t>
          </m:r>
          <m:d>
            <m:dPr>
              <m:begChr m:val="{"/>
              <m:endChr m:val="}"/>
              <m:ctrlPr>
                <w:rPr>
                  <w:rFonts w:ascii="Cambria Math" w:hAnsi="Cambria Math"/>
                </w:rPr>
              </m:ctrlPr>
            </m:dPr>
            <m:e>
              <m:f>
                <m:fPr>
                  <m:ctrlPr>
                    <w:rPr>
                      <w:rFonts w:ascii="Cambria Math" w:hAnsi="Cambria Math"/>
                    </w:rPr>
                  </m:ctrlPr>
                </m:fPr>
                <m:num>
                  <m:r>
                    <w:rPr>
                      <w:rFonts w:ascii="Cambria Math" w:hAnsi="Cambria Math"/>
                    </w:rPr>
                    <m:t>N</m:t>
                  </m:r>
                </m:num>
                <m:den>
                  <m:r>
                    <m:rPr>
                      <m:sty m:val="p"/>
                    </m:rPr>
                    <w:rPr>
                      <w:rFonts w:ascii="Cambria Math" w:hAnsi="Cambria Math"/>
                    </w:rPr>
                    <m:t>|</m:t>
                  </m:r>
                  <m:r>
                    <m:rPr>
                      <m:scr m:val="double-struck"/>
                      <m:sty m:val="p"/>
                    </m:rPr>
                    <w:rPr>
                      <w:rFonts w:ascii="Cambria Math" w:hAnsi="Cambria Math"/>
                    </w:rPr>
                    <m:t>K</m:t>
                  </m:r>
                  <m:r>
                    <m:rPr>
                      <m:sty m:val="p"/>
                    </m:rPr>
                    <w:rPr>
                      <w:rFonts w:ascii="Cambria Math" w:hAnsi="Cambria Math"/>
                    </w:rPr>
                    <m:t>|</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sSup>
                <m:sSupPr>
                  <m:ctrlPr>
                    <w:rPr>
                      <w:rFonts w:ascii="Cambria Math" w:hAnsi="Cambria Math"/>
                    </w:rPr>
                  </m:ctrlPr>
                </m:sSupPr>
                <m:e>
                  <m:r>
                    <m:rPr>
                      <m:sty m:val="p"/>
                    </m:rPr>
                    <w:rPr>
                      <w:rFonts w:ascii="Cambria Math" w:hAnsi="Cambria Math"/>
                    </w:rPr>
                    <m:t>)</m:t>
                  </m:r>
                </m:e>
                <m:sup>
                  <m:r>
                    <w:rPr>
                      <w:rFonts w:ascii="Cambria Math" w:hAnsi="Cambria Math"/>
                    </w:rPr>
                    <m:t>q</m:t>
                  </m:r>
                </m:sup>
              </m:sSup>
            </m:e>
          </m:d>
          <m:r>
            <m:rPr>
              <m:sty m:val="p"/>
            </m:rPr>
            <w:rPr>
              <w:rFonts w:ascii="Cambria Math" w:hAnsi="Cambria Math"/>
            </w:rPr>
            <m:t>.</m:t>
          </m:r>
        </m:oMath>
      </m:oMathPara>
    </w:p>
    <w:p w14:paraId="6704C3C3" w14:textId="77777777" w:rsidR="00870F37" w:rsidRDefault="00FA7B41">
      <w:pPr>
        <w:pStyle w:val="FirstParagraph"/>
      </w:pPr>
      <w:r>
        <w:t>La suma sobre rondas se explicita abajo; esta cota por ronda no se identifica directamente con un error total. La revisión independiente debe validar las condiciones de esta adaptación al protocolo conjunto.</w:t>
      </w:r>
    </w:p>
    <w:p w14:paraId="3CD70F5E" w14:textId="77777777" w:rsidR="00870F37" w:rsidRDefault="00FA7B41">
      <w:pPr>
        <w:pStyle w:val="Ttulo3"/>
      </w:pPr>
      <w:bookmarkStart w:id="47" w:name="cambio-del-coset-y-consultas"/>
      <w:r>
        <w:t>Cambio del coset y consultas</w:t>
      </w:r>
    </w:p>
    <w:p w14:paraId="217568D6" w14:textId="77777777" w:rsidR="00870F37" w:rsidRDefault="00FA7B41">
      <w:pPr>
        <w:pStyle w:val="FirstParagraph"/>
      </w:pPr>
      <w:r>
        <w:t xml:space="preserve">En la capa </w:t>
      </w:r>
      <m:oMath>
        <m:r>
          <w:rPr>
            <w:rFonts w:ascii="Cambria Math" w:hAnsi="Cambria Math"/>
          </w:rPr>
          <m:t>j</m:t>
        </m:r>
      </m:oMath>
      <w:r>
        <w:t xml:space="preserve">, sustituir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y</m:t>
        </m:r>
      </m:oMath>
      <w:r>
        <w:t xml:space="preserve">, con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7</m:t>
            </m:r>
          </m:e>
          <m:sup>
            <m:sSup>
              <m:sSupPr>
                <m:ctrlPr>
                  <w:rPr>
                    <w:rFonts w:ascii="Cambria Math" w:hAnsi="Cambria Math"/>
                  </w:rPr>
                </m:ctrlPr>
              </m:sSupPr>
              <m:e>
                <m:r>
                  <w:rPr>
                    <w:rFonts w:ascii="Cambria Math" w:hAnsi="Cambria Math"/>
                  </w:rPr>
                  <m:t>2</m:t>
                </m:r>
              </m:e>
              <m:sup>
                <m:r>
                  <w:rPr>
                    <w:rFonts w:ascii="Cambria Math" w:hAnsi="Cambria Math"/>
                  </w:rPr>
                  <m:t>j</m:t>
                </m:r>
              </m:sup>
            </m:sSup>
          </m:sup>
        </m:sSup>
      </m:oMath>
      <w:r>
        <w:t xml:space="preserve">, transforma el coset en un subgrupo y el reto local en </w:t>
      </w:r>
      <m:oMath>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La multiplicación por una constante no nula conserva uniformidad y grado. El interpolante lineal en </w:t>
      </w:r>
      <m:oMath>
        <m:r>
          <w:rPr>
            <w:rFonts w:ascii="Cambria Math" w:hAnsi="Cambria Math"/>
          </w:rPr>
          <m:t>x</m:t>
        </m:r>
        <m:r>
          <m:rPr>
            <m:sty m:val="p"/>
          </m:rPr>
          <w:rPr>
            <w:rFonts w:ascii="Cambria Math" w:hAnsi="Cambria Math"/>
          </w:rPr>
          <m:t>,-</m:t>
        </m:r>
        <m:r>
          <w:rPr>
            <w:rFonts w:ascii="Cambria Math" w:hAnsi="Cambria Math"/>
          </w:rPr>
          <m:t>x</m:t>
        </m:r>
      </m:oMath>
      <w:r>
        <w:t xml:space="preserve"> corresponde al plegado par/impar implementado; la fase termina en una constante enviada antes de consultar.</w:t>
      </w:r>
    </w:p>
    <w:p w14:paraId="30438B7F" w14:textId="77777777" w:rsidR="00870F37" w:rsidRDefault="00FA7B41">
      <w:pPr>
        <w:pStyle w:val="Textoindependiente"/>
      </w:pPr>
      <w:r>
        <w:t xml:space="preserve">Para una transcripción fija con </w:t>
      </w:r>
      <m:oMath>
        <m:r>
          <w:rPr>
            <w:rFonts w:ascii="Cambria Math" w:hAnsi="Cambria Math"/>
          </w:rPr>
          <m:t>A</m:t>
        </m:r>
      </m:oMath>
      <w:r>
        <w:t xml:space="preserve"> parejas aceptables entre </w:t>
      </w:r>
      <m:oMath>
        <m:r>
          <w:rPr>
            <w:rFonts w:ascii="Cambria Math" w:hAnsi="Cambria Math"/>
          </w:rPr>
          <m:t>M</m:t>
        </m:r>
      </m:oMath>
      <w:r>
        <w:t>, el muestreo sin reemplazo satisface:</w:t>
      </w:r>
    </w:p>
    <w:p w14:paraId="2A4B51FE" w14:textId="77777777" w:rsidR="00870F37" w:rsidRDefault="00FA7B41">
      <w:pPr>
        <w:pStyle w:val="Textoindependiente"/>
      </w:pPr>
      <m:oMathPara>
        <m:oMathParaPr>
          <m:jc m:val="center"/>
        </m:oMathParaPr>
        <m:oMath>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r>
                        <w:rPr>
                          <w:rFonts w:ascii="Cambria Math" w:hAnsi="Cambria Math"/>
                        </w:rPr>
                        <m:t>A</m:t>
                      </m:r>
                    </m:num>
                    <m:den>
                      <m:r>
                        <w:rPr>
                          <w:rFonts w:ascii="Cambria Math" w:hAnsi="Cambria Math"/>
                        </w:rPr>
                        <m:t>q</m:t>
                      </m:r>
                    </m:den>
                  </m:f>
                </m:e>
              </m:d>
            </m:num>
            <m:den>
              <m:d>
                <m:dPr>
                  <m:ctrlPr>
                    <w:rPr>
                      <w:rFonts w:ascii="Cambria Math" w:hAnsi="Cambria Math"/>
                    </w:rPr>
                  </m:ctrlPr>
                </m:dPr>
                <m:e>
                  <m:f>
                    <m:fPr>
                      <m:type m:val="noBar"/>
                      <m:ctrlPr>
                        <w:rPr>
                          <w:rFonts w:ascii="Cambria Math" w:hAnsi="Cambria Math"/>
                        </w:rPr>
                      </m:ctrlPr>
                    </m:fPr>
                    <m:num>
                      <m:r>
                        <w:rPr>
                          <w:rFonts w:ascii="Cambria Math" w:hAnsi="Cambria Math"/>
                        </w:rPr>
                        <m:t>M</m:t>
                      </m:r>
                    </m:num>
                    <m:den>
                      <m:r>
                        <w:rPr>
                          <w:rFonts w:ascii="Cambria Math" w:hAnsi="Cambria Math"/>
                        </w:rPr>
                        <m:t>q</m:t>
                      </m:r>
                    </m:den>
                  </m:f>
                </m:e>
              </m:d>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M</m:t>
                      </m:r>
                    </m:den>
                  </m:f>
                </m:e>
              </m:d>
            </m:e>
            <m:sup>
              <m:r>
                <w:rPr>
                  <w:rFonts w:ascii="Cambria Math" w:hAnsi="Cambria Math"/>
                </w:rPr>
                <m:t>q</m:t>
              </m:r>
            </m:sup>
          </m:sSup>
          <m:r>
            <m:rPr>
              <m:sty m:val="p"/>
            </m:rPr>
            <w:rPr>
              <w:rFonts w:ascii="Cambria Math" w:hAnsi="Cambria Math"/>
            </w:rPr>
            <m:t>.</m:t>
          </m:r>
        </m:oMath>
      </m:oMathPara>
    </w:p>
    <w:p w14:paraId="2695425C" w14:textId="77777777" w:rsidR="00870F37" w:rsidRDefault="00FA7B41">
      <w:pPr>
        <w:pStyle w:val="FirstParagraph"/>
      </w:pPr>
      <w:r>
        <w:lastRenderedPageBreak/>
        <w:t xml:space="preserve">Empezar en </w:t>
      </w:r>
      <m:oMath>
        <m:r>
          <w:rPr>
            <w:rFonts w:ascii="Cambria Math" w:hAnsi="Cambria Math"/>
          </w:rPr>
          <m:t>x</m:t>
        </m:r>
      </m:oMath>
      <w:r>
        <w:t xml:space="preserve"> o en </w:t>
      </w:r>
      <m:oMath>
        <m:r>
          <m:rPr>
            <m:sty m:val="p"/>
          </m:rPr>
          <w:rPr>
            <w:rFonts w:ascii="Cambria Math" w:hAnsi="Cambria Math"/>
          </w:rPr>
          <m:t>-</m:t>
        </m:r>
        <m:r>
          <w:rPr>
            <w:rFonts w:ascii="Cambria Math" w:hAnsi="Cambria Math"/>
          </w:rPr>
          <m:t>x</m:t>
        </m:r>
      </m:oMath>
      <w:r>
        <w:t xml:space="preserve"> </w:t>
      </w:r>
      <w:r>
        <w:t xml:space="preserve">verifica la misma pareja y el mismo recorrido posterior. Las tasas son </w:t>
      </w:r>
      <m:oMath>
        <m:r>
          <w:rPr>
            <w:rFonts w:ascii="Cambria Math" w:hAnsi="Cambria Math"/>
          </w:rPr>
          <m:t>1</m:t>
        </m:r>
        <m:r>
          <m:rPr>
            <m:sty m:val="p"/>
          </m:rPr>
          <w:rPr>
            <w:rFonts w:ascii="Cambria Math" w:hAnsi="Cambria Math"/>
          </w:rPr>
          <m:t>/</m:t>
        </m:r>
        <m:r>
          <w:rPr>
            <w:rFonts w:ascii="Cambria Math" w:hAnsi="Cambria Math"/>
          </w:rPr>
          <m:t>8</m:t>
        </m:r>
      </m:oMath>
      <w:r>
        <w:t xml:space="preserve"> y </w:t>
      </w:r>
      <m:oMath>
        <m:r>
          <w:rPr>
            <w:rFonts w:ascii="Cambria Math" w:hAnsi="Cambria Math"/>
          </w:rPr>
          <m:t>1</m:t>
        </m:r>
        <m:r>
          <m:rPr>
            <m:sty m:val="p"/>
          </m:rPr>
          <w:rPr>
            <w:rFonts w:ascii="Cambria Math" w:hAnsi="Cambria Math"/>
          </w:rPr>
          <m:t>/</m:t>
        </m:r>
        <m:r>
          <w:rPr>
            <w:rFonts w:ascii="Cambria Math" w:hAnsi="Cambria Math"/>
          </w:rPr>
          <m:t>4</m:t>
        </m:r>
      </m:oMath>
      <w:r>
        <w:t xml:space="preserve">; se exigen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16</m:t>
        </m:r>
      </m:oMath>
      <w:r>
        <w:t xml:space="preserve"> y </w:t>
      </w:r>
      <m:oMath>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oMath>
      <w:r>
        <w:t>. Las consultas compartidas permiten una unión de eventos, sin suponer independencia entre los errores de ambos FRI.</w:t>
      </w:r>
    </w:p>
    <w:p w14:paraId="471F8908" w14:textId="77777777" w:rsidR="00870F37" w:rsidRDefault="00FA7B41">
      <w:pPr>
        <w:pStyle w:val="Ttulo2"/>
      </w:pPr>
      <w:bookmarkStart w:id="48" w:name="X226944c628704b33c6f21bea801dc54c24e67f0"/>
      <w:bookmarkStart w:id="49" w:name="_Toc241053623"/>
      <w:bookmarkEnd w:id="45"/>
      <w:bookmarkEnd w:id="47"/>
      <w:r>
        <w:t>6.2 Lema S2.1 — Candidato próximo único y fijado</w:t>
      </w:r>
      <w:bookmarkEnd w:id="49"/>
    </w:p>
    <w:p w14:paraId="1FD8C7EF" w14:textId="77777777" w:rsidR="00870F37" w:rsidRDefault="00FA7B41">
      <w:pPr>
        <w:pStyle w:val="FirstParagraph"/>
      </w:pPr>
      <w:r>
        <w:t xml:space="preserve">La distancia mínima de </w:t>
      </w:r>
      <m:oMath>
        <m:sSub>
          <m:sSubPr>
            <m:ctrlPr>
              <w:rPr>
                <w:rFonts w:ascii="Cambria Math" w:hAnsi="Cambria Math"/>
              </w:rPr>
            </m:ctrlPr>
          </m:sSubPr>
          <m:e>
            <m:r>
              <m:rPr>
                <m:sty m:val="p"/>
              </m:rPr>
              <w:rPr>
                <w:rFonts w:ascii="Cambria Math" w:hAnsi="Cambria Math"/>
              </w:rPr>
              <m:t>RS</m:t>
            </m:r>
          </m:e>
          <m:sub>
            <m:r>
              <m:rPr>
                <m:sty m:val="p"/>
              </m:rPr>
              <w:rPr>
                <w:rFonts w:ascii="Cambria Math" w:hAnsi="Cambria Math"/>
              </w:rPr>
              <m:t>&lt;</m:t>
            </m:r>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m:t>
        </m:r>
        <m:r>
          <m:rPr>
            <m:scr m:val="double-struck"/>
            <m:sty m:val="p"/>
          </m:rPr>
          <w:rPr>
            <w:rFonts w:ascii="Cambria Math" w:hAnsi="Cambria Math"/>
          </w:rPr>
          <m:t>K</m:t>
        </m:r>
        <m:r>
          <m:rPr>
            <m:sty m:val="p"/>
          </m:rPr>
          <w:rPr>
            <w:rFonts w:ascii="Cambria Math" w:hAnsi="Cambria Math"/>
          </w:rPr>
          <m:t>)</m:t>
        </m:r>
      </m:oMath>
      <w:r>
        <w:t xml:space="preserve"> es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Si:</w:t>
      </w:r>
    </w:p>
    <w:p w14:paraId="5A7ACF00" w14:textId="77777777" w:rsidR="00870F37" w:rsidRDefault="00FA7B41">
      <w:pPr>
        <w:pStyle w:val="Textoindependiente"/>
      </w:pPr>
      <m:oMathPara>
        <m:oMathParaPr>
          <m:jc m:val="center"/>
        </m:oMathParaPr>
        <m:oMath>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&lt;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N</m:t>
              </m:r>
            </m:den>
          </m:f>
          <m:r>
            <m:rPr>
              <m:sty m:val="p"/>
            </m:rPr>
            <w:rPr>
              <w:rFonts w:ascii="Cambria Math" w:hAnsi="Cambria Math"/>
            </w:rPr>
            <m:t>,</m:t>
          </m:r>
        </m:oMath>
      </m:oMathPara>
    </w:p>
    <w:p w14:paraId="34640F2A" w14:textId="77777777" w:rsidR="00870F37" w:rsidRDefault="00FA7B41">
      <w:pPr>
        <w:pStyle w:val="FirstParagraph"/>
      </w:pPr>
      <w:r>
        <w:t xml:space="preserve">puede haber a lo sumo un polinomio </w:t>
      </w:r>
      <m:oMath>
        <m:r>
          <w:rPr>
            <w:rFonts w:ascii="Cambria Math" w:hAnsi="Cambria Math"/>
          </w:rPr>
          <m:t>f</m:t>
        </m:r>
      </m:oMath>
      <w:r>
        <w:t xml:space="preserve"> de grado menor que </w:t>
      </w:r>
      <m:oMath>
        <m:r>
          <w:rPr>
            <w:rFonts w:ascii="Cambria Math" w:hAnsi="Cambria Math"/>
          </w:rPr>
          <m:t>T</m:t>
        </m:r>
      </m:oMath>
      <w:r>
        <w:t xml:space="preserve"> a distancia como máximo </w:t>
      </w:r>
      <m:oMath>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de </w:t>
      </w:r>
      <m:oMath>
        <m:r>
          <w:rPr>
            <w:rFonts w:ascii="Cambria Math" w:hAnsi="Cambria Math"/>
          </w:rPr>
          <m:t>u</m:t>
        </m:r>
      </m:oMath>
      <w:r>
        <w:t xml:space="preserve">. De haber dos, la desigualdad triangular haría su distancia menor que la mínima del código. Cuando existe, ese candidato está determinado por </w:t>
      </w:r>
      <m:oMath>
        <m:r>
          <w:rPr>
            <w:rFonts w:ascii="Cambria Math" w:hAnsi="Cambria Math"/>
          </w:rPr>
          <m:t>u</m:t>
        </m:r>
      </m:oMath>
      <w:r>
        <w:t xml:space="preserve"> antes de </w:t>
      </w:r>
      <m:oMath>
        <m:r>
          <w:rPr>
            <w:rFonts w:ascii="Cambria Math" w:hAnsi="Cambria Math"/>
          </w:rPr>
          <m:t>α</m:t>
        </m:r>
      </m:oMath>
      <w:r>
        <w:t>.</w:t>
      </w:r>
    </w:p>
    <w:p w14:paraId="7DA681C4" w14:textId="77777777" w:rsidR="00870F37" w:rsidRDefault="00FA7B41">
      <w:pPr>
        <w:pStyle w:val="Textoindependiente"/>
      </w:pPr>
      <w:r>
        <w:t>Su existencia se trata por casos: la aceptación FRI no demuestra sin error que el candidato exista.</w:t>
      </w:r>
    </w:p>
    <w:p w14:paraId="77CD2F4A" w14:textId="77777777" w:rsidR="00870F37" w:rsidRDefault="00FA7B41">
      <w:pPr>
        <w:pStyle w:val="Ttulo2"/>
      </w:pPr>
      <w:bookmarkStart w:id="50" w:name="X404dfee10de5bbdf0558b8cdcabbc6b13a64721"/>
      <w:bookmarkStart w:id="51" w:name="_Toc241053624"/>
      <w:bookmarkEnd w:id="48"/>
      <w:r>
        <w:t>6.3 Lema S2.2 — Candidatos fuera del campo base</w:t>
      </w:r>
      <w:bookmarkEnd w:id="51"/>
    </w:p>
    <w:p w14:paraId="159C2A17" w14:textId="77777777" w:rsidR="00870F37" w:rsidRDefault="00FA7B41">
      <w:pPr>
        <w:pStyle w:val="FirstParagraph"/>
      </w:pPr>
      <w:r>
        <w:t xml:space="preserve">Escribir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zB</m:t>
        </m:r>
      </m:oMath>
      <w:r>
        <w:t xml:space="preserve"> con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m:rPr>
            <m:scr m:val="double-struck"/>
            <m:sty m:val="p"/>
          </m:rP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Si </w:t>
      </w:r>
      <m:oMath>
        <m:r>
          <w:rPr>
            <w:rFonts w:ascii="Cambria Math" w:hAnsi="Cambria Math"/>
          </w:rPr>
          <m:t>B</m:t>
        </m:r>
        <m:r>
          <m:rPr>
            <m:sty m:val="p"/>
          </m:rPr>
          <w:rPr>
            <w:rFonts w:ascii="Cambria Math" w:hAnsi="Cambria Math"/>
          </w:rPr>
          <m:t>≠</m:t>
        </m:r>
        <m:r>
          <w:rPr>
            <w:rFonts w:ascii="Cambria Math" w:hAnsi="Cambria Math"/>
          </w:rPr>
          <m:t>0</m:t>
        </m:r>
      </m:oMath>
      <w:r>
        <w:t xml:space="preserve">, tiene a lo sumo </w:t>
      </w:r>
      <m:oMath>
        <m:r>
          <w:rPr>
            <w:rFonts w:ascii="Cambria Math" w:hAnsi="Cambria Math"/>
          </w:rPr>
          <m:t>T</m:t>
        </m:r>
        <m:r>
          <m:rPr>
            <m:sty m:val="p"/>
          </m:rPr>
          <w:rPr>
            <w:rFonts w:ascii="Cambria Math" w:hAnsi="Cambria Math"/>
          </w:rPr>
          <m:t>-</m:t>
        </m:r>
        <m:r>
          <w:rPr>
            <w:rFonts w:ascii="Cambria Math" w:hAnsi="Cambria Math"/>
          </w:rPr>
          <m:t>1</m:t>
        </m:r>
      </m:oMath>
      <w:r>
        <w:t xml:space="preserve"> raíces en </w:t>
      </w:r>
      <m:oMath>
        <m:r>
          <w:rPr>
            <w:rFonts w:ascii="Cambria Math" w:hAnsi="Cambria Math"/>
          </w:rPr>
          <m:t>L</m:t>
        </m:r>
      </m:oMath>
      <w:r>
        <w:t xml:space="preserve">; por tanto, </w:t>
      </w:r>
      <m:oMath>
        <m:r>
          <w:rPr>
            <w:rFonts w:ascii="Cambria Math" w:hAnsi="Cambria Math"/>
          </w:rPr>
          <m:t>f</m:t>
        </m:r>
      </m:oMath>
      <w:r>
        <w:t xml:space="preserve"> toma valores base en a lo sumo </w:t>
      </w:r>
      <m:oMath>
        <m:r>
          <w:rPr>
            <w:rFonts w:ascii="Cambria Math" w:hAnsi="Cambria Math"/>
          </w:rPr>
          <m:t>T</m:t>
        </m:r>
        <m:r>
          <m:rPr>
            <m:sty m:val="p"/>
          </m:rPr>
          <w:rPr>
            <w:rFonts w:ascii="Cambria Math" w:hAnsi="Cambria Math"/>
          </w:rPr>
          <m:t>-</m:t>
        </m:r>
        <m:r>
          <w:rPr>
            <w:rFonts w:ascii="Cambria Math" w:hAnsi="Cambria Math"/>
          </w:rPr>
          <m:t>1</m:t>
        </m:r>
      </m:oMath>
      <w:r>
        <w:t xml:space="preserve"> posiciones.</w:t>
      </w:r>
    </w:p>
    <w:p w14:paraId="23075FBE" w14:textId="77777777" w:rsidR="00870F37" w:rsidRDefault="00FA7B41">
      <w:pPr>
        <w:pStyle w:val="Textoindependiente"/>
      </w:pPr>
      <w:r>
        <w:t xml:space="preserve">Si </w:t>
      </w:r>
      <m:oMath>
        <m:r>
          <m:rPr>
            <m:sty m:val="p"/>
          </m:rPr>
          <w:rPr>
            <w:rFonts w:ascii="Cambria Math" w:hAnsi="Cambria Math"/>
          </w:rPr>
          <m:t>dist(</m:t>
        </m:r>
        <m:r>
          <w:rPr>
            <w:rFonts w:ascii="Cambria Math" w:hAnsi="Cambria Math"/>
          </w:rPr>
          <m:t>u</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quedan al menos </w:t>
      </w:r>
      <m:oMath>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N</m:t>
        </m:r>
      </m:oMath>
      <w:r>
        <w:t xml:space="preserve"> </w:t>
      </w:r>
      <w:r>
        <w:t xml:space="preserve">posiciones de </w:t>
      </w:r>
      <m:oMath>
        <m:r>
          <w:rPr>
            <w:rFonts w:ascii="Cambria Math" w:hAnsi="Cambria Math"/>
          </w:rPr>
          <m:t>u</m:t>
        </m:r>
      </m:oMath>
      <w:r>
        <w:t xml:space="preserve"> fuera del campo base. Definir:</w:t>
      </w:r>
    </w:p>
    <w:p w14:paraId="6CF0B604" w14:textId="77777777" w:rsidR="00870F37" w:rsidRDefault="00FA7B41">
      <w:pPr>
        <w:pStyle w:val="Textoindependiente"/>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base</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N</m:t>
              </m:r>
            </m:den>
          </m:f>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oMath>
      </m:oMathPara>
    </w:p>
    <w:p w14:paraId="6983A7EB" w14:textId="77777777" w:rsidR="00870F37" w:rsidRDefault="00FA7B41">
      <w:pPr>
        <w:pStyle w:val="FirstParagraph"/>
      </w:pPr>
      <w:r>
        <w:t xml:space="preserve">Consultar cualquiera de esas posiciones principales mediante AIR exige rechazo. Para un oráculo globalmente base, el mismo argumento excluye un candidato próximo con </w:t>
      </w:r>
      <m:oMath>
        <m:r>
          <w:rPr>
            <w:rFonts w:ascii="Cambria Math" w:hAnsi="Cambria Math"/>
          </w:rPr>
          <m:t>B</m:t>
        </m:r>
        <m:r>
          <m:rPr>
            <m:sty m:val="p"/>
          </m:rPr>
          <w:rPr>
            <w:rFonts w:ascii="Cambria Math" w:hAnsi="Cambria Math"/>
          </w:rPr>
          <m:t>≠</m:t>
        </m:r>
        <m:r>
          <w:rPr>
            <w:rFonts w:ascii="Cambria Math" w:hAnsi="Cambria Math"/>
          </w:rPr>
          <m:t>0</m:t>
        </m:r>
      </m:oMath>
      <w:r>
        <w:t xml:space="preserve"> cuando esta cantidad es positiva.</w:t>
      </w:r>
    </w:p>
    <w:p w14:paraId="7ACDD4EF" w14:textId="77777777" w:rsidR="00870F37" w:rsidRDefault="00FA7B41">
      <w:pPr>
        <w:pStyle w:val="Ttulo2"/>
      </w:pPr>
      <w:bookmarkStart w:id="52" w:name="lema-s2.3-discrepancia-local-y-muestreo"/>
      <w:bookmarkStart w:id="53" w:name="_Toc241053625"/>
      <w:bookmarkEnd w:id="50"/>
      <w:r>
        <w:t>6.4 Lema S2.3 — Discrepancia local y muestreo</w:t>
      </w:r>
      <w:bookmarkEnd w:id="53"/>
    </w:p>
    <w:p w14:paraId="456ECA9D" w14:textId="77777777" w:rsidR="00870F37" w:rsidRDefault="00FA7B41">
      <w:pPr>
        <w:pStyle w:val="FirstParagraph"/>
      </w:pPr>
      <w:r>
        <w:t xml:space="preserve">Si el candidato pertenece a </w:t>
      </w:r>
      <m:oMath>
        <m:r>
          <m:rPr>
            <m:scr m:val="double-struck"/>
            <m:sty m:val="p"/>
          </m:rP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y el enunciado es falso sobre </w:t>
      </w:r>
      <m:oMath>
        <m:r>
          <m:rPr>
            <m:scr m:val="double-struck"/>
            <m:sty m:val="p"/>
          </m:rPr>
          <w:rPr>
            <w:rFonts w:ascii="Cambria Math" w:hAnsi="Cambria Math"/>
          </w:rPr>
          <m:t>F</m:t>
        </m:r>
      </m:oMath>
      <w:r>
        <w:t xml:space="preserve">, el candidato es inválido. Fuera de la cancelación de probabilidad a lo sumo </w:t>
      </w:r>
      <m:oMath>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2</m:t>
            </m:r>
          </m:sup>
        </m:sSup>
      </m:oMath>
      <w:r>
        <w:t>, S1 y la localidad de tres posiciones dan:</w:t>
      </w:r>
    </w:p>
    <w:p w14:paraId="465FB131" w14:textId="77777777" w:rsidR="00870F37" w:rsidRDefault="00FA7B41">
      <w:pPr>
        <w:pStyle w:val="Textoindependiente"/>
      </w:pPr>
      <m:oMathPara>
        <m:oMathParaPr>
          <m:jc m:val="center"/>
        </m:oMathParaPr>
        <m:oMath>
          <m:r>
            <m:rPr>
              <m:sty m:val="p"/>
            </m:rPr>
            <w:rPr>
              <w:rFonts w:ascii="Cambria Math" w:hAnsi="Cambria Math"/>
            </w:rPr>
            <m:t>dist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RS</m:t>
                  </m:r>
                </m:e>
                <m:sub>
                  <m:r>
                    <m:rPr>
                      <m:sty m:val="p"/>
                    </m:rPr>
                    <w:rPr>
                      <w:rFonts w:ascii="Cambria Math" w:hAnsi="Cambria Math"/>
                    </w:rPr>
                    <m:t>&lt;</m:t>
                  </m:r>
                  <m:r>
                    <w:rPr>
                      <w:rFonts w:ascii="Cambria Math" w:hAnsi="Cambria Math"/>
                    </w:rPr>
                    <m:t>2</m:t>
                  </m:r>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m:t>
              </m:r>
              <m:r>
                <m:rPr>
                  <m:scr m:val="double-struck"/>
                  <m:sty m:val="p"/>
                </m:rPr>
                <w:rPr>
                  <w:rFonts w:ascii="Cambria Math" w:hAnsi="Cambria Math"/>
                </w:rPr>
                <m:t>K</m:t>
              </m:r>
              <m:r>
                <m:rPr>
                  <m:sty m:val="p"/>
                </m:rPr>
                <w:rPr>
                  <w:rFonts w:ascii="Cambria Math" w:hAnsi="Cambria Math"/>
                </w:rPr>
                <m:t>)</m:t>
              </m:r>
            </m:e>
          </m:d>
          <m:r>
            <m:rPr>
              <m:sty m:val="p"/>
            </m:rPr>
            <w:rPr>
              <w:rFonts w:ascii="Cambria Math" w:hAnsi="Cambria Math"/>
            </w:rPr>
            <m:t>≥</m:t>
          </m:r>
          <m:f>
            <m:fPr>
              <m:ctrlPr>
                <w:rPr>
                  <w:rFonts w:ascii="Cambria Math" w:hAnsi="Cambria Math"/>
                </w:rPr>
              </m:ctrlPr>
            </m:fPr>
            <m:num>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8</m:t>
              </m:r>
              <m:r>
                <w:rPr>
                  <w:rFonts w:ascii="Cambria Math" w:hAnsi="Cambria Math"/>
                </w:rPr>
                <m:t>T</m:t>
              </m:r>
            </m:den>
          </m:f>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oMath>
      </m:oMathPara>
    </w:p>
    <w:p w14:paraId="601D7B91" w14:textId="77777777" w:rsidR="00870F37" w:rsidRDefault="00FA7B41">
      <w:pPr>
        <w:pStyle w:val="FirstParagraph"/>
      </w:pPr>
      <w:r>
        <w:lastRenderedPageBreak/>
        <w:t xml:space="preserve">Si además </w:t>
      </w:r>
      <m:oMath>
        <m:r>
          <w:rPr>
            <w:rFonts w:ascii="Cambria Math" w:hAnsi="Cambria Math"/>
          </w:rPr>
          <m:t>v</m:t>
        </m:r>
      </m:oMath>
      <w:r>
        <w:t xml:space="preserve"> está a distancia como máximo </w:t>
      </w:r>
      <m:oMath>
        <m:sSub>
          <m:sSubPr>
            <m:ctrlPr>
              <w:rPr>
                <w:rFonts w:ascii="Cambria Math" w:hAnsi="Cambria Math"/>
              </w:rPr>
            </m:ctrlPr>
          </m:sSubPr>
          <m:e>
            <m:r>
              <w:rPr>
                <w:rFonts w:ascii="Cambria Math" w:hAnsi="Cambria Math"/>
              </w:rPr>
              <m:t>δ</m:t>
            </m:r>
          </m:e>
          <m:sub>
            <m:r>
              <w:rPr>
                <w:rFonts w:ascii="Cambria Math" w:hAnsi="Cambria Math"/>
              </w:rPr>
              <m:t>c</m:t>
            </m:r>
          </m:sub>
        </m:sSub>
      </m:oMath>
      <w:r>
        <w:t xml:space="preserve"> del código de composición, la desigualdad triangular implica:</w:t>
      </w:r>
    </w:p>
    <w:p w14:paraId="661A508D" w14:textId="77777777" w:rsidR="00870F37" w:rsidRDefault="00FA7B41">
      <w:pPr>
        <w:pStyle w:val="Textoindependiente"/>
      </w:pPr>
      <m:oMathPara>
        <m:oMathParaPr>
          <m:jc m:val="center"/>
        </m:oMathParaPr>
        <m:oMath>
          <m:r>
            <m:rPr>
              <m:sty m:val="p"/>
            </m:rPr>
            <w:rPr>
              <w:rFonts w:ascii="Cambria Math" w:hAnsi="Cambria Math"/>
            </w:rPr>
            <m:t>dist(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m:t>
          </m:r>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8</m:t>
              </m:r>
              <m:r>
                <w:rPr>
                  <w:rFonts w:ascii="Cambria Math" w:hAnsi="Cambria Math"/>
                </w:rPr>
                <m:t>T</m:t>
              </m:r>
            </m:den>
          </m:f>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1A911A20" w14:textId="77777777" w:rsidR="00870F37" w:rsidRDefault="00FA7B41">
      <w:pPr>
        <w:pStyle w:val="FirstParagraph"/>
      </w:pPr>
      <w:r>
        <w:t xml:space="preserve">Cada pareja contiene a lo sumo dos discrepancias. Hay al menos </w:t>
      </w:r>
      <m:oMath>
        <m:r>
          <w:rPr>
            <w:rFonts w:ascii="Cambria Math" w:hAnsi="Cambria Math"/>
          </w:rPr>
          <m:t>b</m:t>
        </m:r>
        <m:r>
          <m:rPr>
            <m:sty m:val="p"/>
          </m:rPr>
          <w:rPr>
            <w:rFonts w:ascii="Cambria Math" w:hAnsi="Cambria Math"/>
          </w:rPr>
          <m:t>=⌈</m:t>
        </m:r>
        <m:r>
          <w:rPr>
            <w:rFonts w:ascii="Cambria Math" w:hAnsi="Cambria Math"/>
          </w:rPr>
          <m:t>dM</m:t>
        </m:r>
        <m:r>
          <m:rPr>
            <m:sty m:val="p"/>
          </m:rPr>
          <w:rPr>
            <w:rFonts w:ascii="Cambria Math" w:hAnsi="Cambria Math"/>
          </w:rPr>
          <m:t>⌉</m:t>
        </m:r>
      </m:oMath>
      <w:r>
        <w:t xml:space="preserve"> parejas malas. Para oráculos fijados antes del muestreo, la probabilidad de omitirlas está acotada por:</w:t>
      </w:r>
    </w:p>
    <w:p w14:paraId="4BA3FC7D" w14:textId="77777777" w:rsidR="00870F37" w:rsidRDefault="00FA7B41">
      <w:pPr>
        <w:pStyle w:val="Textoindependiente"/>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b</m:t>
                      </m:r>
                    </m:num>
                    <m:den>
                      <m:r>
                        <w:rPr>
                          <w:rFonts w:ascii="Cambria Math" w:hAnsi="Cambria Math"/>
                        </w:rPr>
                        <m:t>q</m:t>
                      </m:r>
                    </m:den>
                  </m:f>
                </m:e>
              </m:d>
            </m:num>
            <m:den>
              <m:d>
                <m:dPr>
                  <m:ctrlPr>
                    <w:rPr>
                      <w:rFonts w:ascii="Cambria Math" w:hAnsi="Cambria Math"/>
                    </w:rPr>
                  </m:ctrlPr>
                </m:dPr>
                <m:e>
                  <m:f>
                    <m:fPr>
                      <m:type m:val="noBar"/>
                      <m:ctrlPr>
                        <w:rPr>
                          <w:rFonts w:ascii="Cambria Math" w:hAnsi="Cambria Math"/>
                        </w:rPr>
                      </m:ctrlPr>
                    </m:fPr>
                    <m:num>
                      <m:r>
                        <w:rPr>
                          <w:rFonts w:ascii="Cambria Math" w:hAnsi="Cambria Math"/>
                        </w:rPr>
                        <m:t>M</m:t>
                      </m:r>
                    </m:num>
                    <m:den>
                      <m:r>
                        <w:rPr>
                          <w:rFonts w:ascii="Cambria Math" w:hAnsi="Cambria Math"/>
                        </w:rPr>
                        <m:t>q</m:t>
                      </m:r>
                    </m:den>
                  </m:f>
                </m:e>
              </m:d>
            </m:den>
          </m:f>
          <m:r>
            <m:rPr>
              <m:sty m:val="p"/>
            </m:rPr>
            <w:rPr>
              <w:rFonts w:ascii="Cambria Math" w:hAnsi="Cambria Math"/>
            </w:rPr>
            <m:t>,</m:t>
          </m:r>
          <m:r>
            <w:rPr>
              <w:rFonts w:ascii="Cambria Math" w:hAnsi="Cambria Math"/>
            </w:rPr>
            <m:t>  </m:t>
          </m:r>
          <m:r>
            <w:rPr>
              <w:rFonts w:ascii="Cambria Math" w:hAnsi="Cambria Math"/>
            </w:rPr>
            <m:t>b</m:t>
          </m:r>
          <m:r>
            <m:rPr>
              <m:sty m:val="p"/>
            </m:rPr>
            <w:rPr>
              <w:rFonts w:ascii="Cambria Math" w:hAnsi="Cambria Math"/>
            </w:rPr>
            <m:t>=⌈</m:t>
          </m:r>
          <m:r>
            <w:rPr>
              <w:rFonts w:ascii="Cambria Math" w:hAnsi="Cambria Math"/>
            </w:rPr>
            <m:t>dM</m:t>
          </m:r>
          <m:r>
            <m:rPr>
              <m:sty m:val="p"/>
            </m:rPr>
            <w:rPr>
              <w:rFonts w:ascii="Cambria Math" w:hAnsi="Cambria Math"/>
            </w:rPr>
            <m:t>⌉.</m:t>
          </m:r>
        </m:oMath>
      </m:oMathPara>
    </w:p>
    <w:p w14:paraId="6D1A3075" w14:textId="77777777" w:rsidR="00870F37" w:rsidRDefault="00FA7B41">
      <w:pPr>
        <w:pStyle w:val="FirstParagraph"/>
      </w:pPr>
      <w:r>
        <w:t xml:space="preserve">Se define </w:t>
      </w:r>
      <m:oMath>
        <m:r>
          <w:rPr>
            <w:rFonts w:ascii="Cambria Math" w:hAnsi="Cambria Math"/>
          </w:rPr>
          <m:t>H</m:t>
        </m:r>
        <m:r>
          <m:rPr>
            <m:sty m:val="p"/>
          </m:rPr>
          <w:rPr>
            <w:rFonts w:ascii="Cambria Math" w:hAnsi="Cambria Math"/>
          </w:rPr>
          <m:t>=</m:t>
        </m:r>
        <m:r>
          <w:rPr>
            <w:rFonts w:ascii="Cambria Math" w:hAnsi="Cambria Math"/>
          </w:rPr>
          <m:t>0</m:t>
        </m:r>
      </m:oMath>
      <w:r>
        <w:t xml:space="preserve"> cuando </w:t>
      </w:r>
      <m:oMath>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&lt;</m:t>
        </m:r>
        <m:r>
          <w:rPr>
            <w:rFonts w:ascii="Cambria Math" w:hAnsi="Cambria Math"/>
          </w:rPr>
          <m:t>q</m:t>
        </m:r>
      </m:oMath>
      <w:r>
        <w:t>. Además:</w:t>
      </w:r>
    </w:p>
    <w:p w14:paraId="20C1EBAC" w14:textId="77777777" w:rsidR="00870F37" w:rsidRDefault="00FA7B41">
      <w:pPr>
        <w:pStyle w:val="Textoindependiente"/>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sSup>
            <m:sSupPr>
              <m:ctrlPr>
                <w:rPr>
                  <w:rFonts w:ascii="Cambria Math" w:hAnsi="Cambria Math"/>
                </w:rPr>
              </m:ctrlPr>
            </m:sSupPr>
            <m:e>
              <m:r>
                <m:rPr>
                  <m:sty m:val="p"/>
                </m:rPr>
                <w:rPr>
                  <w:rFonts w:ascii="Cambria Math" w:hAnsi="Cambria Math"/>
                </w:rPr>
                <m:t>)</m:t>
              </m:r>
            </m:e>
            <m:sup>
              <m:r>
                <w:rPr>
                  <w:rFonts w:ascii="Cambria Math" w:hAnsi="Cambria Math"/>
                </w:rPr>
                <m:t>q</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q</m:t>
              </m:r>
            </m:sup>
          </m:sSup>
          <m:r>
            <m:rPr>
              <m:sty m:val="p"/>
            </m:rPr>
            <w:rPr>
              <w:rFonts w:ascii="Cambria Math" w:hAnsi="Cambria Math"/>
            </w:rPr>
            <m:t>.</m:t>
          </m:r>
        </m:oMath>
      </m:oMathPara>
    </w:p>
    <w:p w14:paraId="4A7AE001" w14:textId="77777777" w:rsidR="00870F37" w:rsidRDefault="00FA7B41">
      <w:pPr>
        <w:pStyle w:val="FirstParagraph"/>
      </w:pPr>
      <w:r>
        <w:t>El cálculo cuenta consultas sin reemplazo; no necesita independencia entre ellas. Sí necesita que la transcripción esté fijada antes de las consultas uniformes ideales.</w:t>
      </w:r>
    </w:p>
    <w:p w14:paraId="66F05AE1" w14:textId="77777777" w:rsidR="00870F37" w:rsidRDefault="00FA7B41">
      <w:pPr>
        <w:pStyle w:val="Textoindependiente"/>
      </w:pPr>
      <w:r>
        <w:t xml:space="preserve">Finalmente, </w:t>
      </w:r>
      <m:oMath>
        <m:sSub>
          <m:sSubPr>
            <m:ctrlPr>
              <w:rPr>
                <w:rFonts w:ascii="Cambria Math" w:hAnsi="Cambria Math"/>
              </w:rPr>
            </m:ctrlPr>
          </m:sSubPr>
          <m:e>
            <m:r>
              <w:rPr>
                <w:rFonts w:ascii="Cambria Math" w:hAnsi="Cambria Math"/>
              </w:rPr>
              <m:t>d</m:t>
            </m:r>
          </m:e>
          <m:sub>
            <m:r>
              <m:rPr>
                <m:sty m:val="p"/>
              </m:rPr>
              <w:rPr>
                <w:rFonts w:ascii="Cambria Math" w:hAnsi="Cambria Math"/>
              </w:rPr>
              <m:t>base</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&gt;</m:t>
        </m:r>
        <m:r>
          <w:rPr>
            <w:rFonts w:ascii="Cambria Math" w:hAnsi="Cambria Math"/>
          </w:rPr>
          <m:t>0</m:t>
        </m:r>
      </m:oMath>
      <w:r>
        <w:t xml:space="preserve">. La misma función </w:t>
      </w: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cubre conservadoramente la omisión de posiciones no base del caso anterior.</w:t>
      </w:r>
    </w:p>
    <w:p w14:paraId="2DDB65BF" w14:textId="77777777" w:rsidR="00870F37" w:rsidRDefault="00FA7B41">
      <w:pPr>
        <w:pStyle w:val="Ttulo2"/>
      </w:pPr>
      <w:bookmarkStart w:id="54" w:name="Xc0c92763a406bc03855b8658d84d07aa4f4de43"/>
      <w:bookmarkStart w:id="55" w:name="_Toc241053626"/>
      <w:bookmarkEnd w:id="52"/>
      <w:r>
        <w:t>6.5 Proposición S2.4 — Composición de errores ideales</w:t>
      </w:r>
      <w:bookmarkEnd w:id="55"/>
    </w:p>
    <w:p w14:paraId="54DB1B77" w14:textId="77777777" w:rsidR="00870F37" w:rsidRDefault="00FA7B41">
      <w:pPr>
        <w:pStyle w:val="FirstParagraph"/>
      </w:pPr>
      <w:r>
        <w:t xml:space="preserve">Sean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T</m:t>
        </m:r>
      </m:oMath>
      <w:r>
        <w:t xml:space="preserve"> y </w:t>
      </w:r>
      <m:oMath>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2</m:t>
        </m:r>
        <m:r>
          <w:rPr>
            <w:rFonts w:ascii="Cambria Math" w:hAnsi="Cambria Math"/>
          </w:rPr>
          <m:t>T</m:t>
        </m:r>
        <m:r>
          <m:rPr>
            <m:sty m:val="p"/>
          </m:rPr>
          <w:rPr>
            <w:rFonts w:ascii="Cambria Math" w:hAnsi="Cambria Math"/>
          </w:rPr>
          <m:t>)</m:t>
        </m:r>
      </m:oMath>
      <w:r>
        <w:t xml:space="preserve">. Para </w:t>
      </w:r>
      <m:oMath>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definir:</w:t>
      </w:r>
    </w:p>
    <w:p w14:paraId="74B97E37" w14:textId="77777777" w:rsidR="00870F37" w:rsidRDefault="00FA7B41">
      <w:pPr>
        <w:pStyle w:val="Textoindependiente"/>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)max</m:t>
              </m:r>
              <m:d>
                <m:dPr>
                  <m:begChr m:val="{"/>
                  <m:endChr m:val="}"/>
                  <m:ctrlPr>
                    <w:rPr>
                      <w:rFonts w:ascii="Cambria Math" w:hAnsi="Cambria Math"/>
                    </w:rPr>
                  </m:ctrlPr>
                </m:dPr>
                <m:e>
                  <m:f>
                    <m:fPr>
                      <m:ctrlPr>
                        <w:rPr>
                          <w:rFonts w:ascii="Cambria Math" w:hAnsi="Cambria Math"/>
                        </w:rPr>
                      </m:ctrlPr>
                    </m:fPr>
                    <m:num>
                      <m:r>
                        <w:rPr>
                          <w:rFonts w:ascii="Cambria Math" w:hAnsi="Cambria Math"/>
                        </w:rPr>
                        <m:t>N</m:t>
                      </m:r>
                    </m:num>
                    <m:den>
                      <m:sSup>
                        <m:sSupPr>
                          <m:ctrlPr>
                            <w:rPr>
                              <w:rFonts w:ascii="Cambria Math" w:hAnsi="Cambria Math"/>
                            </w:rPr>
                          </m:ctrlPr>
                        </m:sSupPr>
                        <m:e>
                          <m:r>
                            <w:rPr>
                              <w:rFonts w:ascii="Cambria Math" w:hAnsi="Cambria Math"/>
                            </w:rPr>
                            <m:t>p</m:t>
                          </m:r>
                        </m:e>
                        <m:sup>
                          <m:r>
                            <w:rPr>
                              <w:rFonts w:ascii="Cambria Math" w:hAnsi="Cambria Math"/>
                            </w:rPr>
                            <m:t>2</m:t>
                          </m:r>
                        </m:sup>
                      </m:sSup>
                    </m:den>
                  </m:f>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q</m:t>
                      </m:r>
                    </m:sup>
                  </m:sSup>
                </m:e>
              </m:d>
            </m:e>
          </m:d>
          <m:r>
            <m:rPr>
              <m:sty m:val="p"/>
            </m:rPr>
            <w:rPr>
              <w:rFonts w:ascii="Cambria Math" w:hAnsi="Cambria Math"/>
            </w:rPr>
            <m:t>.</m:t>
          </m:r>
        </m:oMath>
      </m:oMathPara>
    </w:p>
    <w:p w14:paraId="0B2C09F5" w14:textId="77777777" w:rsidR="00870F37" w:rsidRDefault="00FA7B41">
      <w:pPr>
        <w:pStyle w:val="FirstParagraph"/>
      </w:pPr>
      <w:r>
        <w:t xml:space="preserve">El factor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1</m:t>
        </m:r>
      </m:oMath>
      <w:r>
        <w:t xml:space="preserve"> </w:t>
      </w:r>
      <w:r>
        <w:t>suma conservadoramente los plegados y la ronda final de consultas. Bajo el modelo y las condiciones anteriores, la derivación obtiene:</w:t>
      </w:r>
    </w:p>
    <w:p w14:paraId="3386A6CA" w14:textId="77777777" w:rsidR="00870F37" w:rsidRDefault="00FA7B41">
      <w:pPr>
        <w:pStyle w:val="Textoindependiente"/>
      </w:pPr>
      <m:oMathPara>
        <m:oMathParaPr>
          <m:jc m:val="center"/>
        </m:oMathParaPr>
        <m:oMath>
          <m:r>
            <m:rPr>
              <m:sty m:val="p"/>
            </m:rPr>
            <w:rPr>
              <w:rFonts w:ascii="Cambria Math" w:hAnsi="Cambria Math"/>
            </w:rPr>
            <m:t>Pr[</m:t>
          </m:r>
          <m:r>
            <m:rPr>
              <m:nor/>
            </m:rPr>
            <m:t>aceptar un enunciado falso</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ideal</m:t>
              </m:r>
            </m:sub>
          </m:sSub>
          <m:r>
            <m:rPr>
              <m:sty m:val="p"/>
            </m:rPr>
            <w:rPr>
              <w:rFonts w:ascii="Cambria Math" w:hAnsi="Cambria Math"/>
            </w:rPr>
            <m:t>,</m:t>
          </m:r>
        </m:oMath>
      </m:oMathPara>
    </w:p>
    <w:p w14:paraId="4FB9625B" w14:textId="77777777" w:rsidR="00870F37" w:rsidRDefault="00FA7B41">
      <w:pPr>
        <w:pStyle w:val="FirstParagraph"/>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ideal</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e>
          </m:d>
          <m:r>
            <m:rPr>
              <m:sty m:val="p"/>
            </m:rPr>
            <w:rPr>
              <w:rFonts w:ascii="Cambria Math" w:hAnsi="Cambria Math"/>
            </w:rPr>
            <m:t>.</m:t>
          </m:r>
        </m:oMath>
      </m:oMathPara>
    </w:p>
    <w:p w14:paraId="15FF2822" w14:textId="77777777" w:rsidR="00870F37" w:rsidRDefault="00FA7B41">
      <w:pPr>
        <w:pStyle w:val="FirstParagraph"/>
      </w:pPr>
      <w:r>
        <w:rPr>
          <w:b/>
          <w:bCs/>
        </w:rPr>
        <w:t>Argumento por casos.</w:t>
      </w:r>
      <w:r>
        <w:t xml:space="preserve"> Si </w:t>
      </w:r>
      <m:oMath>
        <m:r>
          <w:rPr>
            <w:rFonts w:ascii="Cambria Math" w:hAnsi="Cambria Math"/>
          </w:rPr>
          <m:t>u</m:t>
        </m:r>
      </m:oMath>
      <w:r>
        <w:t xml:space="preserve"> está lejos del código de traza, aceptar implica un error de FRI cubierto por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Si está cerca, existe el candidato único ya fijado. Cuando no es base, aceptar exige omitir las posiciones no base y se aplica </w:t>
      </w:r>
      <m:oMath>
        <m:r>
          <w:rPr>
            <w:rFonts w:ascii="Cambria Math" w:hAnsi="Cambria Math"/>
          </w:rPr>
          <m:t>H</m:t>
        </m:r>
      </m:oMath>
      <w:r>
        <w:t>.</w:t>
      </w:r>
    </w:p>
    <w:p w14:paraId="78B3697A" w14:textId="77777777" w:rsidR="00870F37" w:rsidRDefault="00FA7B41">
      <w:pPr>
        <w:pStyle w:val="Textoindependiente"/>
      </w:pPr>
      <w:r>
        <w:lastRenderedPageBreak/>
        <w:t xml:space="preserve">Cuando el candidato es base, es inválido por la falsedad del enunciado. Separar primero la cancelación, de probabilidad a lo sumo </w:t>
      </w:r>
      <m:oMath>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2</m:t>
            </m:r>
          </m:sup>
        </m:sSup>
      </m:oMath>
      <w:r>
        <w:t xml:space="preserve">. Fuera de ella, si </w:t>
      </w:r>
      <m:oMath>
        <m:r>
          <w:rPr>
            <w:rFonts w:ascii="Cambria Math" w:hAnsi="Cambria Math"/>
          </w:rPr>
          <m:t>v</m:t>
        </m:r>
      </m:oMath>
      <w:r>
        <w:t xml:space="preserve"> está lejos del código de composición, aceptar implica el error cubierto por </w:t>
      </w:r>
      <m:oMath>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Si está cerca, aceptar exige omitir discrepancias entre </w:t>
      </w:r>
      <m:oMath>
        <m:r>
          <w:rPr>
            <w:rFonts w:ascii="Cambria Math" w:hAnsi="Cambria Math"/>
          </w:rPr>
          <m:t>v</m:t>
        </m:r>
      </m:oMath>
      <w:r>
        <w:t xml:space="preserve"> y </w:t>
      </w:r>
      <m:oMath>
        <m:sSub>
          <m:sSubPr>
            <m:ctrlPr>
              <w:rPr>
                <w:rFonts w:ascii="Cambria Math" w:hAnsi="Cambria Math"/>
              </w:rPr>
            </m:ctrlPr>
          </m:sSubPr>
          <m:e>
            <m:r>
              <w:rPr>
                <w:rFonts w:ascii="Cambria Math" w:hAnsi="Cambria Math"/>
              </w:rPr>
              <m:t>c</m:t>
            </m:r>
          </m:e>
          <m:sub>
            <m:r>
              <w:rPr>
                <w:rFonts w:ascii="Cambria Math" w:hAnsi="Cambria Math"/>
              </w:rPr>
              <m:t>u</m:t>
            </m:r>
          </m:sub>
        </m:sSub>
      </m:oMath>
      <w:r>
        <w:t xml:space="preserve">, cubiertas por </w:t>
      </w:r>
      <m:oMath>
        <m:r>
          <w:rPr>
            <w:rFonts w:ascii="Cambria Math" w:hAnsi="Cambria Math"/>
          </w:rPr>
          <m:t>H</m:t>
        </m:r>
      </m:oMath>
      <w:r>
        <w:t>.</w:t>
      </w:r>
    </w:p>
    <w:p w14:paraId="15E27851" w14:textId="77777777" w:rsidR="00870F37" w:rsidRDefault="00FA7B41">
      <w:pPr>
        <w:pStyle w:val="Textoindependiente"/>
      </w:pPr>
      <w:r>
        <w:t xml:space="preserve">Los casos de candidato base y no base son excluyentes para el </w:t>
      </w:r>
      <m:oMath>
        <m:r>
          <w:rPr>
            <w:rFonts w:ascii="Cambria Math" w:hAnsi="Cambria Math"/>
          </w:rPr>
          <m:t>u</m:t>
        </m:r>
      </m:oMath>
      <w:r>
        <w:t xml:space="preserve"> fijo, de modo que basta una contribución </w:t>
      </w:r>
      <m:oMath>
        <m:r>
          <w:rPr>
            <w:rFonts w:ascii="Cambria Math" w:hAnsi="Cambria Math"/>
          </w:rPr>
          <m:t>H</m:t>
        </m:r>
      </m:oMath>
      <w:r>
        <w:t>. La unión no requiere independencia entre los dos FRI. Las garantías de cada fase se aplican condicionadas a su historia anterior, conservando retos frescos.</w:t>
      </w:r>
    </w:p>
    <w:p w14:paraId="2C2E6CCE" w14:textId="77777777" w:rsidR="00870F37" w:rsidRDefault="00FA7B41">
      <w:pPr>
        <w:pStyle w:val="Textoindependiente"/>
      </w:pPr>
      <w:r>
        <w:t>La proposición usa S1 y la adaptación de BGK+23 descrita en esta sección, ambas pendientes de dictamen. No demuestra extracción eficiente, conocimiento cero ni una garantía del ejecutable con SHA3.</w:t>
      </w:r>
    </w:p>
    <w:p w14:paraId="0C10E937" w14:textId="77777777" w:rsidR="00870F37" w:rsidRDefault="00FA7B41">
      <w:pPr>
        <w:pStyle w:val="Ttulo2"/>
      </w:pPr>
      <w:bookmarkStart w:id="56" w:name="instancia-numérica-conservadora"/>
      <w:bookmarkStart w:id="57" w:name="_Toc241053627"/>
      <w:bookmarkEnd w:id="54"/>
      <w:r>
        <w:t>6.6 Instancia numérica conservadora</w:t>
      </w:r>
      <w:bookmarkEnd w:id="57"/>
    </w:p>
    <w:p w14:paraId="7FCF964E" w14:textId="77777777" w:rsidR="00870F37" w:rsidRDefault="00FA7B41">
      <w:pPr>
        <w:pStyle w:val="FirstParagraph"/>
      </w:pPr>
      <w:r>
        <w:t xml:space="preserve">Tomar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oMath>
      <w:r>
        <w:t xml:space="preserve"> y </w:t>
      </w:r>
      <m:oMath>
        <m:r>
          <w:rPr>
            <w:rFonts w:ascii="Cambria Math" w:hAnsi="Cambria Math"/>
          </w:rPr>
          <m:t>q</m:t>
        </m:r>
        <m:r>
          <m:rPr>
            <m:sty m:val="p"/>
          </m:rPr>
          <w:rPr>
            <w:rFonts w:ascii="Cambria Math" w:hAnsi="Cambria Math"/>
          </w:rPr>
          <m:t>=</m:t>
        </m:r>
        <m:r>
          <w:rPr>
            <w:rFonts w:ascii="Cambria Math" w:hAnsi="Cambria Math"/>
          </w:rPr>
          <m:t>40</m:t>
        </m:r>
      </m:oMath>
      <w:r>
        <w:t xml:space="preserve">. Entonces </w:t>
      </w:r>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w:rPr>
            <w:rFonts w:ascii="Cambria Math" w:hAnsi="Cambria Math"/>
          </w:rPr>
          <m:t>T</m:t>
        </m:r>
        <m:r>
          <m:rPr>
            <m:sty m:val="p"/>
          </m:rPr>
          <w:rPr>
            <w:rFonts w:ascii="Cambria Math" w:hAnsi="Cambria Math"/>
          </w:rPr>
          <m:t>)</m:t>
        </m:r>
      </m:oMath>
      <w:r>
        <w:t xml:space="preserve"> </w:t>
      </w:r>
      <w:r>
        <w:t>y las condiciones de radios y unicidad se satisfacen en los nueve tamaños de la variante.</w:t>
      </w:r>
    </w:p>
    <w:p w14:paraId="59C6186F" w14:textId="77777777" w:rsidR="00870F37" w:rsidRDefault="00FA7B41">
      <w:pPr>
        <w:pStyle w:val="Textoindependiente"/>
        <w:keepNext/>
        <w:spacing w:before="180" w:after="100" w:line="240" w:lineRule="auto"/>
        <w:jc w:val="left"/>
      </w:pPr>
      <w:r>
        <w:rPr>
          <w:b/>
          <w:bCs/>
        </w:rPr>
        <w:t>Tabla 6.1 — Cotas superiores ideales, redondeadas hacia arriba.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33"/>
        <w:gridCol w:w="2333"/>
        <w:gridCol w:w="2333"/>
        <w:gridCol w:w="2361"/>
      </w:tblGrid>
      <w:tr w:rsidR="00870F37" w14:paraId="41FA294F" w14:textId="77777777" w:rsidTr="00870F37">
        <w:trPr>
          <w:cnfStyle w:val="100000000000" w:firstRow="1" w:lastRow="0" w:firstColumn="0" w:lastColumn="0" w:oddVBand="0" w:evenVBand="0" w:oddHBand="0" w:evenHBand="0" w:firstRowFirstColumn="0" w:firstRowLastColumn="0" w:lastRowFirstColumn="0" w:lastRowLastColumn="0"/>
          <w:cantSplit/>
          <w:tblHeader/>
          <w:jc w:val="center"/>
        </w:trPr>
        <w:tc>
          <w:tcPr>
            <w:tcW w:w="2333" w:type="dxa"/>
            <w:shd w:val="clear" w:color="auto" w:fill="EDEDED"/>
            <w:vAlign w:val="center"/>
          </w:tcPr>
          <w:p w14:paraId="1FA43BF5" w14:textId="77777777" w:rsidR="00870F37" w:rsidRDefault="00FA7B41">
            <w:pPr>
              <w:pStyle w:val="Compact"/>
              <w:keepNext/>
              <w:spacing w:before="60" w:after="60" w:line="240" w:lineRule="auto"/>
              <w:jc w:val="left"/>
            </w:pPr>
            <w:r>
              <w:t xml:space="preserve">Filas </w:t>
            </w:r>
            <m:oMath>
              <m:r>
                <w:rPr>
                  <w:rFonts w:ascii="Cambria Math" w:hAnsi="Cambria Math"/>
                </w:rPr>
                <m:t>T</m:t>
              </m:r>
            </m:oMath>
          </w:p>
        </w:tc>
        <w:tc>
          <w:tcPr>
            <w:tcW w:w="2333" w:type="dxa"/>
            <w:shd w:val="clear" w:color="auto" w:fill="EDEDED"/>
            <w:vAlign w:val="center"/>
          </w:tcPr>
          <w:p w14:paraId="7A9CF37A" w14:textId="77777777" w:rsidR="00870F37" w:rsidRDefault="00FA7B41">
            <w:pPr>
              <w:pStyle w:val="Compact"/>
              <w:keepNext/>
              <w:spacing w:before="60" w:after="60" w:line="240" w:lineRule="auto"/>
              <w:jc w:val="left"/>
            </w:pPr>
            <w:r>
              <w:t>Rondas traza / composición</w:t>
            </w:r>
          </w:p>
        </w:tc>
        <w:tc>
          <w:tcPr>
            <w:tcW w:w="2333" w:type="dxa"/>
            <w:shd w:val="clear" w:color="auto" w:fill="EDEDED"/>
            <w:vAlign w:val="center"/>
          </w:tcPr>
          <w:p w14:paraId="7235887A" w14:textId="77777777" w:rsidR="00870F37" w:rsidRDefault="00FA7B41">
            <w:pPr>
              <w:pStyle w:val="Compact"/>
              <w:keepNext/>
              <w:spacing w:before="60" w:after="60" w:line="240" w:lineRule="auto"/>
              <w:jc w:val="left"/>
            </w:pPr>
            <w:r>
              <w:t>Consultas</w:t>
            </w:r>
          </w:p>
        </w:tc>
        <w:tc>
          <w:tcPr>
            <w:tcW w:w="2361" w:type="dxa"/>
            <w:shd w:val="clear" w:color="auto" w:fill="EDEDED"/>
            <w:vAlign w:val="center"/>
          </w:tcPr>
          <w:p w14:paraId="0AC1A596" w14:textId="77777777" w:rsidR="00870F37" w:rsidRDefault="00FA7B41">
            <w:pPr>
              <w:pStyle w:val="Compact"/>
              <w:keepNext/>
              <w:spacing w:before="60" w:after="60" w:line="240" w:lineRule="auto"/>
              <w:jc w:val="left"/>
            </w:pPr>
            <w:r>
              <w:t>Cota superior ideal</w:t>
            </w:r>
          </w:p>
        </w:tc>
      </w:tr>
      <w:tr w:rsidR="00870F37" w14:paraId="2C58D1C3" w14:textId="77777777" w:rsidTr="00870F37">
        <w:trPr>
          <w:cantSplit/>
          <w:jc w:val="center"/>
        </w:trPr>
        <w:tc>
          <w:tcPr>
            <w:tcW w:w="2333" w:type="dxa"/>
            <w:vAlign w:val="center"/>
          </w:tcPr>
          <w:p w14:paraId="350F8FEB" w14:textId="77777777" w:rsidR="00870F37" w:rsidRDefault="00FA7B41">
            <w:pPr>
              <w:pStyle w:val="Compact"/>
              <w:keepNext/>
              <w:spacing w:before="60" w:after="60" w:line="240" w:lineRule="auto"/>
              <w:jc w:val="left"/>
            </w:pPr>
            <w:r>
              <w:t>16</w:t>
            </w:r>
          </w:p>
        </w:tc>
        <w:tc>
          <w:tcPr>
            <w:tcW w:w="2333" w:type="dxa"/>
            <w:vAlign w:val="center"/>
          </w:tcPr>
          <w:p w14:paraId="31110A81" w14:textId="77777777" w:rsidR="00870F37" w:rsidRDefault="00FA7B41">
            <w:pPr>
              <w:pStyle w:val="Compact"/>
              <w:keepNext/>
              <w:spacing w:before="60" w:after="60" w:line="240" w:lineRule="auto"/>
              <w:jc w:val="left"/>
            </w:pPr>
            <w:r>
              <w:t>5 / 6</w:t>
            </w:r>
          </w:p>
        </w:tc>
        <w:tc>
          <w:tcPr>
            <w:tcW w:w="2333" w:type="dxa"/>
            <w:vAlign w:val="center"/>
          </w:tcPr>
          <w:p w14:paraId="75CCD26C" w14:textId="77777777" w:rsidR="00870F37" w:rsidRDefault="00FA7B41">
            <w:pPr>
              <w:pStyle w:val="Compact"/>
              <w:keepNext/>
              <w:spacing w:before="60" w:after="60" w:line="240" w:lineRule="auto"/>
              <w:jc w:val="left"/>
            </w:pPr>
            <w:r>
              <w:t>40</w:t>
            </w:r>
          </w:p>
        </w:tc>
        <w:tc>
          <w:tcPr>
            <w:tcW w:w="2361" w:type="dxa"/>
            <w:vAlign w:val="center"/>
          </w:tcPr>
          <w:p w14:paraId="4DB17816" w14:textId="77777777" w:rsidR="00870F37" w:rsidRDefault="00FA7B41">
            <w:pPr>
              <w:pStyle w:val="Compact"/>
              <w:keepNext/>
              <w:spacing w:before="60" w:after="60" w:line="240" w:lineRule="auto"/>
              <w:jc w:val="left"/>
            </w:pPr>
            <w:r>
              <w:t>0,052736</w:t>
            </w:r>
          </w:p>
        </w:tc>
      </w:tr>
      <w:tr w:rsidR="00870F37" w14:paraId="6CF3A44F" w14:textId="77777777" w:rsidTr="00870F37">
        <w:trPr>
          <w:cantSplit/>
          <w:jc w:val="center"/>
        </w:trPr>
        <w:tc>
          <w:tcPr>
            <w:tcW w:w="2333" w:type="dxa"/>
            <w:vAlign w:val="center"/>
          </w:tcPr>
          <w:p w14:paraId="667403A6" w14:textId="77777777" w:rsidR="00870F37" w:rsidRDefault="00FA7B41">
            <w:pPr>
              <w:pStyle w:val="Compact"/>
              <w:keepNext/>
              <w:spacing w:before="60" w:after="60" w:line="240" w:lineRule="auto"/>
              <w:jc w:val="left"/>
            </w:pPr>
            <w:r>
              <w:t>64</w:t>
            </w:r>
          </w:p>
        </w:tc>
        <w:tc>
          <w:tcPr>
            <w:tcW w:w="2333" w:type="dxa"/>
            <w:vAlign w:val="center"/>
          </w:tcPr>
          <w:p w14:paraId="0BBCE108" w14:textId="77777777" w:rsidR="00870F37" w:rsidRDefault="00FA7B41">
            <w:pPr>
              <w:pStyle w:val="Compact"/>
              <w:keepNext/>
              <w:spacing w:before="60" w:after="60" w:line="240" w:lineRule="auto"/>
              <w:jc w:val="left"/>
            </w:pPr>
            <w:r>
              <w:t>7 / 8</w:t>
            </w:r>
          </w:p>
        </w:tc>
        <w:tc>
          <w:tcPr>
            <w:tcW w:w="2333" w:type="dxa"/>
            <w:vAlign w:val="center"/>
          </w:tcPr>
          <w:p w14:paraId="6811AEB2" w14:textId="77777777" w:rsidR="00870F37" w:rsidRDefault="00FA7B41">
            <w:pPr>
              <w:pStyle w:val="Compact"/>
              <w:keepNext/>
              <w:spacing w:before="60" w:after="60" w:line="240" w:lineRule="auto"/>
              <w:jc w:val="left"/>
            </w:pPr>
            <w:r>
              <w:t>40</w:t>
            </w:r>
          </w:p>
        </w:tc>
        <w:tc>
          <w:tcPr>
            <w:tcW w:w="2361" w:type="dxa"/>
            <w:vAlign w:val="center"/>
          </w:tcPr>
          <w:p w14:paraId="0967C4C0" w14:textId="77777777" w:rsidR="00870F37" w:rsidRDefault="00FA7B41">
            <w:pPr>
              <w:pStyle w:val="Compact"/>
              <w:keepNext/>
              <w:spacing w:before="60" w:after="60" w:line="240" w:lineRule="auto"/>
              <w:jc w:val="left"/>
            </w:pPr>
            <w:r>
              <w:t>0,074258</w:t>
            </w:r>
          </w:p>
        </w:tc>
      </w:tr>
      <w:tr w:rsidR="00870F37" w14:paraId="0159220A" w14:textId="77777777" w:rsidTr="00870F37">
        <w:trPr>
          <w:cantSplit/>
          <w:jc w:val="center"/>
        </w:trPr>
        <w:tc>
          <w:tcPr>
            <w:tcW w:w="2333" w:type="dxa"/>
            <w:vAlign w:val="center"/>
          </w:tcPr>
          <w:p w14:paraId="59F34B21" w14:textId="77777777" w:rsidR="00870F37" w:rsidRDefault="00FA7B41">
            <w:pPr>
              <w:pStyle w:val="Compact"/>
              <w:keepNext/>
              <w:spacing w:before="60" w:after="60" w:line="240" w:lineRule="auto"/>
              <w:jc w:val="left"/>
            </w:pPr>
            <w:r>
              <w:t>256</w:t>
            </w:r>
          </w:p>
        </w:tc>
        <w:tc>
          <w:tcPr>
            <w:tcW w:w="2333" w:type="dxa"/>
            <w:vAlign w:val="center"/>
          </w:tcPr>
          <w:p w14:paraId="6596287F" w14:textId="77777777" w:rsidR="00870F37" w:rsidRDefault="00FA7B41">
            <w:pPr>
              <w:pStyle w:val="Compact"/>
              <w:keepNext/>
              <w:spacing w:before="60" w:after="60" w:line="240" w:lineRule="auto"/>
              <w:jc w:val="left"/>
            </w:pPr>
            <w:r>
              <w:t>9 / 10</w:t>
            </w:r>
          </w:p>
        </w:tc>
        <w:tc>
          <w:tcPr>
            <w:tcW w:w="2333" w:type="dxa"/>
            <w:vAlign w:val="center"/>
          </w:tcPr>
          <w:p w14:paraId="4C9C8579" w14:textId="77777777" w:rsidR="00870F37" w:rsidRDefault="00FA7B41">
            <w:pPr>
              <w:pStyle w:val="Compact"/>
              <w:keepNext/>
              <w:spacing w:before="60" w:after="60" w:line="240" w:lineRule="auto"/>
              <w:jc w:val="left"/>
            </w:pPr>
            <w:r>
              <w:t>40</w:t>
            </w:r>
          </w:p>
        </w:tc>
        <w:tc>
          <w:tcPr>
            <w:tcW w:w="2361" w:type="dxa"/>
            <w:vAlign w:val="center"/>
          </w:tcPr>
          <w:p w14:paraId="2BB95E08" w14:textId="77777777" w:rsidR="00870F37" w:rsidRDefault="00FA7B41">
            <w:pPr>
              <w:pStyle w:val="Compact"/>
              <w:keepNext/>
              <w:spacing w:before="60" w:after="60" w:line="240" w:lineRule="auto"/>
              <w:jc w:val="left"/>
            </w:pPr>
            <w:r>
              <w:t>0,095099</w:t>
            </w:r>
          </w:p>
        </w:tc>
      </w:tr>
      <w:tr w:rsidR="00870F37" w14:paraId="72073509" w14:textId="77777777" w:rsidTr="00870F37">
        <w:trPr>
          <w:cantSplit/>
          <w:jc w:val="center"/>
        </w:trPr>
        <w:tc>
          <w:tcPr>
            <w:tcW w:w="2333" w:type="dxa"/>
            <w:vAlign w:val="center"/>
          </w:tcPr>
          <w:p w14:paraId="537B97E6" w14:textId="77777777" w:rsidR="00870F37" w:rsidRDefault="00FA7B41">
            <w:pPr>
              <w:pStyle w:val="Compact"/>
              <w:spacing w:before="60" w:after="60" w:line="240" w:lineRule="auto"/>
              <w:jc w:val="left"/>
            </w:pPr>
            <w:r>
              <w:t>4096</w:t>
            </w:r>
          </w:p>
        </w:tc>
        <w:tc>
          <w:tcPr>
            <w:tcW w:w="2333" w:type="dxa"/>
            <w:vAlign w:val="center"/>
          </w:tcPr>
          <w:p w14:paraId="477F2A39" w14:textId="77777777" w:rsidR="00870F37" w:rsidRDefault="00FA7B41">
            <w:pPr>
              <w:pStyle w:val="Compact"/>
              <w:spacing w:before="60" w:after="60" w:line="240" w:lineRule="auto"/>
              <w:jc w:val="left"/>
            </w:pPr>
            <w:r>
              <w:t>13 / 14</w:t>
            </w:r>
          </w:p>
        </w:tc>
        <w:tc>
          <w:tcPr>
            <w:tcW w:w="2333" w:type="dxa"/>
            <w:vAlign w:val="center"/>
          </w:tcPr>
          <w:p w14:paraId="74839F93" w14:textId="77777777" w:rsidR="00870F37" w:rsidRDefault="00FA7B41">
            <w:pPr>
              <w:pStyle w:val="Compact"/>
              <w:spacing w:before="60" w:after="60" w:line="240" w:lineRule="auto"/>
              <w:jc w:val="left"/>
            </w:pPr>
            <w:r>
              <w:t>40</w:t>
            </w:r>
          </w:p>
        </w:tc>
        <w:tc>
          <w:tcPr>
            <w:tcW w:w="2361" w:type="dxa"/>
            <w:vAlign w:val="center"/>
          </w:tcPr>
          <w:p w14:paraId="788DC68E" w14:textId="77777777" w:rsidR="00870F37" w:rsidRDefault="00FA7B41">
            <w:pPr>
              <w:pStyle w:val="Compact"/>
              <w:spacing w:before="60" w:after="60" w:line="240" w:lineRule="auto"/>
              <w:jc w:val="left"/>
            </w:pPr>
            <w:r>
              <w:t>0,134071</w:t>
            </w:r>
          </w:p>
        </w:tc>
      </w:tr>
    </w:tbl>
    <w:p w14:paraId="198A996D" w14:textId="77777777" w:rsidR="00870F37" w:rsidRDefault="00FA7B41">
      <w:pPr>
        <w:pStyle w:val="Textoindependiente"/>
      </w:pPr>
      <w:r>
        <w:t>Las rondas incluyen las consultas finales; la Tabla 5.1 cuenta solo plegados. Los valores provienen de fracciones exactas y se redondean a seis decimales hacia arriba. Son cotas superiores conservadoras del modelo ideal. No son tasas de ataque observadas, cotas inferiores de vulnerabilidad ni garantías de 100 bits. Tampoco muestran que exista un ataque que alcance esas probabilidades.</w:t>
      </w:r>
    </w:p>
    <w:p w14:paraId="752CA783" w14:textId="77777777" w:rsidR="00870F37" w:rsidRDefault="00FA7B41">
      <w:pPr>
        <w:pStyle w:val="Ttulo1"/>
      </w:pPr>
      <w:bookmarkStart w:id="58" w:name="X8f1ebb993a2ea593b04d0949a7c2af2138340c9"/>
      <w:bookmarkStart w:id="59" w:name="_Toc241053628"/>
      <w:bookmarkEnd w:id="43"/>
      <w:bookmarkEnd w:id="56"/>
      <w:r>
        <w:lastRenderedPageBreak/>
        <w:t>7. S3 — Merkle, distribución de retos y Fiat–Shamir</w:t>
      </w:r>
      <w:bookmarkEnd w:id="59"/>
    </w:p>
    <w:p w14:paraId="4D234047" w14:textId="77777777" w:rsidR="00870F37" w:rsidRDefault="00FA7B41">
      <w:pPr>
        <w:pStyle w:val="Ttulo2"/>
      </w:pPr>
      <w:bookmarkStart w:id="60" w:name="X5d169faa5b993e992fb1560186edbc8899ca35a"/>
      <w:bookmarkStart w:id="61" w:name="_Toc241053629"/>
      <w:r>
        <w:t>7.1 Lema S3.1 — Vinculación de una posición Merkle</w:t>
      </w:r>
      <w:bookmarkEnd w:id="61"/>
    </w:p>
    <w:p w14:paraId="5C65CF04" w14:textId="77777777" w:rsidR="00870F37" w:rsidRDefault="00FA7B41">
      <w:pPr>
        <w:pStyle w:val="FirstParagraph"/>
      </w:pPr>
      <w:r>
        <w:t xml:space="preserve">La variante usa SHA3-256. Una hoja recibe el prefijo </w:t>
      </w:r>
      <w:r>
        <w:rPr>
          <w:rStyle w:val="VerbatimChar"/>
        </w:rPr>
        <w:t>0x00</w:t>
      </w:r>
      <w:r>
        <w:t xml:space="preserve"> y dos componentes canónicas de ocho bytes little-endian. Un nodo recibe </w:t>
      </w:r>
      <w:r>
        <w:rPr>
          <w:rStyle w:val="VerbatimChar"/>
        </w:rPr>
        <w:t>0x01</w:t>
      </w:r>
      <w:r>
        <w:t xml:space="preserve"> y dos hashes ordenados de 32 bytes. AIR sumerge cada valor base como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oMath>
      <w:r>
        <w:t>, la misma codificación de la primera capa FRI de traza.</w:t>
      </w:r>
    </w:p>
    <w:p w14:paraId="48C3A385" w14:textId="77777777" w:rsidR="00870F37" w:rsidRDefault="00FA7B41">
      <w:pPr>
        <w:pStyle w:val="Textoindependiente"/>
      </w:pPr>
      <w:r>
        <w:rPr>
          <w:b/>
          <w:bCs/>
        </w:rPr>
        <w:t>Enunciado.</w:t>
      </w:r>
      <w:r>
        <w:t xml:space="preserve"> Fijados raíz, tamaño potencia de dos e índice dentro del dominio, dos aperturas aceptadas de valores canónicos distintos permiten obtener una colisión de la función hash.</w:t>
      </w:r>
    </w:p>
    <w:p w14:paraId="146501B5" w14:textId="77777777" w:rsidR="00870F37" w:rsidRDefault="00FA7B41">
      <w:pPr>
        <w:pStyle w:val="Textoindependiente"/>
      </w:pPr>
      <w:r>
        <w:rPr>
          <w:b/>
          <w:bCs/>
        </w:rPr>
        <w:t>Argumento.</w:t>
      </w:r>
      <w:r>
        <w:t xml:space="preserve"> </w:t>
      </w:r>
      <w:r>
        <w:t>Si coinciden los hashes de hoja, las dos codificaciones distintas ya constituyen una colisión. Si difieren, ascender hasta el primer padre coincidente. Al menos uno de sus hijos difiere, por lo que las entradas ordenadas al hash son distintas y comparten salida. El prefijo distingue hojas de nodos. Se recorren a lo sumo tantos niveles como profundidad tiene el árbol.</w:t>
      </w:r>
    </w:p>
    <w:p w14:paraId="01FF2ECF" w14:textId="77777777" w:rsidR="00870F37" w:rsidRDefault="00FA7B41">
      <w:pPr>
        <w:pStyle w:val="Textoindependiente"/>
      </w:pPr>
      <w:r>
        <w:t>La reducción es condicional a la forma validada y la resistencia a colisiones. No extrae automáticamente un vector completo de una raíz arbitraria ni asigna una probabilidad de colisión al SHA3 real.</w:t>
      </w:r>
    </w:p>
    <w:p w14:paraId="35B37B90" w14:textId="77777777" w:rsidR="00870F37" w:rsidRDefault="00FA7B41">
      <w:pPr>
        <w:pStyle w:val="Textoindependiente"/>
      </w:pPr>
      <w:r>
        <w:t>La función Merkle genérica consume solo los bits del índice correspondientes al camino: por sí sola no rechaza todos los índices fuera del tamaño. La variante exige profundidad exacta y deriva índices dentro del dominio; el lema se aplica a esa interfaz validada.</w:t>
      </w:r>
    </w:p>
    <w:p w14:paraId="41981E47" w14:textId="77777777" w:rsidR="00870F37" w:rsidRDefault="00FA7B41">
      <w:pPr>
        <w:pStyle w:val="Ttulo2"/>
      </w:pPr>
      <w:bookmarkStart w:id="62" w:name="gramática-del-canal-auditado"/>
      <w:bookmarkStart w:id="63" w:name="_Toc241053630"/>
      <w:bookmarkEnd w:id="60"/>
      <w:r>
        <w:t>7.2 Gramática del canal auditado</w:t>
      </w:r>
      <w:bookmarkEnd w:id="63"/>
    </w:p>
    <w:p w14:paraId="03CE67E8" w14:textId="77777777" w:rsidR="00870F37" w:rsidRDefault="00FA7B41">
      <w:pPr>
        <w:pStyle w:val="FirstParagraph"/>
      </w:pPr>
      <w:r>
        <w:t xml:space="preserve">La absorción usa estado, etiqueta, longitud </w:t>
      </w:r>
      <w:r>
        <w:rPr>
          <w:rStyle w:val="VerbatimChar"/>
        </w:rPr>
        <w:t>u64</w:t>
      </w:r>
      <w:r>
        <w:t xml:space="preserve"> y datos. Los retos usan el estado seguido de </w:t>
      </w:r>
      <w:r>
        <w:rPr>
          <w:rStyle w:val="VerbatimChar"/>
        </w:rPr>
        <w:t>E</w:t>
      </w:r>
      <w:r>
        <w:t xml:space="preserve"> o </w:t>
      </w:r>
      <w:r>
        <w:rPr>
          <w:rStyle w:val="VerbatimChar"/>
        </w:rPr>
        <w:t>I</w:t>
      </w:r>
      <w:r>
        <w:t xml:space="preserve">. El perfil identifica versión, trabajo, </w:t>
      </w:r>
      <m:oMath>
        <m:r>
          <w:rPr>
            <w:rFonts w:ascii="Cambria Math" w:hAnsi="Cambria Math"/>
          </w:rPr>
          <m:t>N</m:t>
        </m:r>
      </m:oMath>
      <w:r>
        <w:t xml:space="preserve">, cotas </w:t>
      </w:r>
      <m:oMath>
        <m:r>
          <w:rPr>
            <w:rFonts w:ascii="Cambria Math" w:hAnsi="Cambria Math"/>
          </w:rPr>
          <m:t>T</m:t>
        </m:r>
      </m:oMath>
      <w:r>
        <w:t xml:space="preserve"> y </w:t>
      </w:r>
      <m:oMath>
        <m:r>
          <w:rPr>
            <w:rFonts w:ascii="Cambria Math" w:hAnsi="Cambria Math"/>
          </w:rPr>
          <m:t>2</m:t>
        </m:r>
        <m:r>
          <w:rPr>
            <w:rFonts w:ascii="Cambria Math" w:hAnsi="Cambria Math"/>
          </w:rPr>
          <m:t>T</m:t>
        </m:r>
      </m:oMath>
      <w:r>
        <w:t>, y consultas. El orden sigue la sección 5.2.</w:t>
      </w:r>
    </w:p>
    <w:p w14:paraId="2074E827" w14:textId="77777777" w:rsidR="00870F37" w:rsidRDefault="00FA7B41">
      <w:pPr>
        <w:pStyle w:val="Textoindependiente"/>
        <w:keepNext/>
        <w:spacing w:before="180" w:after="100" w:line="240" w:lineRule="auto"/>
        <w:jc w:val="left"/>
      </w:pPr>
      <w:r>
        <w:rPr>
          <w:b/>
          <w:bCs/>
        </w:rPr>
        <w:t>Tabla 7.1 — Longitudes de entradas al hash en la variante.</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6269"/>
        <w:gridCol w:w="3091"/>
      </w:tblGrid>
      <w:tr w:rsidR="00870F37" w14:paraId="34F9C7FD" w14:textId="77777777" w:rsidTr="00870F37">
        <w:trPr>
          <w:cnfStyle w:val="100000000000" w:firstRow="1" w:lastRow="0" w:firstColumn="0" w:lastColumn="0" w:oddVBand="0" w:evenVBand="0" w:oddHBand="0" w:evenHBand="0" w:firstRowFirstColumn="0" w:firstRowLastColumn="0" w:lastRowFirstColumn="0" w:lastRowLastColumn="0"/>
          <w:cantSplit/>
          <w:tblHeader/>
          <w:jc w:val="center"/>
        </w:trPr>
        <w:tc>
          <w:tcPr>
            <w:tcW w:w="6269" w:type="dxa"/>
            <w:shd w:val="clear" w:color="auto" w:fill="EDEDED"/>
            <w:vAlign w:val="center"/>
          </w:tcPr>
          <w:p w14:paraId="3FFAF4D6" w14:textId="77777777" w:rsidR="00870F37" w:rsidRDefault="00FA7B41">
            <w:pPr>
              <w:pStyle w:val="Compact"/>
              <w:keepNext/>
              <w:spacing w:before="60" w:after="60" w:line="240" w:lineRule="auto"/>
              <w:jc w:val="left"/>
            </w:pPr>
            <w:r>
              <w:t>Familia</w:t>
            </w:r>
          </w:p>
        </w:tc>
        <w:tc>
          <w:tcPr>
            <w:tcW w:w="3091" w:type="dxa"/>
            <w:shd w:val="clear" w:color="auto" w:fill="EDEDED"/>
            <w:vAlign w:val="center"/>
          </w:tcPr>
          <w:p w14:paraId="198F9953" w14:textId="77777777" w:rsidR="00870F37" w:rsidRDefault="00FA7B41">
            <w:pPr>
              <w:pStyle w:val="Compact"/>
              <w:keepNext/>
              <w:spacing w:before="60" w:after="60" w:line="240" w:lineRule="auto"/>
              <w:jc w:val="left"/>
            </w:pPr>
            <w:r>
              <w:t>Longitud, bytes</w:t>
            </w:r>
          </w:p>
        </w:tc>
      </w:tr>
      <w:tr w:rsidR="00870F37" w14:paraId="541AD876" w14:textId="77777777" w:rsidTr="00870F37">
        <w:trPr>
          <w:cantSplit/>
          <w:jc w:val="center"/>
        </w:trPr>
        <w:tc>
          <w:tcPr>
            <w:tcW w:w="6269" w:type="dxa"/>
            <w:vAlign w:val="center"/>
          </w:tcPr>
          <w:p w14:paraId="6D7A0FA5" w14:textId="77777777" w:rsidR="00870F37" w:rsidRDefault="00FA7B41">
            <w:pPr>
              <w:pStyle w:val="Compact"/>
              <w:keepNext/>
              <w:spacing w:before="60" w:after="60" w:line="240" w:lineRule="auto"/>
              <w:jc w:val="left"/>
            </w:pPr>
            <w:r>
              <w:t>Dominio inicial</w:t>
            </w:r>
          </w:p>
        </w:tc>
        <w:tc>
          <w:tcPr>
            <w:tcW w:w="3091" w:type="dxa"/>
            <w:vAlign w:val="center"/>
          </w:tcPr>
          <w:p w14:paraId="7EB72BDE" w14:textId="77777777" w:rsidR="00870F37" w:rsidRDefault="00FA7B41">
            <w:pPr>
              <w:pStyle w:val="Compact"/>
              <w:keepNext/>
              <w:spacing w:before="60" w:after="60" w:line="240" w:lineRule="auto"/>
              <w:jc w:val="left"/>
            </w:pPr>
            <w:r>
              <w:t>23</w:t>
            </w:r>
          </w:p>
        </w:tc>
      </w:tr>
      <w:tr w:rsidR="00870F37" w14:paraId="7A5AC9ED" w14:textId="77777777" w:rsidTr="00870F37">
        <w:trPr>
          <w:cantSplit/>
          <w:jc w:val="center"/>
        </w:trPr>
        <w:tc>
          <w:tcPr>
            <w:tcW w:w="6269" w:type="dxa"/>
            <w:vAlign w:val="center"/>
          </w:tcPr>
          <w:p w14:paraId="24EF079A" w14:textId="77777777" w:rsidR="00870F37" w:rsidRDefault="00FA7B41">
            <w:pPr>
              <w:pStyle w:val="Compact"/>
              <w:keepNext/>
              <w:spacing w:before="60" w:after="60" w:line="240" w:lineRule="auto"/>
              <w:jc w:val="left"/>
            </w:pPr>
            <w:r>
              <w:t>Hoja de extensión / nodo Merkle</w:t>
            </w:r>
          </w:p>
        </w:tc>
        <w:tc>
          <w:tcPr>
            <w:tcW w:w="3091" w:type="dxa"/>
            <w:vAlign w:val="center"/>
          </w:tcPr>
          <w:p w14:paraId="01036588" w14:textId="77777777" w:rsidR="00870F37" w:rsidRDefault="00FA7B41">
            <w:pPr>
              <w:pStyle w:val="Compact"/>
              <w:keepNext/>
              <w:spacing w:before="60" w:after="60" w:line="240" w:lineRule="auto"/>
              <w:jc w:val="left"/>
            </w:pPr>
            <w:r>
              <w:t>17 / 65</w:t>
            </w:r>
          </w:p>
        </w:tc>
      </w:tr>
      <w:tr w:rsidR="00870F37" w14:paraId="09A5400D" w14:textId="77777777" w:rsidTr="00870F37">
        <w:trPr>
          <w:cantSplit/>
          <w:jc w:val="center"/>
        </w:trPr>
        <w:tc>
          <w:tcPr>
            <w:tcW w:w="6269" w:type="dxa"/>
            <w:vAlign w:val="center"/>
          </w:tcPr>
          <w:p w14:paraId="080179CB" w14:textId="77777777" w:rsidR="00870F37" w:rsidRDefault="00FA7B41">
            <w:pPr>
              <w:pStyle w:val="Compact"/>
              <w:keepNext/>
              <w:spacing w:before="60" w:after="60" w:line="240" w:lineRule="auto"/>
              <w:jc w:val="left"/>
            </w:pPr>
            <w:r>
              <w:t>Absorción de perfil / enunciado / raíz</w:t>
            </w:r>
          </w:p>
        </w:tc>
        <w:tc>
          <w:tcPr>
            <w:tcW w:w="3091" w:type="dxa"/>
            <w:vAlign w:val="center"/>
          </w:tcPr>
          <w:p w14:paraId="3BAA26F4" w14:textId="77777777" w:rsidR="00870F37" w:rsidRDefault="00FA7B41">
            <w:pPr>
              <w:pStyle w:val="Compact"/>
              <w:keepNext/>
              <w:spacing w:before="60" w:after="60" w:line="240" w:lineRule="auto"/>
              <w:jc w:val="left"/>
            </w:pPr>
            <w:r>
              <w:t>79 / 65 / 73</w:t>
            </w:r>
          </w:p>
        </w:tc>
      </w:tr>
      <w:tr w:rsidR="00870F37" w14:paraId="3904127C" w14:textId="77777777" w:rsidTr="00870F37">
        <w:trPr>
          <w:cantSplit/>
          <w:jc w:val="center"/>
        </w:trPr>
        <w:tc>
          <w:tcPr>
            <w:tcW w:w="6269" w:type="dxa"/>
            <w:vAlign w:val="center"/>
          </w:tcPr>
          <w:p w14:paraId="2396EB4C" w14:textId="77777777" w:rsidR="00870F37" w:rsidRDefault="00FA7B41">
            <w:pPr>
              <w:pStyle w:val="Compact"/>
              <w:keepNext/>
              <w:spacing w:before="60" w:after="60" w:line="240" w:lineRule="auto"/>
              <w:jc w:val="left"/>
            </w:pPr>
            <w:r>
              <w:t>Absorción de fase traza / composición / final</w:t>
            </w:r>
          </w:p>
        </w:tc>
        <w:tc>
          <w:tcPr>
            <w:tcW w:w="3091" w:type="dxa"/>
            <w:vAlign w:val="center"/>
          </w:tcPr>
          <w:p w14:paraId="6FCD7B67" w14:textId="77777777" w:rsidR="00870F37" w:rsidRDefault="00FA7B41">
            <w:pPr>
              <w:pStyle w:val="Compact"/>
              <w:keepNext/>
              <w:spacing w:before="60" w:after="60" w:line="240" w:lineRule="auto"/>
              <w:jc w:val="left"/>
            </w:pPr>
            <w:r>
              <w:t>46 / 52 / 57</w:t>
            </w:r>
          </w:p>
        </w:tc>
      </w:tr>
      <w:tr w:rsidR="00870F37" w14:paraId="3436B5C0" w14:textId="77777777" w:rsidTr="00870F37">
        <w:trPr>
          <w:cantSplit/>
          <w:jc w:val="center"/>
        </w:trPr>
        <w:tc>
          <w:tcPr>
            <w:tcW w:w="6269" w:type="dxa"/>
            <w:vAlign w:val="center"/>
          </w:tcPr>
          <w:p w14:paraId="6C45E075" w14:textId="77777777" w:rsidR="00870F37" w:rsidRDefault="00FA7B41">
            <w:pPr>
              <w:pStyle w:val="Compact"/>
              <w:spacing w:before="60" w:after="60" w:line="240" w:lineRule="auto"/>
              <w:jc w:val="left"/>
            </w:pPr>
            <w:r>
              <w:t>Extracción de reto / trabajo de nonce / absorción del nonce</w:t>
            </w:r>
          </w:p>
        </w:tc>
        <w:tc>
          <w:tcPr>
            <w:tcW w:w="3091" w:type="dxa"/>
            <w:vAlign w:val="center"/>
          </w:tcPr>
          <w:p w14:paraId="4FC0D84C" w14:textId="77777777" w:rsidR="00870F37" w:rsidRDefault="00FA7B41">
            <w:pPr>
              <w:pStyle w:val="Compact"/>
              <w:spacing w:before="60" w:after="60" w:line="240" w:lineRule="auto"/>
              <w:jc w:val="left"/>
            </w:pPr>
            <w:r>
              <w:t>33 / 41 / 49</w:t>
            </w:r>
          </w:p>
        </w:tc>
      </w:tr>
    </w:tbl>
    <w:p w14:paraId="31E74DEF" w14:textId="77777777" w:rsidR="00870F37" w:rsidRDefault="00FA7B41">
      <w:pPr>
        <w:pStyle w:val="Textoindependiente"/>
      </w:pPr>
      <w:r>
        <w:lastRenderedPageBreak/>
        <w:t xml:space="preserve">El mismo SHA3 sirve a Merkle y al canal. Nodo y absorción del enunciado tienen longitud 65. En los 18 perfiles inspeccionados, el estado fijo anterior al enunciado no empieza por </w:t>
      </w:r>
      <w:r>
        <w:rPr>
          <w:rStyle w:val="VerbatimChar"/>
        </w:rPr>
        <w:t>0x01</w:t>
      </w:r>
      <w:r>
        <w:t>; esas entradas se distinguen en el perfil examinado. La comprobación finita no prueba una separación universal para otras versiones o aplicaciones.</w:t>
      </w:r>
    </w:p>
    <w:p w14:paraId="11A592BC" w14:textId="77777777" w:rsidR="00870F37" w:rsidRDefault="00FA7B41">
      <w:pPr>
        <w:pStyle w:val="Textoindependiente"/>
      </w:pPr>
      <w:r>
        <w:t>Etiquetas y longitudes distinguen codificaciones, pero no hacen inyectivo el hash. Restaurar el mismo prefijo de transcripción repite sus retos. Modelar este canal como monedas nuevas e independientes requiere una justificación adicional.</w:t>
      </w:r>
    </w:p>
    <w:p w14:paraId="17FADFA9" w14:textId="77777777" w:rsidR="00870F37" w:rsidRDefault="00FA7B41">
      <w:pPr>
        <w:pStyle w:val="Ttulo2"/>
      </w:pPr>
      <w:bookmarkStart w:id="64" w:name="Xed7905c96e0fcb37daf8fb18ecaa9d44dca786f"/>
      <w:bookmarkStart w:id="65" w:name="_Toc241053631"/>
      <w:bookmarkEnd w:id="62"/>
      <w:r>
        <w:t>7.3 Proposición S3.2 — Sesgo exacto de reducción al campo</w:t>
      </w:r>
      <w:bookmarkEnd w:id="65"/>
    </w:p>
    <w:p w14:paraId="0E631410" w14:textId="77777777" w:rsidR="00870F37" w:rsidRDefault="00FA7B41">
      <w:pPr>
        <w:pStyle w:val="FirstParagraph"/>
      </w:pPr>
      <w:r>
        <w:t xml:space="preserve">Sea </w:t>
      </w: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128</m:t>
            </m:r>
          </m:sup>
        </m:sSup>
        <m:r>
          <m:rPr>
            <m:sty m:val="p"/>
          </m:rPr>
          <w:rPr>
            <w:rFonts w:ascii="Cambria Math" w:hAnsi="Cambria Math"/>
          </w:rPr>
          <m:t>=</m:t>
        </m:r>
        <m:r>
          <w:rPr>
            <w:rFonts w:ascii="Cambria Math" w:hAnsi="Cambria Math"/>
          </w:rPr>
          <m:t>ap</m:t>
        </m:r>
        <m:r>
          <m:rPr>
            <m:sty m:val="p"/>
          </m:rPr>
          <w:rPr>
            <w:rFonts w:ascii="Cambria Math" w:hAnsi="Cambria Math"/>
          </w:rPr>
          <m:t>+</m:t>
        </m:r>
        <m:r>
          <w:rPr>
            <w:rFonts w:ascii="Cambria Math" w:hAnsi="Cambria Math"/>
          </w:rPr>
          <m:t>r</m:t>
        </m:r>
      </m:oMath>
      <w:r>
        <w:t xml:space="preserve">, con </w:t>
      </w:r>
      <m:oMath>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&lt;</m:t>
        </m:r>
        <m:r>
          <w:rPr>
            <w:rFonts w:ascii="Cambria Math" w:hAnsi="Cambria Math"/>
          </w:rPr>
          <m:t>p</m:t>
        </m:r>
      </m:oMath>
      <w:r>
        <w:t xml:space="preserve">. Si </w:t>
      </w:r>
      <m:oMath>
        <m:r>
          <w:rPr>
            <w:rFonts w:ascii="Cambria Math" w:hAnsi="Cambria Math"/>
          </w:rPr>
          <m:t>U</m:t>
        </m:r>
      </m:oMath>
      <w:r>
        <w:t xml:space="preserve"> es uniforme en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la reducción </w:t>
      </w:r>
      <m:oMath>
        <m:r>
          <w:rPr>
            <w:rFonts w:ascii="Cambria Math" w:hAnsi="Cambria Math"/>
          </w:rPr>
          <m:t>U</m:t>
        </m:r>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p</m:t>
        </m:r>
      </m:oMath>
      <w:r>
        <w:t xml:space="preserve"> asigna masa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oMath>
      <w:r>
        <w:t xml:space="preserve"> a </w:t>
      </w:r>
      <m:oMath>
        <m:r>
          <w:rPr>
            <w:rFonts w:ascii="Cambria Math" w:hAnsi="Cambria Math"/>
          </w:rPr>
          <m:t>r</m:t>
        </m:r>
      </m:oMath>
      <w:r>
        <w:t xml:space="preserve"> residuos y </w:t>
      </w:r>
      <m:oMath>
        <m:r>
          <w:rPr>
            <w:rFonts w:ascii="Cambria Math" w:hAnsi="Cambria Math"/>
          </w:rPr>
          <m:t>a</m:t>
        </m:r>
        <m:r>
          <m:rPr>
            <m:sty m:val="p"/>
          </m:rPr>
          <w:rPr>
            <w:rFonts w:ascii="Cambria Math" w:hAnsi="Cambria Math"/>
          </w:rPr>
          <m:t>/</m:t>
        </m:r>
        <m:r>
          <w:rPr>
            <w:rFonts w:ascii="Cambria Math" w:hAnsi="Cambria Math"/>
          </w:rPr>
          <m:t>S</m:t>
        </m:r>
      </m:oMath>
      <w:r>
        <w:t xml:space="preserve"> a los restantes.</w:t>
      </w:r>
    </w:p>
    <w:p w14:paraId="0A057019" w14:textId="77777777" w:rsidR="00870F37" w:rsidRDefault="00FA7B41">
      <w:pPr>
        <w:pStyle w:val="Textoindependiente"/>
      </w:pPr>
      <w:r>
        <w:t xml:space="preserve">Su distancia de variación total a la uniforme sobre </w:t>
      </w:r>
      <m:oMath>
        <m:r>
          <m:rPr>
            <m:scr m:val="double-struck"/>
            <m:sty m:val="p"/>
          </m:rPr>
          <w:rPr>
            <w:rFonts w:ascii="Cambria Math" w:hAnsi="Cambria Math"/>
          </w:rPr>
          <m:t>F</m:t>
        </m:r>
      </m:oMath>
      <w:r>
        <w:t xml:space="preserve"> es:</w:t>
      </w:r>
    </w:p>
    <w:p w14:paraId="0DAA3119" w14:textId="77777777" w:rsidR="00870F37" w:rsidRDefault="00FA7B41">
      <w:pPr>
        <w:pStyle w:val="Textoindependiente"/>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w:rPr>
                      <w:rFonts w:ascii="Cambria Math" w:hAnsi="Cambria Math"/>
                    </w:rPr>
                    <m:t>r</m:t>
                  </m:r>
                  <m:d>
                    <m:dPr>
                      <m:ctrlPr>
                        <w:rPr>
                          <w:rFonts w:ascii="Cambria Math" w:hAnsi="Cambria Math"/>
                        </w:rPr>
                      </m:ctrlPr>
                    </m:dPr>
                    <m:e>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1</m:t>
                          </m:r>
                        </m:num>
                        <m:den>
                          <m:r>
                            <w:rPr>
                              <w:rFonts w:ascii="Cambria Math" w:hAnsi="Cambria Math"/>
                            </w:rPr>
                            <m:t>S</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p</m:t>
                          </m:r>
                        </m:den>
                      </m:f>
                    </m:e>
                  </m:d>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p</m:t>
                          </m:r>
                        </m:den>
                      </m:f>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S</m:t>
                          </m:r>
                        </m:den>
                      </m:f>
                    </m:e>
                  </m:d>
                </m:e>
              </m:d>
            </m:e>
            <m:e>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num>
                <m:den>
                  <m:r>
                    <w:rPr>
                      <w:rFonts w:ascii="Cambria Math" w:hAnsi="Cambria Math"/>
                    </w:rPr>
                    <m:t>pS</m:t>
                  </m:r>
                </m:den>
              </m:f>
              <m:r>
                <m:rPr>
                  <m:sty m:val="p"/>
                </m:rPr>
                <w:rPr>
                  <w:rFonts w:ascii="Cambria Math" w:hAnsi="Cambria Math"/>
                </w:rPr>
                <m:t>.</m:t>
              </m:r>
            </m:e>
          </m:eqArr>
        </m:oMath>
      </m:oMathPara>
    </w:p>
    <w:p w14:paraId="552A4088" w14:textId="77777777" w:rsidR="00870F37" w:rsidRDefault="00FA7B41">
      <w:pPr>
        <w:pStyle w:val="FirstParagraph"/>
      </w:pPr>
      <w:r>
        <w:t xml:space="preserve">Para Goldilocks, los valores exactos son </w:t>
      </w:r>
      <m:oMath>
        <m:r>
          <w:rPr>
            <w:rFonts w:ascii="Cambria Math" w:hAnsi="Cambria Math"/>
          </w:rPr>
          <m:t>a</m:t>
        </m:r>
        <m:r>
          <m:rPr>
            <m:sty m:val="p"/>
          </m:rPr>
          <w:rPr>
            <w:rFonts w:ascii="Cambria Math" w:hAnsi="Cambria Math"/>
          </w:rPr>
          <m:t>=</m:t>
        </m:r>
        <m:r>
          <w:rPr>
            <w:rFonts w:ascii="Cambria Math" w:hAnsi="Cambria Math"/>
          </w:rPr>
          <m:t>18446744078004518911</m:t>
        </m:r>
      </m:oMath>
      <w:r>
        <w:t xml:space="preserve"> y </w:t>
      </w:r>
      <m:oMath>
        <m:r>
          <w:rPr>
            <w:rFonts w:ascii="Cambria Math" w:hAnsi="Cambria Math"/>
          </w:rPr>
          <m:t>r</m:t>
        </m:r>
        <m:r>
          <m:rPr>
            <m:sty m:val="p"/>
          </m:rPr>
          <w:rPr>
            <w:rFonts w:ascii="Cambria Math" w:hAnsi="Cambria Math"/>
          </w:rPr>
          <m:t>=</m:t>
        </m:r>
        <m:r>
          <w:rPr>
            <w:rFonts w:ascii="Cambria Math" w:hAnsi="Cambria Math"/>
          </w:rPr>
          <m:t>18446744065119617025</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32</m:t>
            </m:r>
          </m:sup>
        </m:sSup>
      </m:oMath>
      <w:r>
        <w:t>. Se obtiene:</w:t>
      </w:r>
    </w:p>
    <w:p w14:paraId="50FA80F0" w14:textId="77777777" w:rsidR="00870F37" w:rsidRDefault="00FA7B41">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26217744806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29</m:t>
              </m:r>
            </m:sup>
          </m:sSup>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K</m:t>
              </m:r>
            </m:sub>
          </m:sSub>
          <m:r>
            <m:rPr>
              <m:sty m:val="p"/>
            </m:rPr>
            <w:rPr>
              <w:rFonts w:ascii="Cambria Math" w:hAnsi="Cambria Math"/>
            </w:rPr>
            <m:t>≤</m:t>
          </m:r>
          <m:r>
            <w:rPr>
              <w:rFonts w:ascii="Cambria Math" w:hAnsi="Cambria Math"/>
            </w:rPr>
            <m:t>2</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r>
            <m:rPr>
              <m:sty m:val="p"/>
            </m:rPr>
            <w:rPr>
              <w:rFonts w:ascii="Cambria Math" w:hAnsi="Cambria Math"/>
            </w:rPr>
            <m:t>.</m:t>
          </m:r>
        </m:oMath>
      </m:oMathPara>
    </w:p>
    <w:p w14:paraId="353167BB" w14:textId="77777777" w:rsidR="00870F37" w:rsidRDefault="00FA7B41">
      <w:pPr>
        <w:pStyle w:val="FirstParagraph"/>
      </w:pPr>
      <w:r>
        <w:t xml:space="preserve">La cota de extensión usa dos bloques independientes de 128 bits. La masa máxima de un elemento es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coherente con la generalización de S1.3.</w:t>
      </w:r>
    </w:p>
    <w:p w14:paraId="43654407" w14:textId="77777777" w:rsidR="00870F37" w:rsidRDefault="00FA7B41">
      <w:pPr>
        <w:pStyle w:val="Ttulo2"/>
      </w:pPr>
      <w:bookmarkStart w:id="66" w:name="pérdida-híbrida-bajo-frescura"/>
      <w:bookmarkStart w:id="67" w:name="_Toc241053632"/>
      <w:bookmarkEnd w:id="64"/>
      <w:r>
        <w:t>7.4 Pérdida híbrida bajo frescura</w:t>
      </w:r>
      <w:bookmarkEnd w:id="67"/>
    </w:p>
    <w:p w14:paraId="1EEFAB3E" w14:textId="77777777" w:rsidR="00870F37" w:rsidRDefault="00FA7B41">
      <w:pPr>
        <w:pStyle w:val="FirstParagraph"/>
      </w:pPr>
      <w:r>
        <w:t>Una ejecución de la variante usa:</w:t>
      </w:r>
    </w:p>
    <w:p w14:paraId="6B89362C" w14:textId="77777777" w:rsidR="00870F37" w:rsidRDefault="00FA7B41">
      <w:pPr>
        <w:pStyle w:val="Textoindependiente"/>
      </w:pPr>
      <m:oMathPara>
        <m:oMathParaPr>
          <m:jc m:val="center"/>
        </m:oMathParaPr>
        <m:oMath>
          <m:r>
            <w:rPr>
              <w:rFonts w:ascii="Cambria Math" w:hAnsi="Cambria Math"/>
            </w:rPr>
            <m:t>m</m:t>
          </m:r>
          <m:r>
            <m:rPr>
              <m:sty m:val="p"/>
            </m:rPr>
            <w:rPr>
              <w:rFonts w:ascii="Cambria Math" w:hAnsi="Cambria Math"/>
            </w:rPr>
            <m:t>=</m:t>
          </m:r>
          <m:r>
            <w:rPr>
              <w:rFonts w:ascii="Cambria Math" w:hAnsi="Cambria Math"/>
            </w:rPr>
            <m:t>3</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2</m:t>
          </m:r>
          <m:r>
            <w:rPr>
              <w:rFonts w:ascii="Cambria Math" w:hAnsi="Cambria Math"/>
            </w:rPr>
            <m:t>T</m:t>
          </m:r>
          <m:r>
            <m:rPr>
              <m:sty m:val="p"/>
            </m:rPr>
            <w:rPr>
              <w:rFonts w:ascii="Cambria Math" w:hAnsi="Cambria Math"/>
            </w:rPr>
            <m:t>)</m:t>
          </m:r>
        </m:oMath>
      </m:oMathPara>
    </w:p>
    <w:p w14:paraId="09F02F39" w14:textId="77777777" w:rsidR="00870F37" w:rsidRDefault="00FA7B41">
      <w:pPr>
        <w:pStyle w:val="FirstParagraph"/>
      </w:pPr>
      <w:r>
        <w:t xml:space="preserve">retos de extensión, entre 12 y 28. Reemplazar uno a uno los retos uniformes por los bloques reducidos cambia cualquier probabilidad de aceptación en a lo sumo </w:t>
      </w:r>
      <m:oMath>
        <m:r>
          <w:rPr>
            <w:rFonts w:ascii="Cambria Math" w:hAnsi="Cambria Math"/>
          </w:rPr>
          <m:t>m</m:t>
        </m:r>
        <m:sSub>
          <m:sSubPr>
            <m:ctrlPr>
              <w:rPr>
                <w:rFonts w:ascii="Cambria Math" w:hAnsi="Cambria Math"/>
              </w:rPr>
            </m:ctrlPr>
          </m:sSubPr>
          <m:e>
            <m:r>
              <m:rPr>
                <m:sty m:val="p"/>
              </m:rPr>
              <w:rPr>
                <w:rFonts w:ascii="Cambria Math" w:hAnsi="Cambria Math"/>
              </w:rPr>
              <m:t>Δ</m:t>
            </m:r>
          </m:e>
          <m:sub>
            <m:r>
              <w:rPr>
                <w:rFonts w:ascii="Cambria Math" w:hAnsi="Cambria Math"/>
              </w:rPr>
              <m:t>K</m:t>
            </m:r>
          </m:sub>
        </m:sSub>
        <m:r>
          <m:rPr>
            <m:sty m:val="p"/>
          </m:rPr>
          <w:rPr>
            <w:rFonts w:ascii="Cambria Math" w:hAnsi="Cambria Math"/>
          </w:rPr>
          <m:t>≤</m:t>
        </m:r>
        <m:r>
          <w:rPr>
            <w:rFonts w:ascii="Cambria Math" w:hAnsi="Cambria Math"/>
          </w:rPr>
          <m:t>2</m:t>
        </m:r>
        <m:r>
          <w:rPr>
            <w:rFonts w:ascii="Cambria Math" w:hAnsi="Cambria Math"/>
          </w:rPr>
          <m:t>m</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oMath>
      <w:r>
        <w:t xml:space="preserve">, si cada bloque es uniforme fresco e independiente de la historia condicionante. Para </w:t>
      </w:r>
      <m:oMath>
        <m:r>
          <w:rPr>
            <w:rFonts w:ascii="Cambria Math" w:hAnsi="Cambria Math"/>
          </w:rPr>
          <m:t>m</m:t>
        </m:r>
        <m:r>
          <m:rPr>
            <m:sty m:val="p"/>
          </m:rPr>
          <w:rPr>
            <w:rFonts w:ascii="Cambria Math" w:hAnsi="Cambria Math"/>
          </w:rPr>
          <m:t>=</m:t>
        </m:r>
        <m:r>
          <w:rPr>
            <w:rFonts w:ascii="Cambria Math" w:hAnsi="Cambria Math"/>
          </w:rPr>
          <m:t>28</m:t>
        </m:r>
      </m:oMath>
      <w:r>
        <w:t>:</w:t>
      </w:r>
    </w:p>
    <w:p w14:paraId="5E504D49" w14:textId="77777777" w:rsidR="00870F37" w:rsidRDefault="00FA7B41">
      <w:pPr>
        <w:pStyle w:val="Textoindependiente"/>
      </w:pPr>
      <m:oMathPara>
        <m:oMathParaPr>
          <m:jc m:val="center"/>
        </m:oMathParaPr>
        <m:oMath>
          <m:r>
            <w:rPr>
              <w:rFonts w:ascii="Cambria Math" w:hAnsi="Cambria Math"/>
            </w:rPr>
            <m:t>2</m:t>
          </m:r>
          <m:r>
            <w:rPr>
              <w:rFonts w:ascii="Cambria Math" w:hAnsi="Cambria Math"/>
            </w:rPr>
            <m:t>m</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r>
            <m:rPr>
              <m:sty m:val="p"/>
            </m:rPr>
            <w:rPr>
              <w:rFonts w:ascii="Cambria Math" w:hAnsi="Cambria Math"/>
            </w:rPr>
            <m:t>&lt;</m:t>
          </m:r>
          <m:r>
            <w:rPr>
              <w:rFonts w:ascii="Cambria Math" w:hAnsi="Cambria Math"/>
            </w:rPr>
            <m:t>7</m:t>
          </m:r>
          <m:r>
            <m:rPr>
              <m:sty m:val="p"/>
            </m:rPr>
            <w:rPr>
              <w:rFonts w:ascii="Cambria Math" w:hAnsi="Cambria Math"/>
            </w:rPr>
            <m:t>,</m:t>
          </m:r>
          <m:r>
            <w:rPr>
              <w:rFonts w:ascii="Cambria Math" w:hAnsi="Cambria Math"/>
            </w:rPr>
            <m:t>069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28</m:t>
              </m:r>
            </m:sup>
          </m:sSup>
          <m:r>
            <m:rPr>
              <m:sty m:val="p"/>
            </m:rPr>
            <w:rPr>
              <w:rFonts w:ascii="Cambria Math" w:hAnsi="Cambria Math"/>
            </w:rPr>
            <m:t>.</m:t>
          </m:r>
        </m:oMath>
      </m:oMathPara>
    </w:p>
    <w:p w14:paraId="49B1D079" w14:textId="77777777" w:rsidR="00870F37" w:rsidRDefault="00FA7B41">
      <w:pPr>
        <w:pStyle w:val="FirstParagraph"/>
      </w:pPr>
      <w:r>
        <w:lastRenderedPageBreak/>
        <w:t xml:space="preserve">La cuenta admite decisiones adaptativas entre pasos cuando se mantiene esa frescura. No incluye la búsqueda entre múltiples transcripciones, prefijos repetidos, compromisos adaptativos ni consultas cuánticas al hash. </w:t>
      </w:r>
      <w:r>
        <w:rPr>
          <w:b/>
          <w:bCs/>
        </w:rPr>
        <w:t>No es la pérdida total de Fiat–Shamir.</w:t>
      </w:r>
    </w:p>
    <w:p w14:paraId="45977B76" w14:textId="77777777" w:rsidR="00870F37" w:rsidRDefault="00FA7B41">
      <w:pPr>
        <w:pStyle w:val="Textoindependiente"/>
      </w:pPr>
      <w:r>
        <w:t>Bajo la misma idealización de salidas frescas, enmascarar índices en un dominio potencia de dos no introduce sesgo, y rechazar duplicados produce muestreo sin reemplazo.</w:t>
      </w:r>
    </w:p>
    <w:p w14:paraId="5F683EF9" w14:textId="77777777" w:rsidR="00870F37" w:rsidRDefault="00FA7B41">
      <w:pPr>
        <w:pStyle w:val="Ttulo2"/>
      </w:pPr>
      <w:bookmarkStart w:id="68" w:name="grinding-y-compilación-pendientes"/>
      <w:bookmarkStart w:id="69" w:name="_Toc241053633"/>
      <w:bookmarkEnd w:id="66"/>
      <w:r>
        <w:t>7.5 Grinding y compilación pendientes</w:t>
      </w:r>
      <w:bookmarkEnd w:id="69"/>
    </w:p>
    <w:p w14:paraId="3D44BFE2" w14:textId="77777777" w:rsidR="00870F37" w:rsidRDefault="00FA7B41">
      <w:pPr>
        <w:pStyle w:val="FirstParagraph"/>
      </w:pPr>
      <w:r>
        <w:t xml:space="preserve">El probador ordinario busca el primer nonce válido, mientras el verificador admite cualquier nonce que satisfaga el trabajo. En un contexto público de ensayo con 12 bits se obtuvieron los nonces </w:t>
      </w:r>
      <m:oMath>
        <m:r>
          <w:rPr>
            <w:rFonts w:ascii="Cambria Math" w:hAnsi="Cambria Math"/>
          </w:rPr>
          <m:t>904</m:t>
        </m:r>
      </m:oMath>
      <w:r>
        <w:t xml:space="preserve"> y </w:t>
      </w:r>
      <m:oMath>
        <m:r>
          <w:rPr>
            <w:rFonts w:ascii="Cambria Math" w:hAnsi="Cambria Math"/>
          </w:rPr>
          <m:t>1233</m:t>
        </m:r>
      </m:oMath>
      <w:r>
        <w:t>, ambos válidos y con listas distintas de 40 consultas. Este resultado muestra multiplicidad de transcripciones; no falsifica el AIR ni justifica sumar automáticamente bits de trabajo a la solidez.</w:t>
      </w:r>
    </w:p>
    <w:p w14:paraId="11820A62" w14:textId="77777777" w:rsidR="00870F37" w:rsidRDefault="00FA7B41">
      <w:pPr>
        <w:pStyle w:val="Textoindependiente"/>
      </w:pPr>
      <w:r>
        <w:t>BGK+23, Teorema 3.15, p. 25 de la edición conservada, estudia una transformación BCS bajo propiedades por ronda. Su expresión clásica contiene:</w:t>
      </w:r>
    </w:p>
    <w:p w14:paraId="44D51DCE" w14:textId="77777777" w:rsidR="00870F37" w:rsidRDefault="00FA7B41">
      <w:pPr>
        <w:pStyle w:val="Textoindependiente"/>
      </w:pPr>
      <m:oMathPara>
        <m:oMathParaPr>
          <m:jc m:val="center"/>
        </m:oMathParaPr>
        <m:oMath>
          <m:r>
            <w:rPr>
              <w:rFonts w:ascii="Cambria Math" w:hAnsi="Cambria Math"/>
            </w:rPr>
            <m:t>Q</m:t>
          </m:r>
          <m:sSub>
            <m:sSubPr>
              <m:ctrlPr>
                <w:rPr>
                  <w:rFonts w:ascii="Cambria Math" w:hAnsi="Cambria Math"/>
                </w:rPr>
              </m:ctrlPr>
            </m:sSubPr>
            <m:e>
              <m:r>
                <w:rPr>
                  <w:rFonts w:ascii="Cambria Math" w:hAnsi="Cambria Math"/>
                </w:rPr>
                <m:t>ε</m:t>
              </m:r>
            </m:e>
            <m:sub>
              <m:r>
                <m:rPr>
                  <m:sty m:val="p"/>
                </m:rPr>
                <w:rPr>
                  <w:rFonts w:ascii="Cambria Math" w:hAnsi="Cambria Math"/>
                </w:rPr>
                <m:t>rbr</m:t>
              </m:r>
            </m:sub>
          </m:sSub>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κ</m:t>
                  </m:r>
                </m:sup>
              </m:sSup>
            </m:den>
          </m:f>
          <m:r>
            <m:rPr>
              <m:sty m:val="p"/>
            </m:rPr>
            <w:rPr>
              <w:rFonts w:ascii="Cambria Math" w:hAnsi="Cambria Math"/>
            </w:rPr>
            <m:t>.</m:t>
          </m:r>
        </m:oMath>
      </m:oMathPara>
    </w:p>
    <w:p w14:paraId="3EE53743" w14:textId="77777777" w:rsidR="00870F37" w:rsidRDefault="00FA7B41">
      <w:pPr>
        <w:pStyle w:val="FirstParagraph"/>
      </w:pPr>
      <w:r>
        <w:t xml:space="preserve">Aquí </w:t>
      </w:r>
      <m:oMath>
        <m:r>
          <w:rPr>
            <w:rFonts w:ascii="Cambria Math" w:hAnsi="Cambria Math"/>
          </w:rPr>
          <m:t>Q</m:t>
        </m:r>
      </m:oMath>
      <w:r>
        <w:t xml:space="preserve">, </w:t>
      </w:r>
      <m:oMath>
        <m:sSub>
          <m:sSubPr>
            <m:ctrlPr>
              <w:rPr>
                <w:rFonts w:ascii="Cambria Math" w:hAnsi="Cambria Math"/>
              </w:rPr>
            </m:ctrlPr>
          </m:sSubPr>
          <m:e>
            <m:r>
              <w:rPr>
                <w:rFonts w:ascii="Cambria Math" w:hAnsi="Cambria Math"/>
              </w:rPr>
              <m:t>ε</m:t>
            </m:r>
          </m:e>
          <m:sub>
            <m:r>
              <m:rPr>
                <m:sty m:val="p"/>
              </m:rPr>
              <w:rPr>
                <w:rFonts w:ascii="Cambria Math" w:hAnsi="Cambria Math"/>
              </w:rPr>
              <m:t>rbr</m:t>
            </m:r>
          </m:sub>
        </m:sSub>
      </m:oMath>
      <w:r>
        <w:t xml:space="preserve"> y </w:t>
      </w:r>
      <m:oMath>
        <m:r>
          <w:rPr>
            <w:rFonts w:ascii="Cambria Math" w:hAnsi="Cambria Math"/>
          </w:rPr>
          <m:t>κ</m:t>
        </m:r>
      </m:oMath>
      <w:r>
        <w:t xml:space="preserve"> </w:t>
      </w:r>
      <w:r>
        <w:t xml:space="preserve">tienen las funciones y condiciones del teorema citado; no se han instanciado para el canal local. La expresión identifica obligaciones pendientes. La cota ordinaria </w:t>
      </w:r>
      <m:oMath>
        <m:sSub>
          <m:sSubPr>
            <m:ctrlPr>
              <w:rPr>
                <w:rFonts w:ascii="Cambria Math" w:hAnsi="Cambria Math"/>
              </w:rPr>
            </m:ctrlPr>
          </m:sSubPr>
          <m:e>
            <m:r>
              <w:rPr>
                <w:rFonts w:ascii="Cambria Math" w:hAnsi="Cambria Math"/>
              </w:rPr>
              <m:t>E</m:t>
            </m:r>
          </m:e>
          <m:sub>
            <m:r>
              <m:rPr>
                <m:sty m:val="p"/>
              </m:rPr>
              <w:rPr>
                <w:rFonts w:ascii="Cambria Math" w:hAnsi="Cambria Math"/>
              </w:rPr>
              <m:t>ideal</m:t>
            </m:r>
          </m:sub>
        </m:sSub>
      </m:oMath>
      <w:r>
        <w:t xml:space="preserve"> de un experimento completo no sustituye automáticamente a </w:t>
      </w:r>
      <m:oMath>
        <m:sSub>
          <m:sSubPr>
            <m:ctrlPr>
              <w:rPr>
                <w:rFonts w:ascii="Cambria Math" w:hAnsi="Cambria Math"/>
              </w:rPr>
            </m:ctrlPr>
          </m:sSubPr>
          <m:e>
            <m:r>
              <w:rPr>
                <w:rFonts w:ascii="Cambria Math" w:hAnsi="Cambria Math"/>
              </w:rPr>
              <m:t>ε</m:t>
            </m:r>
          </m:e>
          <m:sub>
            <m:r>
              <m:rPr>
                <m:sty m:val="p"/>
              </m:rPr>
              <w:rPr>
                <w:rFonts w:ascii="Cambria Math" w:hAnsi="Cambria Math"/>
              </w:rPr>
              <m:t>rbr</m:t>
            </m:r>
          </m:sub>
        </m:sSub>
      </m:oMath>
      <w:r>
        <w:t>.</w:t>
      </w:r>
    </w:p>
    <w:p w14:paraId="7A85CD7E" w14:textId="77777777" w:rsidR="00870F37" w:rsidRDefault="00FA7B41">
      <w:pPr>
        <w:pStyle w:val="Textoindependiente"/>
      </w:pPr>
      <w:r>
        <w:t>El resultado cuántico añade dependencias en consultas y complejidad que requieren instanciación. Un teorema para FRI aislado tampoco cubre por sí solo AIR, los dos recorridos correlacionados, Merkle y grinding. La extracción y el conocimiento cero requieren sus propias propiedades.</w:t>
      </w:r>
    </w:p>
    <w:p w14:paraId="7A2957E7" w14:textId="77777777" w:rsidR="00870F37" w:rsidRDefault="00FA7B41">
      <w:pPr>
        <w:pStyle w:val="Ttulo1"/>
      </w:pPr>
      <w:bookmarkStart w:id="70" w:name="Xceb80bc465c654b70b796ff8cbd78287b4cf7af"/>
      <w:bookmarkStart w:id="71" w:name="_Toc241053634"/>
      <w:bookmarkEnd w:id="58"/>
      <w:bookmarkEnd w:id="68"/>
      <w:r>
        <w:lastRenderedPageBreak/>
        <w:t>8. Evidencia, reproducción y relación con ML-DSA</w:t>
      </w:r>
      <w:bookmarkEnd w:id="71"/>
    </w:p>
    <w:p w14:paraId="1F1E1FF2" w14:textId="77777777" w:rsidR="00870F37" w:rsidRDefault="00FA7B41">
      <w:pPr>
        <w:pStyle w:val="Ttulo2"/>
      </w:pPr>
      <w:bookmarkStart w:id="72" w:name="qué-se-comprobó"/>
      <w:bookmarkStart w:id="73" w:name="_Toc241053635"/>
      <w:r>
        <w:t>8.1 Qué se comprobó</w:t>
      </w:r>
      <w:bookmarkEnd w:id="73"/>
    </w:p>
    <w:p w14:paraId="61BC5776" w14:textId="77777777" w:rsidR="00870F37" w:rsidRDefault="00FA7B41">
      <w:pPr>
        <w:pStyle w:val="FirstParagraph"/>
        <w:keepNext/>
        <w:spacing w:before="180" w:after="100" w:line="240" w:lineRule="auto"/>
        <w:jc w:val="left"/>
      </w:pPr>
      <w:r>
        <w:rPr>
          <w:b/>
          <w:bCs/>
        </w:rPr>
        <w:t>Tabla 8.1 — Evidencia conservada que acompaña los argumentos.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297"/>
        <w:gridCol w:w="7063"/>
      </w:tblGrid>
      <w:tr w:rsidR="00870F37" w14:paraId="1C8E0E3B" w14:textId="77777777" w:rsidTr="00870F37">
        <w:trPr>
          <w:cnfStyle w:val="100000000000" w:firstRow="1" w:lastRow="0" w:firstColumn="0" w:lastColumn="0" w:oddVBand="0" w:evenVBand="0" w:oddHBand="0" w:evenHBand="0" w:firstRowFirstColumn="0" w:firstRowLastColumn="0" w:lastRowFirstColumn="0" w:lastRowLastColumn="0"/>
          <w:cantSplit/>
          <w:tblHeader/>
          <w:jc w:val="center"/>
        </w:trPr>
        <w:tc>
          <w:tcPr>
            <w:tcW w:w="2297" w:type="dxa"/>
            <w:shd w:val="clear" w:color="auto" w:fill="EDEDED"/>
            <w:vAlign w:val="center"/>
          </w:tcPr>
          <w:p w14:paraId="11742DD3" w14:textId="77777777" w:rsidR="00870F37" w:rsidRDefault="00FA7B41">
            <w:pPr>
              <w:pStyle w:val="Compact"/>
              <w:keepNext/>
              <w:spacing w:before="60" w:after="60" w:line="240" w:lineRule="auto"/>
              <w:jc w:val="left"/>
            </w:pPr>
            <w:r>
              <w:t>Bloque</w:t>
            </w:r>
          </w:p>
        </w:tc>
        <w:tc>
          <w:tcPr>
            <w:tcW w:w="7063" w:type="dxa"/>
            <w:shd w:val="clear" w:color="auto" w:fill="EDEDED"/>
            <w:vAlign w:val="center"/>
          </w:tcPr>
          <w:p w14:paraId="310EB6F8" w14:textId="77777777" w:rsidR="00870F37" w:rsidRDefault="00FA7B41">
            <w:pPr>
              <w:pStyle w:val="Compact"/>
              <w:keepNext/>
              <w:spacing w:before="60" w:after="60" w:line="240" w:lineRule="auto"/>
              <w:jc w:val="left"/>
            </w:pPr>
            <w:r>
              <w:t>Comprobación disponible</w:t>
            </w:r>
          </w:p>
        </w:tc>
      </w:tr>
      <w:tr w:rsidR="00870F37" w14:paraId="380D37F1" w14:textId="77777777" w:rsidTr="00870F37">
        <w:trPr>
          <w:cantSplit/>
          <w:jc w:val="center"/>
        </w:trPr>
        <w:tc>
          <w:tcPr>
            <w:tcW w:w="2297" w:type="dxa"/>
            <w:vAlign w:val="center"/>
          </w:tcPr>
          <w:p w14:paraId="10C4A183" w14:textId="77777777" w:rsidR="00870F37" w:rsidRDefault="00FA7B41">
            <w:pPr>
              <w:pStyle w:val="Compact"/>
              <w:keepNext/>
              <w:spacing w:before="60" w:after="60" w:line="240" w:lineRule="auto"/>
              <w:jc w:val="left"/>
            </w:pPr>
            <w:r>
              <w:t>S1</w:t>
            </w:r>
          </w:p>
        </w:tc>
        <w:tc>
          <w:tcPr>
            <w:tcW w:w="7063" w:type="dxa"/>
            <w:vAlign w:val="center"/>
          </w:tcPr>
          <w:p w14:paraId="6274DB48" w14:textId="77777777" w:rsidR="00870F37" w:rsidRDefault="00FA7B41">
            <w:pPr>
              <w:pStyle w:val="Compact"/>
              <w:keepNext/>
              <w:spacing w:before="60" w:after="60" w:line="240" w:lineRule="auto"/>
              <w:jc w:val="left"/>
            </w:pPr>
            <w:r>
              <w:t>Siete pruebas algebraicas; 21 trazas válidas, residuos, cancelación, identidad y localidad</w:t>
            </w:r>
          </w:p>
        </w:tc>
      </w:tr>
      <w:tr w:rsidR="00870F37" w14:paraId="1420200B" w14:textId="77777777" w:rsidTr="00870F37">
        <w:trPr>
          <w:cantSplit/>
          <w:jc w:val="center"/>
        </w:trPr>
        <w:tc>
          <w:tcPr>
            <w:tcW w:w="2297" w:type="dxa"/>
            <w:vAlign w:val="center"/>
          </w:tcPr>
          <w:p w14:paraId="6E27E9C5" w14:textId="77777777" w:rsidR="00870F37" w:rsidRDefault="00FA7B41">
            <w:pPr>
              <w:pStyle w:val="Compact"/>
              <w:keepNext/>
              <w:spacing w:before="60" w:after="60" w:line="240" w:lineRule="auto"/>
              <w:jc w:val="left"/>
            </w:pPr>
            <w:r>
              <w:t>Proximidad</w:t>
            </w:r>
          </w:p>
        </w:tc>
        <w:tc>
          <w:tcPr>
            <w:tcW w:w="7063" w:type="dxa"/>
            <w:vAlign w:val="center"/>
          </w:tcPr>
          <w:p w14:paraId="0C4026E0" w14:textId="77777777" w:rsidR="00870F37" w:rsidRDefault="00FA7B41">
            <w:pPr>
              <w:pStyle w:val="Compact"/>
              <w:keepNext/>
              <w:spacing w:before="60" w:after="60" w:line="240" w:lineRule="auto"/>
              <w:jc w:val="left"/>
            </w:pPr>
            <w:r>
              <w:t>21 casos algebraicos; tres aceptaciones completas del legado, en desarrollo y release</w:t>
            </w:r>
          </w:p>
        </w:tc>
      </w:tr>
      <w:tr w:rsidR="00870F37" w14:paraId="4FAD0D8B" w14:textId="77777777" w:rsidTr="00870F37">
        <w:trPr>
          <w:cantSplit/>
          <w:jc w:val="center"/>
        </w:trPr>
        <w:tc>
          <w:tcPr>
            <w:tcW w:w="2297" w:type="dxa"/>
            <w:vAlign w:val="center"/>
          </w:tcPr>
          <w:p w14:paraId="2F79F01B" w14:textId="77777777" w:rsidR="00870F37" w:rsidRDefault="00FA7B41">
            <w:pPr>
              <w:pStyle w:val="Compact"/>
              <w:keepNext/>
              <w:spacing w:before="60" w:after="60" w:line="240" w:lineRule="auto"/>
              <w:jc w:val="left"/>
            </w:pPr>
            <w:r>
              <w:t>Variante vinculada</w:t>
            </w:r>
          </w:p>
        </w:tc>
        <w:tc>
          <w:tcPr>
            <w:tcW w:w="7063" w:type="dxa"/>
            <w:vAlign w:val="center"/>
          </w:tcPr>
          <w:p w14:paraId="73FD18CB" w14:textId="77777777" w:rsidR="00870F37" w:rsidRDefault="00FA7B41">
            <w:pPr>
              <w:pStyle w:val="Compact"/>
              <w:keepNext/>
              <w:spacing w:before="60" w:after="60" w:line="240" w:lineRule="auto"/>
              <w:jc w:val="left"/>
            </w:pPr>
            <w:r>
              <w:t>Diez pruebas en desarrollo y release; casos honestos y rechazo de los tres oráculos reutilizados</w:t>
            </w:r>
          </w:p>
        </w:tc>
      </w:tr>
      <w:tr w:rsidR="00870F37" w14:paraId="53CC1AB8" w14:textId="77777777" w:rsidTr="00870F37">
        <w:trPr>
          <w:cantSplit/>
          <w:jc w:val="center"/>
        </w:trPr>
        <w:tc>
          <w:tcPr>
            <w:tcW w:w="2297" w:type="dxa"/>
            <w:vAlign w:val="center"/>
          </w:tcPr>
          <w:p w14:paraId="3CED799E" w14:textId="77777777" w:rsidR="00870F37" w:rsidRDefault="00FA7B41">
            <w:pPr>
              <w:pStyle w:val="Compact"/>
              <w:keepNext/>
              <w:spacing w:before="60" w:after="60" w:line="240" w:lineRule="auto"/>
              <w:jc w:val="left"/>
            </w:pPr>
            <w:r>
              <w:t>S2</w:t>
            </w:r>
          </w:p>
        </w:tc>
        <w:tc>
          <w:tcPr>
            <w:tcW w:w="7063" w:type="dxa"/>
            <w:vAlign w:val="center"/>
          </w:tcPr>
          <w:p w14:paraId="7D5F805B" w14:textId="77777777" w:rsidR="00870F37" w:rsidRDefault="00FA7B41">
            <w:pPr>
              <w:pStyle w:val="Compact"/>
              <w:keepNext/>
              <w:spacing w:before="60" w:after="60" w:line="240" w:lineRule="auto"/>
              <w:jc w:val="left"/>
            </w:pPr>
            <w:r>
              <w:t>Nueve perfiles; contrastes finitos de unicidad, campo base, localidad, muestreo y normalización FRI</w:t>
            </w:r>
          </w:p>
        </w:tc>
      </w:tr>
      <w:tr w:rsidR="00870F37" w14:paraId="1F39F6B0" w14:textId="77777777" w:rsidTr="00870F37">
        <w:trPr>
          <w:cantSplit/>
          <w:jc w:val="center"/>
        </w:trPr>
        <w:tc>
          <w:tcPr>
            <w:tcW w:w="2297" w:type="dxa"/>
            <w:vAlign w:val="center"/>
          </w:tcPr>
          <w:p w14:paraId="5829E1D4" w14:textId="77777777" w:rsidR="00870F37" w:rsidRDefault="00FA7B41">
            <w:pPr>
              <w:pStyle w:val="Compact"/>
              <w:keepNext/>
              <w:spacing w:before="60" w:after="60" w:line="240" w:lineRule="auto"/>
              <w:jc w:val="left"/>
            </w:pPr>
            <w:r>
              <w:t>S3</w:t>
            </w:r>
          </w:p>
        </w:tc>
        <w:tc>
          <w:tcPr>
            <w:tcW w:w="7063" w:type="dxa"/>
            <w:vAlign w:val="center"/>
          </w:tcPr>
          <w:p w14:paraId="59C96BD0" w14:textId="77777777" w:rsidR="00870F37" w:rsidRDefault="00FA7B41">
            <w:pPr>
              <w:pStyle w:val="Compact"/>
              <w:keepNext/>
              <w:spacing w:before="60" w:after="60" w:line="240" w:lineRule="auto"/>
              <w:jc w:val="left"/>
            </w:pPr>
            <w:r>
              <w:t>14 certificados, 560 consultas y 18.880 aperturas Merkle reconstruidos; 35 distribuciones pequeñas</w:t>
            </w:r>
          </w:p>
        </w:tc>
      </w:tr>
      <w:tr w:rsidR="00870F37" w14:paraId="66609B16" w14:textId="77777777" w:rsidTr="00870F37">
        <w:trPr>
          <w:cantSplit/>
          <w:jc w:val="center"/>
        </w:trPr>
        <w:tc>
          <w:tcPr>
            <w:tcW w:w="2297" w:type="dxa"/>
            <w:vAlign w:val="center"/>
          </w:tcPr>
          <w:p w14:paraId="0DB9758A" w14:textId="77777777" w:rsidR="00870F37" w:rsidRDefault="00FA7B41">
            <w:pPr>
              <w:pStyle w:val="Compact"/>
              <w:spacing w:before="60" w:after="60" w:line="240" w:lineRule="auto"/>
              <w:jc w:val="left"/>
            </w:pPr>
            <w:r>
              <w:t>Workspace</w:t>
            </w:r>
          </w:p>
        </w:tc>
        <w:tc>
          <w:tcPr>
            <w:tcW w:w="7063" w:type="dxa"/>
            <w:vAlign w:val="center"/>
          </w:tcPr>
          <w:p w14:paraId="1EDEDA12" w14:textId="77777777" w:rsidR="00870F37" w:rsidRDefault="00FA7B41">
            <w:pPr>
              <w:pStyle w:val="Compact"/>
              <w:spacing w:before="60" w:after="60" w:line="240" w:lineRule="auto"/>
              <w:jc w:val="left"/>
            </w:pPr>
            <w:r>
              <w:t>197 pruebas en desarrollo; check y build correctos en la edición del 23 de septiembre</w:t>
            </w:r>
          </w:p>
        </w:tc>
      </w:tr>
    </w:tbl>
    <w:p w14:paraId="232A7DD3" w14:textId="77777777" w:rsidR="00870F37" w:rsidRDefault="00FA7B41">
      <w:pPr>
        <w:pStyle w:val="Textoindependiente"/>
      </w:pPr>
      <w:r>
        <w:t>El auditor Python de S3 verifica formato, canonicidad, transcripción SHA3, nonce, índices, aperturas y enlace de traza. No vuelve a ejecutar plegados FRI ni la composición AIR. Por eso los seis certificados de trazas lejanas también pasan esta auditoría estructural, aunque el verificador completo los rechaza. No son 14 pruebas Rust adicionales ni 14 aceptaciones del protocolo completo.</w:t>
      </w:r>
    </w:p>
    <w:p w14:paraId="3029D188" w14:textId="77777777" w:rsidR="00870F37" w:rsidRDefault="00FA7B41">
      <w:pPr>
        <w:pStyle w:val="Textoindependiente"/>
      </w:pPr>
      <w:r>
        <w:t>Los conteos de 180 y 187 pruebas que aparecen en informes anteriores corresponden a sus etapas históricas. Las comprobaciones finitas contrastan casos y cuentas; la revisión matemática debe evaluar los enunciados generales y sus hipótesis.</w:t>
      </w:r>
    </w:p>
    <w:p w14:paraId="4F582BFE" w14:textId="77777777" w:rsidR="00870F37" w:rsidRDefault="00FA7B41">
      <w:pPr>
        <w:pStyle w:val="Ttulo2"/>
      </w:pPr>
      <w:bookmarkStart w:id="74" w:name="versiones-y-reproducción"/>
      <w:bookmarkStart w:id="75" w:name="_Toc241053636"/>
      <w:bookmarkEnd w:id="72"/>
      <w:r>
        <w:t>8.2 Versiones y reproducción</w:t>
      </w:r>
      <w:bookmarkEnd w:id="75"/>
    </w:p>
    <w:p w14:paraId="049C8419" w14:textId="77777777" w:rsidR="00870F37" w:rsidRDefault="00FA7B41">
      <w:pPr>
        <w:pStyle w:val="FirstParagraph"/>
      </w:pPr>
      <w:r>
        <w:t xml:space="preserve">Código consolidado: </w:t>
      </w:r>
      <w:r>
        <w:rPr>
          <w:rStyle w:val="VerbatimChar"/>
        </w:rPr>
        <w:t>01dcde960402b6c60a19242b7ae3d6ac3d82a518</w:t>
      </w:r>
      <w:r>
        <w:t>. La recopilación utiliza los informes y la evidencia ya conservados; no introduce nuevas mediciones de rendimiento ni modifica la implementación.</w:t>
      </w:r>
    </w:p>
    <w:p w14:paraId="038457E0" w14:textId="77777777" w:rsidR="00870F37" w:rsidRDefault="00FA7B41">
      <w:pPr>
        <w:pStyle w:val="Textoindependiente"/>
      </w:pPr>
      <w:r>
        <w:t xml:space="preserve">Los scripts de referencia son </w:t>
      </w:r>
      <w:r>
        <w:rPr>
          <w:rStyle w:val="VerbatimChar"/>
        </w:rPr>
        <w:t>analizar_algebra_air_r4.py</w:t>
      </w:r>
      <w:r>
        <w:t xml:space="preserve">, </w:t>
      </w:r>
      <w:r>
        <w:rPr>
          <w:rStyle w:val="VerbatimChar"/>
        </w:rPr>
        <w:t>analizar_proximidad_traza_r4.py</w:t>
      </w:r>
      <w:r>
        <w:t xml:space="preserve">, </w:t>
      </w:r>
      <w:r>
        <w:rPr>
          <w:rStyle w:val="VerbatimChar"/>
        </w:rPr>
        <w:t>analizar_fri_vinculado_r4.py</w:t>
      </w:r>
      <w:r>
        <w:t xml:space="preserve">, </w:t>
      </w:r>
      <w:r>
        <w:rPr>
          <w:rStyle w:val="VerbatimChar"/>
        </w:rPr>
        <w:t>analizar_cota_interactiva_r4.py</w:t>
      </w:r>
      <w:r>
        <w:t xml:space="preserve"> y </w:t>
      </w:r>
      <w:r>
        <w:rPr>
          <w:rStyle w:val="VerbatimChar"/>
        </w:rPr>
        <w:t>auditar_merkle_fs_r4.py</w:t>
      </w:r>
      <w:r>
        <w:t xml:space="preserve">, bajo </w:t>
      </w:r>
      <w:r>
        <w:rPr>
          <w:rStyle w:val="VerbatimChar"/>
        </w:rPr>
        <w:lastRenderedPageBreak/>
        <w:t>scripts/</w:t>
      </w:r>
      <w:r>
        <w:t xml:space="preserve">. Sus instantáneas, entradas, resultados y hashes se conservan en las etapas correspondientes de </w:t>
      </w:r>
      <w:r>
        <w:rPr>
          <w:rStyle w:val="VerbatimChar"/>
        </w:rPr>
        <w:t>Documentos/06-Evidencia-TG2/</w:t>
      </w:r>
      <w:r>
        <w:t>.</w:t>
      </w:r>
    </w:p>
    <w:p w14:paraId="072BE6F9" w14:textId="77777777" w:rsidR="00870F37" w:rsidRDefault="00FA7B41">
      <w:pPr>
        <w:pStyle w:val="Textoindependiente"/>
      </w:pPr>
      <w:r>
        <w:t xml:space="preserve">Esos scripts históricos escriben en carpetas fechadas fijas. Para repetirlos, usar una copia separada de los repositorios y seguir los comandos del informe pertinente. El manifiesto de entrega y </w:t>
      </w:r>
      <w:r>
        <w:rPr>
          <w:rStyle w:val="VerbatimChar"/>
        </w:rPr>
        <w:t>scripts/verificar_version_tg2.py</w:t>
      </w:r>
      <w:r>
        <w:t xml:space="preserve"> permiten comprobar los archivos de la edición conservada sin regenerarlos.</w:t>
      </w:r>
    </w:p>
    <w:p w14:paraId="3A489395" w14:textId="77777777" w:rsidR="00870F37" w:rsidRDefault="00FA7B41">
      <w:pPr>
        <w:pStyle w:val="Ttulo2"/>
      </w:pPr>
      <w:bookmarkStart w:id="76" w:name="Xc9f53d933970e0115acdd07e47b0cde6a894fae"/>
      <w:bookmarkStart w:id="77" w:name="_Toc241053637"/>
      <w:bookmarkEnd w:id="74"/>
      <w:r>
        <w:t>8.3 La revisión R1 es una obligación distinta</w:t>
      </w:r>
      <w:bookmarkEnd w:id="77"/>
    </w:p>
    <w:p w14:paraId="0D528CA8" w14:textId="77777777" w:rsidR="00870F37" w:rsidRDefault="00FA7B41">
      <w:pPr>
        <w:pStyle w:val="FirstParagraph"/>
      </w:pPr>
      <w:r>
        <w:t>La correspondencia ML-DSA se documentó en R1 [A6]. Incluye contraste de parámetros, reproducción de una pérdida de referencia y la conclusión de que la aplicación directa examinada de JMW24 no satisface sus condiciones en los tres perfiles. Esa conclusión no es un ataque ni prueba que toda reducción posible falle.</w:t>
      </w:r>
    </w:p>
    <w:p w14:paraId="32EAAE1F" w14:textId="77777777" w:rsidR="00870F37" w:rsidRDefault="00FA7B41">
      <w:pPr>
        <w:pStyle w:val="Textoindependiente"/>
      </w:pPr>
      <w:r>
        <w:t>Las obligaciones R1-A–D tratan expansión y firma hedged, codificaciones y sUF-CMA, fuente/KDF de semillas y errores extremos del backend. R1-E pide dictamen del argumento. S1–S3 no cierran estas obligaciones ni deben presentarse como una demostración nueva de seguridad de ML-DSA.</w:t>
      </w:r>
    </w:p>
    <w:p w14:paraId="7026B1BA" w14:textId="77777777" w:rsidR="00870F37" w:rsidRDefault="00FA7B41">
      <w:pPr>
        <w:pStyle w:val="Ttulo1"/>
      </w:pPr>
      <w:bookmarkStart w:id="78" w:name="preguntas-y-registro-para-el-revisor"/>
      <w:bookmarkStart w:id="79" w:name="_Toc241053638"/>
      <w:bookmarkEnd w:id="70"/>
      <w:bookmarkEnd w:id="76"/>
      <w:r>
        <w:lastRenderedPageBreak/>
        <w:t>9. Preguntas y registro para el revisor</w:t>
      </w:r>
      <w:bookmarkEnd w:id="79"/>
    </w:p>
    <w:p w14:paraId="177D1DF1" w14:textId="77777777" w:rsidR="00870F37" w:rsidRDefault="00FA7B41">
      <w:pPr>
        <w:pStyle w:val="FirstParagraph"/>
        <w:keepNext/>
        <w:spacing w:before="180" w:after="100" w:line="240" w:lineRule="auto"/>
        <w:jc w:val="left"/>
      </w:pPr>
      <w:r>
        <w:rPr>
          <w:b/>
          <w:bCs/>
        </w:rPr>
        <w:t>Tabla 9.1 — Cuestiones que requieren dictamen independiente.</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696"/>
        <w:gridCol w:w="5215"/>
        <w:gridCol w:w="2449"/>
      </w:tblGrid>
      <w:tr w:rsidR="00870F37" w14:paraId="192F437E" w14:textId="77777777" w:rsidTr="00870F37">
        <w:trPr>
          <w:cnfStyle w:val="100000000000" w:firstRow="1" w:lastRow="0" w:firstColumn="0" w:lastColumn="0" w:oddVBand="0" w:evenVBand="0" w:oddHBand="0" w:evenHBand="0" w:firstRowFirstColumn="0" w:firstRowLastColumn="0" w:lastRowFirstColumn="0" w:lastRowLastColumn="0"/>
          <w:cantSplit/>
          <w:tblHeader/>
          <w:jc w:val="center"/>
        </w:trPr>
        <w:tc>
          <w:tcPr>
            <w:tcW w:w="1696" w:type="dxa"/>
            <w:shd w:val="clear" w:color="auto" w:fill="EDEDED"/>
            <w:vAlign w:val="center"/>
          </w:tcPr>
          <w:p w14:paraId="35F25349" w14:textId="77777777" w:rsidR="00870F37" w:rsidRDefault="00FA7B41">
            <w:pPr>
              <w:pStyle w:val="Compact"/>
              <w:keepNext/>
              <w:spacing w:before="60" w:after="60" w:line="240" w:lineRule="auto"/>
              <w:jc w:val="left"/>
            </w:pPr>
            <w:r>
              <w:t>ID</w:t>
            </w:r>
          </w:p>
        </w:tc>
        <w:tc>
          <w:tcPr>
            <w:tcW w:w="5215" w:type="dxa"/>
            <w:shd w:val="clear" w:color="auto" w:fill="EDEDED"/>
            <w:vAlign w:val="center"/>
          </w:tcPr>
          <w:p w14:paraId="2C71DBDB" w14:textId="77777777" w:rsidR="00870F37" w:rsidRDefault="00FA7B41">
            <w:pPr>
              <w:pStyle w:val="Compact"/>
              <w:keepNext/>
              <w:spacing w:before="60" w:after="60" w:line="240" w:lineRule="auto"/>
              <w:jc w:val="left"/>
            </w:pPr>
            <w:r>
              <w:t>Punto que debe revisarse</w:t>
            </w:r>
          </w:p>
        </w:tc>
        <w:tc>
          <w:tcPr>
            <w:tcW w:w="2449" w:type="dxa"/>
            <w:shd w:val="clear" w:color="auto" w:fill="EDEDED"/>
            <w:vAlign w:val="center"/>
          </w:tcPr>
          <w:p w14:paraId="270C2D36" w14:textId="77777777" w:rsidR="00870F37" w:rsidRDefault="00FA7B41">
            <w:pPr>
              <w:pStyle w:val="Compact"/>
              <w:keepNext/>
              <w:spacing w:before="60" w:after="60" w:line="240" w:lineRule="auto"/>
              <w:jc w:val="left"/>
            </w:pPr>
            <w:r>
              <w:t>Localizador en este documento</w:t>
            </w:r>
          </w:p>
        </w:tc>
      </w:tr>
      <w:tr w:rsidR="00870F37" w14:paraId="4F96EDE6" w14:textId="77777777" w:rsidTr="00870F37">
        <w:trPr>
          <w:cantSplit/>
          <w:jc w:val="center"/>
        </w:trPr>
        <w:tc>
          <w:tcPr>
            <w:tcW w:w="1696" w:type="dxa"/>
            <w:vAlign w:val="center"/>
          </w:tcPr>
          <w:p w14:paraId="453CE834" w14:textId="77777777" w:rsidR="00870F37" w:rsidRDefault="00FA7B41">
            <w:pPr>
              <w:pStyle w:val="Compact"/>
              <w:keepNext/>
              <w:spacing w:before="60" w:after="60" w:line="240" w:lineRule="auto"/>
              <w:jc w:val="left"/>
            </w:pPr>
            <w:r>
              <w:t>M1</w:t>
            </w:r>
          </w:p>
        </w:tc>
        <w:tc>
          <w:tcPr>
            <w:tcW w:w="5215" w:type="dxa"/>
            <w:vAlign w:val="center"/>
          </w:tcPr>
          <w:p w14:paraId="4CA4EBE8" w14:textId="77777777" w:rsidR="00870F37" w:rsidRDefault="00FA7B41">
            <w:pPr>
              <w:pStyle w:val="Compact"/>
              <w:keepNext/>
              <w:spacing w:before="60" w:after="60" w:line="240" w:lineRule="auto"/>
              <w:jc w:val="left"/>
            </w:pPr>
            <w:r>
              <w:t>Divisibilidad, grados, cancelación y distancia; traza fija antes de los retos</w:t>
            </w:r>
          </w:p>
        </w:tc>
        <w:tc>
          <w:tcPr>
            <w:tcW w:w="2449" w:type="dxa"/>
            <w:vAlign w:val="center"/>
          </w:tcPr>
          <w:p w14:paraId="6DFAF507" w14:textId="77777777" w:rsidR="00870F37" w:rsidRDefault="00FA7B41">
            <w:pPr>
              <w:pStyle w:val="Compact"/>
              <w:keepNext/>
              <w:spacing w:before="60" w:after="60" w:line="240" w:lineRule="auto"/>
              <w:jc w:val="left"/>
            </w:pPr>
            <w:r>
              <w:t>Sección 3</w:t>
            </w:r>
          </w:p>
        </w:tc>
      </w:tr>
      <w:tr w:rsidR="00870F37" w14:paraId="662734F4" w14:textId="77777777" w:rsidTr="00870F37">
        <w:trPr>
          <w:cantSplit/>
          <w:jc w:val="center"/>
        </w:trPr>
        <w:tc>
          <w:tcPr>
            <w:tcW w:w="1696" w:type="dxa"/>
            <w:vAlign w:val="center"/>
          </w:tcPr>
          <w:p w14:paraId="6C31812B" w14:textId="77777777" w:rsidR="00870F37" w:rsidRDefault="00FA7B41">
            <w:pPr>
              <w:pStyle w:val="Compact"/>
              <w:keepNext/>
              <w:spacing w:before="60" w:after="60" w:line="240" w:lineRule="auto"/>
              <w:jc w:val="left"/>
            </w:pPr>
            <w:r>
              <w:t>M2</w:t>
            </w:r>
          </w:p>
        </w:tc>
        <w:tc>
          <w:tcPr>
            <w:tcW w:w="5215" w:type="dxa"/>
            <w:vAlign w:val="center"/>
          </w:tcPr>
          <w:p w14:paraId="42354F0C" w14:textId="77777777" w:rsidR="00870F37" w:rsidRDefault="00FA7B41">
            <w:pPr>
              <w:pStyle w:val="Compact"/>
              <w:keepNext/>
              <w:spacing w:before="60" w:after="60" w:line="240" w:lineRule="auto"/>
              <w:jc w:val="left"/>
            </w:pPr>
            <w:r>
              <w:t>Unicidad y fijación del candidato; tratamiento del campo base</w:t>
            </w:r>
          </w:p>
        </w:tc>
        <w:tc>
          <w:tcPr>
            <w:tcW w:w="2449" w:type="dxa"/>
            <w:vAlign w:val="center"/>
          </w:tcPr>
          <w:p w14:paraId="12266617" w14:textId="77777777" w:rsidR="00870F37" w:rsidRDefault="00FA7B41">
            <w:pPr>
              <w:pStyle w:val="Compact"/>
              <w:keepNext/>
              <w:spacing w:before="60" w:after="60" w:line="240" w:lineRule="auto"/>
              <w:jc w:val="left"/>
            </w:pPr>
            <w:r>
              <w:t>Secciones 6.2–6.3</w:t>
            </w:r>
          </w:p>
        </w:tc>
      </w:tr>
      <w:tr w:rsidR="00870F37" w14:paraId="0CBCF121" w14:textId="77777777" w:rsidTr="00870F37">
        <w:trPr>
          <w:cantSplit/>
          <w:jc w:val="center"/>
        </w:trPr>
        <w:tc>
          <w:tcPr>
            <w:tcW w:w="1696" w:type="dxa"/>
            <w:vAlign w:val="center"/>
          </w:tcPr>
          <w:p w14:paraId="0927621D" w14:textId="77777777" w:rsidR="00870F37" w:rsidRDefault="00FA7B41">
            <w:pPr>
              <w:pStyle w:val="Compact"/>
              <w:keepNext/>
              <w:spacing w:before="60" w:after="60" w:line="240" w:lineRule="auto"/>
              <w:jc w:val="left"/>
            </w:pPr>
            <w:r>
              <w:t>M3</w:t>
            </w:r>
          </w:p>
        </w:tc>
        <w:tc>
          <w:tcPr>
            <w:tcW w:w="5215" w:type="dxa"/>
            <w:vAlign w:val="center"/>
          </w:tcPr>
          <w:p w14:paraId="46EBB479" w14:textId="77777777" w:rsidR="00870F37" w:rsidRDefault="00FA7B41">
            <w:pPr>
              <w:pStyle w:val="Compact"/>
              <w:keepNext/>
              <w:spacing w:before="60" w:after="60" w:line="240" w:lineRule="auto"/>
              <w:jc w:val="left"/>
            </w:pPr>
            <w:r>
              <w:t>Aplicabilidad de Corolario 5.5, coset, plegado y muestreo por parejas</w:t>
            </w:r>
          </w:p>
        </w:tc>
        <w:tc>
          <w:tcPr>
            <w:tcW w:w="2449" w:type="dxa"/>
            <w:vAlign w:val="center"/>
          </w:tcPr>
          <w:p w14:paraId="5B7759CD" w14:textId="77777777" w:rsidR="00870F37" w:rsidRDefault="00FA7B41">
            <w:pPr>
              <w:pStyle w:val="Compact"/>
              <w:keepNext/>
              <w:spacing w:before="60" w:after="60" w:line="240" w:lineRule="auto"/>
              <w:jc w:val="left"/>
            </w:pPr>
            <w:r>
              <w:t>Sección 6.1</w:t>
            </w:r>
          </w:p>
        </w:tc>
      </w:tr>
      <w:tr w:rsidR="00870F37" w14:paraId="7DEC8C58" w14:textId="77777777" w:rsidTr="00870F37">
        <w:trPr>
          <w:cantSplit/>
          <w:jc w:val="center"/>
        </w:trPr>
        <w:tc>
          <w:tcPr>
            <w:tcW w:w="1696" w:type="dxa"/>
            <w:vAlign w:val="center"/>
          </w:tcPr>
          <w:p w14:paraId="477B48CB" w14:textId="77777777" w:rsidR="00870F37" w:rsidRDefault="00FA7B41">
            <w:pPr>
              <w:pStyle w:val="Compact"/>
              <w:keepNext/>
              <w:spacing w:before="60" w:after="60" w:line="240" w:lineRule="auto"/>
              <w:jc w:val="left"/>
            </w:pPr>
            <w:r>
              <w:t>M4</w:t>
            </w:r>
          </w:p>
        </w:tc>
        <w:tc>
          <w:tcPr>
            <w:tcW w:w="5215" w:type="dxa"/>
            <w:vAlign w:val="center"/>
          </w:tcPr>
          <w:p w14:paraId="5FA46A5D" w14:textId="77777777" w:rsidR="00870F37" w:rsidRDefault="00FA7B41">
            <w:pPr>
              <w:pStyle w:val="Compact"/>
              <w:keepNext/>
              <w:spacing w:before="60" w:after="60" w:line="240" w:lineRule="auto"/>
              <w:jc w:val="left"/>
            </w:pPr>
            <w:r>
              <w:t>Unión de errores, condicionamiento por historia y una sola contribución de omisión local</w:t>
            </w:r>
          </w:p>
        </w:tc>
        <w:tc>
          <w:tcPr>
            <w:tcW w:w="2449" w:type="dxa"/>
            <w:vAlign w:val="center"/>
          </w:tcPr>
          <w:p w14:paraId="41914ABA" w14:textId="77777777" w:rsidR="00870F37" w:rsidRDefault="00FA7B41">
            <w:pPr>
              <w:pStyle w:val="Compact"/>
              <w:keepNext/>
              <w:spacing w:before="60" w:after="60" w:line="240" w:lineRule="auto"/>
              <w:jc w:val="left"/>
            </w:pPr>
            <w:r>
              <w:t>Secciones 6.4–6.6</w:t>
            </w:r>
          </w:p>
        </w:tc>
      </w:tr>
      <w:tr w:rsidR="00870F37" w14:paraId="54A69F03" w14:textId="77777777" w:rsidTr="00870F37">
        <w:trPr>
          <w:cantSplit/>
          <w:jc w:val="center"/>
        </w:trPr>
        <w:tc>
          <w:tcPr>
            <w:tcW w:w="1696" w:type="dxa"/>
            <w:vAlign w:val="center"/>
          </w:tcPr>
          <w:p w14:paraId="76D116CF" w14:textId="77777777" w:rsidR="00870F37" w:rsidRDefault="00FA7B41">
            <w:pPr>
              <w:pStyle w:val="Compact"/>
              <w:keepNext/>
              <w:spacing w:before="60" w:after="60" w:line="240" w:lineRule="auto"/>
              <w:jc w:val="left"/>
            </w:pPr>
            <w:r>
              <w:t>M5</w:t>
            </w:r>
          </w:p>
        </w:tc>
        <w:tc>
          <w:tcPr>
            <w:tcW w:w="5215" w:type="dxa"/>
            <w:vAlign w:val="center"/>
          </w:tcPr>
          <w:p w14:paraId="4E64F35E" w14:textId="77777777" w:rsidR="00870F37" w:rsidRDefault="00FA7B41">
            <w:pPr>
              <w:pStyle w:val="Compact"/>
              <w:keepNext/>
              <w:spacing w:before="60" w:after="60" w:line="240" w:lineRule="auto"/>
              <w:jc w:val="left"/>
            </w:pPr>
            <w:r>
              <w:t>Vinculación frente a extracción, cota ordinaria frente a propiedad por ronda y compilación SHA3/grinding</w:t>
            </w:r>
          </w:p>
        </w:tc>
        <w:tc>
          <w:tcPr>
            <w:tcW w:w="2449" w:type="dxa"/>
            <w:vAlign w:val="center"/>
          </w:tcPr>
          <w:p w14:paraId="11D933D8" w14:textId="77777777" w:rsidR="00870F37" w:rsidRDefault="00FA7B41">
            <w:pPr>
              <w:pStyle w:val="Compact"/>
              <w:keepNext/>
              <w:spacing w:before="60" w:after="60" w:line="240" w:lineRule="auto"/>
              <w:jc w:val="left"/>
            </w:pPr>
            <w:r>
              <w:t>Sección 7</w:t>
            </w:r>
          </w:p>
        </w:tc>
      </w:tr>
      <w:tr w:rsidR="00870F37" w14:paraId="2404AF29" w14:textId="77777777" w:rsidTr="00870F37">
        <w:trPr>
          <w:cantSplit/>
          <w:jc w:val="center"/>
        </w:trPr>
        <w:tc>
          <w:tcPr>
            <w:tcW w:w="1696" w:type="dxa"/>
            <w:vAlign w:val="center"/>
          </w:tcPr>
          <w:p w14:paraId="172F231D" w14:textId="77777777" w:rsidR="00870F37" w:rsidRDefault="00FA7B41">
            <w:pPr>
              <w:pStyle w:val="Compact"/>
              <w:spacing w:before="60" w:after="60" w:line="240" w:lineRule="auto"/>
              <w:jc w:val="left"/>
            </w:pPr>
            <w:r>
              <w:t>M6</w:t>
            </w:r>
          </w:p>
        </w:tc>
        <w:tc>
          <w:tcPr>
            <w:tcW w:w="5215" w:type="dxa"/>
            <w:vAlign w:val="center"/>
          </w:tcPr>
          <w:p w14:paraId="0662CE07" w14:textId="77777777" w:rsidR="00870F37" w:rsidRDefault="00FA7B41">
            <w:pPr>
              <w:pStyle w:val="Compact"/>
              <w:spacing w:before="60" w:after="60" w:line="240" w:lineRule="auto"/>
              <w:jc w:val="left"/>
            </w:pPr>
            <w:r>
              <w:t>Suficiencia de resultados y límites para el alcance aprobado de TG2</w:t>
            </w:r>
          </w:p>
        </w:tc>
        <w:tc>
          <w:tcPr>
            <w:tcW w:w="2449" w:type="dxa"/>
            <w:vAlign w:val="center"/>
          </w:tcPr>
          <w:p w14:paraId="1786A8C1" w14:textId="77777777" w:rsidR="00870F37" w:rsidRDefault="00FA7B41">
            <w:pPr>
              <w:pStyle w:val="Compact"/>
              <w:spacing w:before="60" w:after="60" w:line="240" w:lineRule="auto"/>
              <w:jc w:val="left"/>
            </w:pPr>
            <w:r>
              <w:t>Secciones 1 y 8; balance de objetivos</w:t>
            </w:r>
          </w:p>
        </w:tc>
      </w:tr>
    </w:tbl>
    <w:p w14:paraId="62C07077" w14:textId="77777777" w:rsidR="00870F37" w:rsidRDefault="00FA7B41">
      <w:pPr>
        <w:pStyle w:val="Textoindependiente"/>
      </w:pPr>
      <w:r>
        <w:rPr>
          <w:b/>
          <w:bCs/>
        </w:rPr>
        <w:t>Registro de revisión.</w:t>
      </w:r>
      <w:r>
        <w:t xml:space="preserve"> Para cada M1–M6 deben consignarse revisor, fecha, observación, corrección requerida y estado final. Todos se mantienen pendientes al preparar este documento.</w:t>
      </w:r>
    </w:p>
    <w:p w14:paraId="0BA76465" w14:textId="77777777" w:rsidR="00870F37" w:rsidRDefault="00FA7B41">
      <w:pPr>
        <w:pStyle w:val="Textoindependiente"/>
      </w:pPr>
      <w:r>
        <w:t>Revisor: ______________________________________________</w:t>
      </w:r>
    </w:p>
    <w:p w14:paraId="2FC31E08" w14:textId="77777777" w:rsidR="00870F37" w:rsidRDefault="00FA7B41">
      <w:pPr>
        <w:pStyle w:val="Textoindependiente"/>
      </w:pPr>
      <w:r>
        <w:t>Fecha y versión revisada: _______________________________</w:t>
      </w:r>
    </w:p>
    <w:p w14:paraId="6B63DA3E" w14:textId="77777777" w:rsidR="00870F37" w:rsidRDefault="00FA7B41">
      <w:pPr>
        <w:pStyle w:val="Textoindependiente"/>
      </w:pPr>
      <w:r>
        <w:t>Observaciones principales: ______________________________</w:t>
      </w:r>
    </w:p>
    <w:p w14:paraId="70B86558" w14:textId="77777777" w:rsidR="00870F37" w:rsidRDefault="00FA7B41">
      <w:pPr>
        <w:pStyle w:val="Textoindependiente"/>
      </w:pPr>
      <w:r>
        <w:t>Correcciones y seguimiento: _____________________________</w:t>
      </w:r>
    </w:p>
    <w:p w14:paraId="6D14E5AA" w14:textId="77777777" w:rsidR="00870F37" w:rsidRDefault="00FA7B41">
      <w:pPr>
        <w:pStyle w:val="Textoindependiente"/>
      </w:pPr>
      <w:r>
        <w:t>Dictamen sobre el alcance de TG2: ________________________</w:t>
      </w:r>
    </w:p>
    <w:p w14:paraId="55BB9EF8" w14:textId="77777777" w:rsidR="00870F37" w:rsidRDefault="00FA7B41">
      <w:pPr>
        <w:pStyle w:val="Textoindependiente"/>
      </w:pPr>
      <w:r>
        <w:t>La conclusión vigente es una cadena de resultados condicionados, experimentos y obligaciones identificadas. Una garantía concreta del ejecutable exige completar la compilación y las propiedades por ronda. El cierre académico depende del alcance acordado y del dictamen; esta recopilación no agrega automáticamente la obligación de demostrar un nuevo teorema de 100 bits.</w:t>
      </w:r>
    </w:p>
    <w:p w14:paraId="19CE85CF" w14:textId="77777777" w:rsidR="00870F37" w:rsidRDefault="00FA7B41">
      <w:pPr>
        <w:pStyle w:val="Ttulo1"/>
      </w:pPr>
      <w:bookmarkStart w:id="80" w:name="fuentes-y-documentos-de-respaldo"/>
      <w:bookmarkStart w:id="81" w:name="_Toc241053639"/>
      <w:bookmarkEnd w:id="78"/>
      <w:r>
        <w:lastRenderedPageBreak/>
        <w:t>10. Fuentes y documentos de respaldo</w:t>
      </w:r>
      <w:bookmarkEnd w:id="81"/>
    </w:p>
    <w:p w14:paraId="22F01764" w14:textId="77777777" w:rsidR="00870F37" w:rsidRDefault="00FA7B41">
      <w:pPr>
        <w:pStyle w:val="Ttulo2"/>
      </w:pPr>
      <w:bookmarkStart w:id="82" w:name="X36ee481ab9a80b4328d9d2343beae4a516ca268"/>
      <w:bookmarkStart w:id="83" w:name="_Toc241053640"/>
      <w:r>
        <w:t>10.1 Publicaciones primarias usadas en la derivación</w:t>
      </w:r>
      <w:bookmarkEnd w:id="83"/>
    </w:p>
    <w:p w14:paraId="6FBE0BDA" w14:textId="77777777" w:rsidR="00870F37" w:rsidRDefault="00FA7B41">
      <w:pPr>
        <w:pStyle w:val="FirstParagraph"/>
        <w:spacing w:after="80" w:line="240" w:lineRule="auto"/>
      </w:pPr>
      <w:r>
        <w:rPr>
          <w:b/>
          <w:bCs/>
          <w:sz w:val="22"/>
          <w:szCs w:val="22"/>
        </w:rPr>
        <w:t>[BGK+23]</w:t>
      </w:r>
      <w:r>
        <w:t xml:space="preserve"> Block, A.; Garreta, A.; Katz, J.; Thaler, J.; Tiwari, P.; Zając, M. </w:t>
      </w:r>
      <w:r>
        <w:rPr>
          <w:i/>
          <w:iCs/>
          <w:sz w:val="22"/>
          <w:szCs w:val="22"/>
        </w:rPr>
        <w:t>Fiat-Shamir Security of FRI and Related SNARKs</w:t>
      </w:r>
      <w:r>
        <w:t xml:space="preserve">. ASIACRYPT 2023; ePrint 2023/1071. Edición local conservada: 15 de febrero de 2024. Localizadores utilizados: Teorema 3.15, p. 25; Corolario 5.5, p. 34; Algoritmo 1, p. 40. </w:t>
      </w:r>
      <w:hyperlink r:id="rId7">
        <w:r>
          <w:rPr>
            <w:rStyle w:val="Hipervnculo"/>
            <w:sz w:val="22"/>
            <w:szCs w:val="22"/>
          </w:rPr>
          <w:t>Ficha primaria</w:t>
        </w:r>
      </w:hyperlink>
      <w:r>
        <w:t xml:space="preserve">. </w:t>
      </w:r>
      <w:hyperlink r:id="rId8">
        <w:r>
          <w:rPr>
            <w:rStyle w:val="Hipervnculo"/>
            <w:sz w:val="22"/>
            <w:szCs w:val="22"/>
          </w:rPr>
          <w:t>PDF conservado</w:t>
        </w:r>
      </w:hyperlink>
      <w:r>
        <w:t>.</w:t>
      </w:r>
    </w:p>
    <w:p w14:paraId="68D990B2" w14:textId="77777777" w:rsidR="00870F37" w:rsidRDefault="00FA7B41">
      <w:pPr>
        <w:pStyle w:val="Textoindependiente"/>
        <w:spacing w:after="80" w:line="240" w:lineRule="auto"/>
      </w:pPr>
      <w:r>
        <w:rPr>
          <w:b/>
          <w:bCs/>
          <w:sz w:val="22"/>
          <w:szCs w:val="22"/>
        </w:rPr>
        <w:t>[FRI18]</w:t>
      </w:r>
      <w:r>
        <w:t xml:space="preserve"> Ben-Sasson, E.; Bentov, I.; Horesh, Y.; Riabzev, M. </w:t>
      </w:r>
      <w:r>
        <w:rPr>
          <w:i/>
          <w:iCs/>
          <w:sz w:val="22"/>
          <w:szCs w:val="22"/>
        </w:rPr>
        <w:t>Fast Reed-Solomon Interactive Oracle Proofs of Proximity</w:t>
      </w:r>
      <w:r>
        <w:t xml:space="preserve">. ICALP 2018, LIPIcs 107, 14:1–14:17. Referencia del objetivo de proximidad de FRI. </w:t>
      </w:r>
      <w:hyperlink r:id="rId9">
        <w:r>
          <w:rPr>
            <w:rStyle w:val="Hipervnculo"/>
            <w:sz w:val="22"/>
            <w:szCs w:val="22"/>
          </w:rPr>
          <w:t>Publicación</w:t>
        </w:r>
      </w:hyperlink>
      <w:r>
        <w:t>.</w:t>
      </w:r>
    </w:p>
    <w:p w14:paraId="7D90E915" w14:textId="77777777" w:rsidR="00870F37" w:rsidRDefault="00FA7B41">
      <w:pPr>
        <w:pStyle w:val="Ttulo2"/>
      </w:pPr>
      <w:bookmarkStart w:id="84" w:name="informes-locales-consolidados"/>
      <w:bookmarkStart w:id="85" w:name="_Toc241053641"/>
      <w:bookmarkEnd w:id="82"/>
      <w:r>
        <w:t>10.2 Informes locales consolidados</w:t>
      </w:r>
      <w:bookmarkEnd w:id="85"/>
    </w:p>
    <w:p w14:paraId="3B4AC477" w14:textId="77777777" w:rsidR="00870F37" w:rsidRDefault="00FA7B41">
      <w:pPr>
        <w:pStyle w:val="Compact"/>
        <w:numPr>
          <w:ilvl w:val="0"/>
          <w:numId w:val="3"/>
        </w:numPr>
        <w:spacing w:after="80" w:line="240" w:lineRule="auto"/>
      </w:pPr>
      <w:r>
        <w:rPr>
          <w:b/>
          <w:bCs/>
          <w:sz w:val="22"/>
          <w:szCs w:val="22"/>
        </w:rPr>
        <w:t>[A1]</w:t>
      </w:r>
      <w:r>
        <w:t xml:space="preserve"> </w:t>
      </w:r>
      <w:hyperlink r:id="rId10">
        <w:r>
          <w:rPr>
            <w:rStyle w:val="Hipervnculo"/>
            <w:sz w:val="22"/>
            <w:szCs w:val="22"/>
          </w:rPr>
          <w:t>Reducción algebraica condicional del AIR a proximidad FRI</w:t>
        </w:r>
      </w:hyperlink>
      <w:r>
        <w:t>, 22 de septiembre de 2026.</w:t>
      </w:r>
    </w:p>
    <w:p w14:paraId="3E5FCA32" w14:textId="77777777" w:rsidR="00870F37" w:rsidRDefault="00FA7B41">
      <w:pPr>
        <w:pStyle w:val="Compact"/>
        <w:numPr>
          <w:ilvl w:val="0"/>
          <w:numId w:val="3"/>
        </w:numPr>
        <w:spacing w:after="80" w:line="240" w:lineRule="auto"/>
      </w:pPr>
      <w:r>
        <w:rPr>
          <w:b/>
          <w:bCs/>
          <w:sz w:val="22"/>
          <w:szCs w:val="22"/>
        </w:rPr>
        <w:t>[A2]</w:t>
      </w:r>
      <w:r>
        <w:t xml:space="preserve"> </w:t>
      </w:r>
      <w:hyperlink r:id="rId11">
        <w:r>
          <w:rPr>
            <w:rStyle w:val="Hipervnculo"/>
            <w:sz w:val="22"/>
            <w:szCs w:val="22"/>
          </w:rPr>
          <w:t>Contraejemplo a la premisa de proximidad de la traza</w:t>
        </w:r>
      </w:hyperlink>
      <w:r>
        <w:t>, 22 de septiembre de 2026.</w:t>
      </w:r>
    </w:p>
    <w:p w14:paraId="7BDCA625" w14:textId="77777777" w:rsidR="00870F37" w:rsidRDefault="00FA7B41">
      <w:pPr>
        <w:pStyle w:val="Compact"/>
        <w:numPr>
          <w:ilvl w:val="0"/>
          <w:numId w:val="3"/>
        </w:numPr>
        <w:spacing w:after="80" w:line="240" w:lineRule="auto"/>
      </w:pPr>
      <w:r>
        <w:rPr>
          <w:b/>
          <w:bCs/>
          <w:sz w:val="22"/>
          <w:szCs w:val="22"/>
        </w:rPr>
        <w:t>[A3]</w:t>
      </w:r>
      <w:r>
        <w:t xml:space="preserve"> </w:t>
      </w:r>
      <w:hyperlink r:id="rId12">
        <w:r>
          <w:rPr>
            <w:rStyle w:val="Hipervnculo"/>
            <w:sz w:val="22"/>
            <w:szCs w:val="22"/>
          </w:rPr>
          <w:t>Variante experimental con FRI de traza vinculada al AIR</w:t>
        </w:r>
      </w:hyperlink>
      <w:r>
        <w:t>, 22 de septiembre de 2026.</w:t>
      </w:r>
    </w:p>
    <w:p w14:paraId="5ADECC4E" w14:textId="77777777" w:rsidR="00870F37" w:rsidRDefault="00FA7B41">
      <w:pPr>
        <w:pStyle w:val="Compact"/>
        <w:numPr>
          <w:ilvl w:val="0"/>
          <w:numId w:val="3"/>
        </w:numPr>
        <w:spacing w:after="80" w:line="240" w:lineRule="auto"/>
      </w:pPr>
      <w:r>
        <w:rPr>
          <w:b/>
          <w:bCs/>
          <w:sz w:val="22"/>
          <w:szCs w:val="22"/>
        </w:rPr>
        <w:t>[A4]</w:t>
      </w:r>
      <w:r>
        <w:t xml:space="preserve"> </w:t>
      </w:r>
      <w:hyperlink r:id="rId13">
        <w:r>
          <w:rPr>
            <w:rStyle w:val="Hipervnculo"/>
            <w:sz w:val="22"/>
            <w:szCs w:val="22"/>
          </w:rPr>
          <w:t>Cota de composición en el modelo interactivo ideal</w:t>
        </w:r>
      </w:hyperlink>
      <w:r>
        <w:t>, 22 de septiembre de 2026.</w:t>
      </w:r>
    </w:p>
    <w:p w14:paraId="3050B7B6" w14:textId="77777777" w:rsidR="00870F37" w:rsidRDefault="00FA7B41">
      <w:pPr>
        <w:pStyle w:val="Compact"/>
        <w:numPr>
          <w:ilvl w:val="0"/>
          <w:numId w:val="3"/>
        </w:numPr>
        <w:spacing w:after="80" w:line="240" w:lineRule="auto"/>
      </w:pPr>
      <w:r>
        <w:rPr>
          <w:b/>
          <w:bCs/>
          <w:sz w:val="22"/>
          <w:szCs w:val="22"/>
        </w:rPr>
        <w:t>[A5]</w:t>
      </w:r>
      <w:r>
        <w:t xml:space="preserve"> </w:t>
      </w:r>
      <w:hyperlink r:id="rId14">
        <w:r>
          <w:rPr>
            <w:rStyle w:val="Hipervnculo"/>
            <w:sz w:val="22"/>
            <w:szCs w:val="22"/>
          </w:rPr>
          <w:t>Auditoría de Merkle y Fiat–Shamir</w:t>
        </w:r>
      </w:hyperlink>
      <w:r>
        <w:t>, 23 de septiembre de 2026.</w:t>
      </w:r>
    </w:p>
    <w:p w14:paraId="23A47FC2" w14:textId="77777777" w:rsidR="00870F37" w:rsidRDefault="00FA7B41">
      <w:pPr>
        <w:pStyle w:val="Compact"/>
        <w:numPr>
          <w:ilvl w:val="0"/>
          <w:numId w:val="3"/>
        </w:numPr>
        <w:spacing w:after="80" w:line="240" w:lineRule="auto"/>
      </w:pPr>
      <w:r>
        <w:rPr>
          <w:b/>
          <w:bCs/>
          <w:sz w:val="22"/>
          <w:szCs w:val="22"/>
        </w:rPr>
        <w:t>[A6]</w:t>
      </w:r>
      <w:r>
        <w:t xml:space="preserve"> </w:t>
      </w:r>
      <w:hyperlink r:id="rId15">
        <w:r>
          <w:rPr>
            <w:rStyle w:val="Hipervnculo"/>
            <w:sz w:val="22"/>
            <w:szCs w:val="22"/>
          </w:rPr>
          <w:t>Correspondencia formal del perfil ML-DSA</w:t>
        </w:r>
      </w:hyperlink>
      <w:r>
        <w:t>, 22 de septiembre de 2026.</w:t>
      </w:r>
    </w:p>
    <w:p w14:paraId="78C6099E" w14:textId="77777777" w:rsidR="00870F37" w:rsidRDefault="00FA7B41">
      <w:pPr>
        <w:pStyle w:val="Ttulo2"/>
      </w:pPr>
      <w:bookmarkStart w:id="86" w:name="acceso-a-la-evidencia-exacta"/>
      <w:bookmarkStart w:id="87" w:name="_Toc241053642"/>
      <w:bookmarkEnd w:id="84"/>
      <w:r>
        <w:t>10.3 Acceso a la evidencia exacta</w:t>
      </w:r>
      <w:bookmarkEnd w:id="87"/>
    </w:p>
    <w:p w14:paraId="606BF1ED" w14:textId="77777777" w:rsidR="00870F37" w:rsidRDefault="00FA7B41">
      <w:pPr>
        <w:pStyle w:val="Compact"/>
        <w:numPr>
          <w:ilvl w:val="0"/>
          <w:numId w:val="4"/>
        </w:numPr>
        <w:spacing w:after="80" w:line="240" w:lineRule="auto"/>
      </w:pPr>
      <w:hyperlink r:id="rId16">
        <w:r>
          <w:rPr>
            <w:rStyle w:val="Hipervnculo"/>
            <w:sz w:val="22"/>
            <w:szCs w:val="22"/>
          </w:rPr>
          <w:t>S1: análisis y fuentes</w:t>
        </w:r>
      </w:hyperlink>
      <w:r>
        <w:t>.</w:t>
      </w:r>
    </w:p>
    <w:p w14:paraId="282CF0EF" w14:textId="77777777" w:rsidR="00870F37" w:rsidRDefault="00FA7B41">
      <w:pPr>
        <w:pStyle w:val="Compact"/>
        <w:numPr>
          <w:ilvl w:val="0"/>
          <w:numId w:val="4"/>
        </w:numPr>
        <w:spacing w:after="80" w:line="240" w:lineRule="auto"/>
      </w:pPr>
      <w:hyperlink r:id="rId17">
        <w:r>
          <w:rPr>
            <w:rStyle w:val="Hipervnculo"/>
            <w:sz w:val="22"/>
            <w:szCs w:val="22"/>
          </w:rPr>
          <w:t>Proximidad: ejecución y corpus</w:t>
        </w:r>
      </w:hyperlink>
      <w:r>
        <w:t>.</w:t>
      </w:r>
    </w:p>
    <w:p w14:paraId="5F23C083" w14:textId="77777777" w:rsidR="00870F37" w:rsidRDefault="00FA7B41">
      <w:pPr>
        <w:pStyle w:val="Compact"/>
        <w:numPr>
          <w:ilvl w:val="0"/>
          <w:numId w:val="4"/>
        </w:numPr>
        <w:spacing w:after="80" w:line="240" w:lineRule="auto"/>
      </w:pPr>
      <w:hyperlink r:id="rId18">
        <w:r>
          <w:rPr>
            <w:rStyle w:val="Hipervnculo"/>
            <w:sz w:val="22"/>
            <w:szCs w:val="22"/>
          </w:rPr>
          <w:t>Variante vinculada: ejecución y corpus</w:t>
        </w:r>
      </w:hyperlink>
      <w:r>
        <w:t>.</w:t>
      </w:r>
    </w:p>
    <w:p w14:paraId="799D4A90" w14:textId="77777777" w:rsidR="00870F37" w:rsidRDefault="00FA7B41">
      <w:pPr>
        <w:pStyle w:val="Compact"/>
        <w:numPr>
          <w:ilvl w:val="0"/>
          <w:numId w:val="4"/>
        </w:numPr>
        <w:spacing w:after="80" w:line="240" w:lineRule="auto"/>
      </w:pPr>
      <w:hyperlink r:id="rId19">
        <w:r>
          <w:rPr>
            <w:rStyle w:val="Hipervnculo"/>
            <w:sz w:val="22"/>
            <w:szCs w:val="22"/>
          </w:rPr>
          <w:t>S2: fracciones exactas y contrastes</w:t>
        </w:r>
      </w:hyperlink>
      <w:r>
        <w:t>.</w:t>
      </w:r>
    </w:p>
    <w:p w14:paraId="22426283" w14:textId="77777777" w:rsidR="00870F37" w:rsidRDefault="00FA7B41">
      <w:pPr>
        <w:pStyle w:val="Compact"/>
        <w:numPr>
          <w:ilvl w:val="0"/>
          <w:numId w:val="4"/>
        </w:numPr>
        <w:spacing w:after="80" w:line="240" w:lineRule="auto"/>
      </w:pPr>
      <w:hyperlink r:id="rId20">
        <w:r>
          <w:rPr>
            <w:rStyle w:val="Hipervnculo"/>
            <w:sz w:val="22"/>
            <w:szCs w:val="22"/>
          </w:rPr>
          <w:t>S3: transcripciones, aperturas y distribución</w:t>
        </w:r>
      </w:hyperlink>
      <w:r>
        <w:t>.</w:t>
      </w:r>
    </w:p>
    <w:p w14:paraId="67C9FA27" w14:textId="77777777" w:rsidR="00870F37" w:rsidRDefault="00FA7B41">
      <w:pPr>
        <w:pStyle w:val="Compact"/>
        <w:numPr>
          <w:ilvl w:val="0"/>
          <w:numId w:val="4"/>
        </w:numPr>
        <w:spacing w:after="80" w:line="240" w:lineRule="auto"/>
      </w:pPr>
      <w:hyperlink r:id="rId21">
        <w:r>
          <w:rPr>
            <w:rStyle w:val="Hipervnculo"/>
            <w:sz w:val="22"/>
            <w:szCs w:val="22"/>
          </w:rPr>
          <w:t>Verificación del código consolidado</w:t>
        </w:r>
      </w:hyperlink>
      <w:r>
        <w:t>.</w:t>
      </w:r>
    </w:p>
    <w:p w14:paraId="4A8E9DB5" w14:textId="77777777" w:rsidR="00870F37" w:rsidRDefault="00FA7B41">
      <w:pPr>
        <w:pStyle w:val="Compact"/>
        <w:numPr>
          <w:ilvl w:val="0"/>
          <w:numId w:val="4"/>
        </w:numPr>
        <w:spacing w:after="80" w:line="240" w:lineRule="auto"/>
      </w:pPr>
      <w:hyperlink r:id="rId22">
        <w:r>
          <w:rPr>
            <w:rStyle w:val="Hipervnculo"/>
            <w:sz w:val="22"/>
            <w:szCs w:val="22"/>
          </w:rPr>
          <w:t>Paquete de preguntas M1–M6</w:t>
        </w:r>
      </w:hyperlink>
      <w:r>
        <w:t>.</w:t>
      </w:r>
    </w:p>
    <w:p w14:paraId="5C45060A" w14:textId="77777777" w:rsidR="00870F37" w:rsidRDefault="00FA7B41">
      <w:pPr>
        <w:pStyle w:val="Compact"/>
        <w:numPr>
          <w:ilvl w:val="0"/>
          <w:numId w:val="4"/>
        </w:numPr>
        <w:spacing w:after="80" w:line="240" w:lineRule="auto"/>
      </w:pPr>
      <w:hyperlink r:id="rId23">
        <w:r>
          <w:rPr>
            <w:rStyle w:val="Hipervnculo"/>
            <w:sz w:val="22"/>
            <w:szCs w:val="22"/>
          </w:rPr>
          <w:t>Balance de los Objetivos 3 y 4</w:t>
        </w:r>
      </w:hyperlink>
      <w:r>
        <w:t>.</w:t>
      </w:r>
      <w:bookmarkEnd w:id="80"/>
      <w:bookmarkEnd w:id="86"/>
    </w:p>
    <w:sectPr w:rsidR="00870F37" w:rsidSect="00A966A2">
      <w:headerReference w:type="even" r:id="rId24"/>
      <w:headerReference w:type="default" r:id="rId25"/>
      <w:footerReference w:type="even" r:id="rId26"/>
      <w:footerReference w:type="default" r:id="rId27"/>
      <w:headerReference w:type="first" r:id="rId28"/>
      <w:footerReference w:type="first" r:id="rId29"/>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3C9EB" w14:textId="77777777" w:rsidR="00FA7B41" w:rsidRDefault="00FA7B41" w:rsidP="00A966A2">
      <w:pPr>
        <w:spacing w:after="0" w:line="240" w:lineRule="auto"/>
      </w:pPr>
      <w:r>
        <w:separator/>
      </w:r>
    </w:p>
  </w:endnote>
  <w:endnote w:type="continuationSeparator" w:id="0">
    <w:p w14:paraId="561E7B76" w14:textId="77777777" w:rsidR="00FA7B41" w:rsidRDefault="00FA7B41" w:rsidP="00A96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902A3" w14:textId="77777777" w:rsidR="00A966A2" w:rsidRDefault="00A966A2" w:rsidP="00B2151C">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p w14:paraId="067B298B" w14:textId="77777777" w:rsidR="00A966A2" w:rsidRDefault="00A966A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6F84B" w14:textId="0A40025B" w:rsidR="00A966A2" w:rsidRPr="00A966A2" w:rsidRDefault="00A966A2" w:rsidP="00B2151C">
    <w:pPr>
      <w:pStyle w:val="Piedepgina"/>
      <w:framePr w:wrap="around" w:vAnchor="text" w:hAnchor="margin" w:xAlign="center" w:y="1"/>
      <w:rPr>
        <w:rStyle w:val="Nmerodepgina"/>
        <w:sz w:val="20"/>
      </w:rPr>
    </w:pPr>
    <w:r w:rsidRPr="00A966A2">
      <w:rPr>
        <w:rStyle w:val="Nmerodepgina"/>
        <w:sz w:val="20"/>
      </w:rPr>
      <w:fldChar w:fldCharType="begin"/>
    </w:r>
    <w:r w:rsidRPr="00A966A2">
      <w:rPr>
        <w:rStyle w:val="Nmerodepgina"/>
        <w:sz w:val="20"/>
      </w:rPr>
      <w:instrText xml:space="preserve"> PAGE </w:instrText>
    </w:r>
    <w:r w:rsidRPr="00A966A2">
      <w:rPr>
        <w:rStyle w:val="Nmerodepgina"/>
        <w:sz w:val="20"/>
      </w:rPr>
      <w:fldChar w:fldCharType="separate"/>
    </w:r>
    <w:r w:rsidRPr="00A966A2">
      <w:rPr>
        <w:rStyle w:val="Nmerodepgina"/>
        <w:noProof/>
        <w:sz w:val="20"/>
      </w:rPr>
      <w:t>1</w:t>
    </w:r>
    <w:r w:rsidRPr="00A966A2">
      <w:rPr>
        <w:rStyle w:val="Nmerodepgina"/>
        <w:sz w:val="20"/>
      </w:rPr>
      <w:fldChar w:fldCharType="end"/>
    </w:r>
  </w:p>
  <w:p w14:paraId="0D25A9D4" w14:textId="77777777" w:rsidR="00A966A2" w:rsidRPr="00A966A2" w:rsidRDefault="00A966A2">
    <w:pPr>
      <w:pStyle w:val="Piedepgina"/>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09BB5" w14:textId="77777777" w:rsidR="00A966A2" w:rsidRDefault="00A966A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9FDD1" w14:textId="77777777" w:rsidR="00FA7B41" w:rsidRDefault="00FA7B41" w:rsidP="00A966A2">
      <w:pPr>
        <w:spacing w:after="0" w:line="240" w:lineRule="auto"/>
      </w:pPr>
      <w:r>
        <w:separator/>
      </w:r>
    </w:p>
  </w:footnote>
  <w:footnote w:type="continuationSeparator" w:id="0">
    <w:p w14:paraId="5DC470BC" w14:textId="77777777" w:rsidR="00FA7B41" w:rsidRDefault="00FA7B41" w:rsidP="00A96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C3F84" w14:textId="77777777" w:rsidR="00A966A2" w:rsidRDefault="00A966A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52C73" w14:textId="77777777" w:rsidR="00A966A2" w:rsidRDefault="00A966A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3144C" w14:textId="77777777" w:rsidR="00A966A2" w:rsidRDefault="00A966A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52B9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3B67E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A0608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74985551">
    <w:abstractNumId w:val="0"/>
  </w:num>
  <w:num w:numId="2" w16cid:durableId="1645349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84818399">
    <w:abstractNumId w:val="1"/>
  </w:num>
  <w:num w:numId="4" w16cid:durableId="1660039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70F37"/>
    <w:rsid w:val="002A05DF"/>
    <w:rsid w:val="00870F37"/>
    <w:rsid w:val="00A966A2"/>
    <w:rsid w:val="00FA7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B23FA"/>
  <w15:docId w15:val="{A7CC92AE-D592-434B-B818-51DF6C869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 w:eastAsia="zh-CN" w:bidi="ar-SA"/>
      </w:rPr>
    </w:rPrDefault>
    <w:pPrDefault>
      <w:pPr>
        <w:spacing w:after="120" w:line="360" w:lineRule="auto"/>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style>
  <w:style w:type="paragraph" w:styleId="Ttulo1">
    <w:name w:val="heading 1"/>
    <w:basedOn w:val="Normal"/>
    <w:next w:val="Textoindependiente"/>
    <w:link w:val="Ttulo1Car"/>
    <w:uiPriority w:val="9"/>
    <w:qFormat/>
    <w:rsid w:val="00A10FD9"/>
    <w:pPr>
      <w:keepNext/>
      <w:keepLines/>
      <w:pageBreakBefore/>
      <w:spacing w:before="240"/>
      <w:jc w:val="left"/>
      <w:outlineLvl w:val="0"/>
    </w:pPr>
    <w:rPr>
      <w:b/>
      <w:sz w:val="28"/>
      <w:szCs w:val="28"/>
    </w:rPr>
  </w:style>
  <w:style w:type="paragraph" w:styleId="Ttulo2">
    <w:name w:val="heading 2"/>
    <w:basedOn w:val="Normal"/>
    <w:next w:val="Textoindependiente"/>
    <w:link w:val="Ttulo2Car"/>
    <w:uiPriority w:val="9"/>
    <w:semiHidden/>
    <w:unhideWhenUsed/>
    <w:qFormat/>
    <w:rsid w:val="00A10FD9"/>
    <w:pPr>
      <w:keepNext/>
      <w:keepLines/>
      <w:spacing w:before="240"/>
      <w:jc w:val="left"/>
      <w:outlineLvl w:val="1"/>
    </w:pPr>
    <w:rPr>
      <w:b/>
    </w:rPr>
  </w:style>
  <w:style w:type="paragraph" w:styleId="Ttulo3">
    <w:name w:val="heading 3"/>
    <w:basedOn w:val="Normal"/>
    <w:next w:val="Textoindependiente"/>
    <w:link w:val="Ttulo3Car"/>
    <w:uiPriority w:val="9"/>
    <w:semiHidden/>
    <w:unhideWhenUsed/>
    <w:qFormat/>
    <w:rsid w:val="00A10FD9"/>
    <w:pPr>
      <w:keepNext/>
      <w:keepLines/>
      <w:spacing w:before="240"/>
      <w:jc w:val="left"/>
      <w:outlineLvl w:val="2"/>
    </w:pPr>
    <w:rPr>
      <w:b/>
    </w:rPr>
  </w:style>
  <w:style w:type="paragraph" w:styleId="Ttulo4">
    <w:name w:val="heading 4"/>
    <w:basedOn w:val="Normal"/>
    <w:next w:val="Textoindependiente"/>
    <w:link w:val="Ttulo4Car"/>
    <w:uiPriority w:val="9"/>
    <w:semiHidden/>
    <w:unhideWhenUsed/>
    <w:qFormat/>
    <w:rsid w:val="00A10FD9"/>
    <w:pPr>
      <w:keepNext/>
      <w:keepLines/>
      <w:spacing w:before="240"/>
      <w:jc w:val="left"/>
      <w:outlineLvl w:val="3"/>
    </w:pPr>
    <w:rPr>
      <w:b/>
      <w:i/>
      <w:iCs/>
    </w:rPr>
  </w:style>
  <w:style w:type="paragraph" w:styleId="Ttulo5">
    <w:name w:val="heading 5"/>
    <w:basedOn w:val="Normal"/>
    <w:next w:val="Textoindependiente"/>
    <w:link w:val="Ttulo5Car"/>
    <w:uiPriority w:val="9"/>
    <w:semiHidden/>
    <w:unhideWhenUsed/>
    <w:qFormat/>
    <w:rsid w:val="00A10FD9"/>
    <w:pPr>
      <w:keepNext/>
      <w:keepLines/>
      <w:spacing w:before="240"/>
      <w:jc w:val="left"/>
      <w:outlineLvl w:val="4"/>
    </w:pPr>
    <w:rPr>
      <w:b/>
    </w:rPr>
  </w:style>
  <w:style w:type="paragraph" w:styleId="Ttulo6">
    <w:name w:val="heading 6"/>
    <w:basedOn w:val="Normal"/>
    <w:next w:val="Textoindependiente"/>
    <w:link w:val="Ttulo6Car"/>
    <w:uiPriority w:val="9"/>
    <w:semiHidden/>
    <w:unhideWhenUsed/>
    <w:qFormat/>
    <w:rsid w:val="00A10FD9"/>
    <w:pPr>
      <w:keepNext/>
      <w:keepLines/>
      <w:spacing w:before="240"/>
      <w:jc w:val="left"/>
      <w:outlineLvl w:val="5"/>
    </w:pPr>
    <w:rPr>
      <w:b/>
      <w:i/>
      <w:iCs/>
    </w:rPr>
  </w:style>
  <w:style w:type="paragraph" w:styleId="Ttulo7">
    <w:name w:val="heading 7"/>
    <w:basedOn w:val="Normal"/>
    <w:next w:val="Textoindependiente"/>
    <w:link w:val="Ttulo7Car"/>
    <w:uiPriority w:val="9"/>
    <w:semiHidden/>
    <w:unhideWhenUsed/>
    <w:qFormat/>
    <w:rsid w:val="00A10FD9"/>
    <w:pPr>
      <w:keepNext/>
      <w:keepLines/>
      <w:spacing w:before="240"/>
      <w:jc w:val="left"/>
      <w:outlineLvl w:val="6"/>
    </w:pPr>
    <w:rPr>
      <w:b/>
    </w:rPr>
  </w:style>
  <w:style w:type="paragraph" w:styleId="Ttulo8">
    <w:name w:val="heading 8"/>
    <w:basedOn w:val="Normal"/>
    <w:next w:val="Textoindependiente"/>
    <w:link w:val="Ttulo8Car"/>
    <w:uiPriority w:val="9"/>
    <w:semiHidden/>
    <w:unhideWhenUsed/>
    <w:qFormat/>
    <w:rsid w:val="00A10FD9"/>
    <w:pPr>
      <w:keepNext/>
      <w:keepLines/>
      <w:spacing w:before="240"/>
      <w:jc w:val="left"/>
      <w:outlineLvl w:val="7"/>
    </w:pPr>
    <w:rPr>
      <w:b/>
      <w:i/>
      <w:iCs/>
    </w:rPr>
  </w:style>
  <w:style w:type="paragraph" w:styleId="Ttulo9">
    <w:name w:val="heading 9"/>
    <w:basedOn w:val="Normal"/>
    <w:next w:val="Textoindependiente"/>
    <w:link w:val="Ttulo9Car"/>
    <w:uiPriority w:val="9"/>
    <w:semiHidden/>
    <w:unhideWhenUsed/>
    <w:qFormat/>
    <w:rsid w:val="00A10FD9"/>
    <w:pPr>
      <w:keepNext/>
      <w:keepLines/>
      <w:spacing w:before="240"/>
      <w:jc w:val="left"/>
      <w:outlineLvl w:val="8"/>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style>
  <w:style w:type="paragraph" w:styleId="Ttulo">
    <w:name w:val="Title"/>
    <w:basedOn w:val="Normal"/>
    <w:next w:val="Textoindependiente"/>
    <w:link w:val="TtuloCar"/>
    <w:uiPriority w:val="10"/>
    <w:qFormat/>
    <w:rsid w:val="00A10FD9"/>
    <w:pPr>
      <w:spacing w:before="240" w:after="240"/>
      <w:contextualSpacing/>
      <w:jc w:val="center"/>
    </w:pPr>
    <w:rPr>
      <w:sz w:val="36"/>
      <w:szCs w:val="36"/>
    </w:rPr>
  </w:style>
  <w:style w:type="character" w:customStyle="1" w:styleId="TtuloCar">
    <w:name w:val="Título Car"/>
    <w:basedOn w:val="Fuentedeprrafopredeter"/>
    <w:link w:val="Ttulo"/>
    <w:uiPriority w:val="10"/>
    <w:rsid w:val="00A10FD9"/>
    <w:rPr>
      <w:rFonts w:ascii="Times New Roman" w:eastAsia="Times New Roman" w:hAnsi="Times New Roman" w:cs="Times New Roman"/>
      <w:color w:val="000000"/>
      <w:sz w:val="24"/>
      <w:szCs w:val="24"/>
    </w:rPr>
  </w:style>
  <w:style w:type="paragraph" w:styleId="Subttulo">
    <w:name w:val="Subtitle"/>
    <w:basedOn w:val="Ttulo"/>
    <w:next w:val="Textoindependiente"/>
    <w:link w:val="SubttuloCar"/>
    <w:uiPriority w:val="11"/>
    <w:qFormat/>
    <w:rsid w:val="00A10FD9"/>
    <w:pPr>
      <w:numPr>
        <w:ilvl w:val="1"/>
      </w:numPr>
    </w:pPr>
    <w:rPr>
      <w:spacing w:val="15"/>
      <w:sz w:val="24"/>
      <w:szCs w:val="24"/>
    </w:rPr>
  </w:style>
  <w:style w:type="character" w:customStyle="1" w:styleId="SubttuloCar">
    <w:name w:val="Subtítulo Car"/>
    <w:basedOn w:val="Fuentedeprrafopredeter"/>
    <w:link w:val="Subttulo"/>
    <w:uiPriority w:val="11"/>
    <w:rsid w:val="00A10FD9"/>
    <w:rPr>
      <w:rFonts w:ascii="Times New Roman" w:eastAsia="Times New Roman" w:hAnsi="Times New Roman" w:cs="Times New Roman"/>
      <w:color w:val="000000"/>
      <w:spacing w:val="15"/>
      <w:sz w:val="24"/>
      <w:szCs w:val="24"/>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rPr>
  </w:style>
  <w:style w:type="paragraph" w:customStyle="1" w:styleId="Abstract">
    <w:name w:val="Abstract"/>
    <w:basedOn w:val="Normal"/>
    <w:next w:val="Textoindependiente"/>
    <w:qFormat/>
    <w:pPr>
      <w:keepNext/>
      <w:keepLines/>
      <w:spacing w:before="100" w:after="300"/>
    </w:p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imes New Roman" w:eastAsia="Times New Roman" w:hAnsi="Times New Roman" w:cs="Times New Roman"/>
      <w:color w:val="000000"/>
      <w:sz w:val="24"/>
      <w:szCs w:val="24"/>
    </w:rPr>
  </w:style>
  <w:style w:type="character" w:customStyle="1" w:styleId="Ttulo2Car">
    <w:name w:val="Título 2 Car"/>
    <w:basedOn w:val="Fuentedeprrafopredeter"/>
    <w:link w:val="Ttulo2"/>
    <w:uiPriority w:val="9"/>
    <w:semiHidden/>
    <w:rsid w:val="00A10FD9"/>
    <w:rPr>
      <w:rFonts w:ascii="Times New Roman" w:eastAsia="Times New Roman" w:hAnsi="Times New Roman" w:cs="Times New Roman"/>
      <w:color w:val="000000"/>
      <w:sz w:val="24"/>
      <w:szCs w:val="24"/>
    </w:rPr>
  </w:style>
  <w:style w:type="character" w:customStyle="1" w:styleId="Ttulo3Car">
    <w:name w:val="Título 3 Car"/>
    <w:basedOn w:val="Fuentedeprrafopredeter"/>
    <w:link w:val="Ttulo3"/>
    <w:uiPriority w:val="9"/>
    <w:semiHidden/>
    <w:rsid w:val="00A10FD9"/>
    <w:rPr>
      <w:rFonts w:ascii="Times New Roman" w:eastAsia="Times New Roman" w:hAnsi="Times New Roman" w:cs="Times New Roman"/>
      <w:color w:val="000000"/>
      <w:sz w:val="24"/>
      <w:szCs w:val="24"/>
    </w:rPr>
  </w:style>
  <w:style w:type="character" w:customStyle="1" w:styleId="Ttulo4Car">
    <w:name w:val="Título 4 Car"/>
    <w:basedOn w:val="Fuentedeprrafopredeter"/>
    <w:link w:val="Ttulo4"/>
    <w:uiPriority w:val="9"/>
    <w:semiHidden/>
    <w:rsid w:val="00A10FD9"/>
    <w:rPr>
      <w:rFonts w:ascii="Times New Roman" w:eastAsia="Times New Roman" w:hAnsi="Times New Roman" w:cs="Times New Roman"/>
      <w:i/>
      <w:iCs/>
      <w:color w:val="000000"/>
      <w:sz w:val="24"/>
      <w:szCs w:val="24"/>
    </w:rPr>
  </w:style>
  <w:style w:type="character" w:customStyle="1" w:styleId="Ttulo5Car">
    <w:name w:val="Título 5 Car"/>
    <w:basedOn w:val="Fuentedeprrafopredeter"/>
    <w:link w:val="Ttulo5"/>
    <w:uiPriority w:val="9"/>
    <w:semiHidden/>
    <w:rsid w:val="00A10FD9"/>
    <w:rPr>
      <w:rFonts w:ascii="Times New Roman" w:eastAsia="Times New Roman" w:hAnsi="Times New Roman" w:cs="Times New Roman"/>
      <w:color w:val="000000"/>
      <w:sz w:val="24"/>
      <w:szCs w:val="24"/>
    </w:rPr>
  </w:style>
  <w:style w:type="character" w:customStyle="1" w:styleId="Ttulo6Car">
    <w:name w:val="Título 6 Car"/>
    <w:basedOn w:val="Fuentedeprrafopredeter"/>
    <w:link w:val="Ttulo6"/>
    <w:uiPriority w:val="9"/>
    <w:semiHidden/>
    <w:rsid w:val="00A10FD9"/>
    <w:rPr>
      <w:rFonts w:ascii="Times New Roman" w:eastAsia="Times New Roman" w:hAnsi="Times New Roman" w:cs="Times New Roman"/>
      <w:i/>
      <w:iCs/>
      <w:color w:val="000000"/>
      <w:sz w:val="24"/>
      <w:szCs w:val="24"/>
    </w:rPr>
  </w:style>
  <w:style w:type="character" w:customStyle="1" w:styleId="Ttulo7Car">
    <w:name w:val="Título 7 Car"/>
    <w:basedOn w:val="Fuentedeprrafopredeter"/>
    <w:link w:val="Ttulo7"/>
    <w:uiPriority w:val="9"/>
    <w:semiHidden/>
    <w:rsid w:val="00A10FD9"/>
    <w:rPr>
      <w:rFonts w:ascii="Times New Roman" w:eastAsia="Times New Roman" w:hAnsi="Times New Roman" w:cs="Times New Roman"/>
      <w:color w:val="000000"/>
      <w:sz w:val="24"/>
      <w:szCs w:val="24"/>
    </w:rPr>
  </w:style>
  <w:style w:type="character" w:customStyle="1" w:styleId="Ttulo8Car">
    <w:name w:val="Título 8 Car"/>
    <w:basedOn w:val="Fuentedeprrafopredeter"/>
    <w:link w:val="Ttulo8"/>
    <w:uiPriority w:val="9"/>
    <w:semiHidden/>
    <w:rsid w:val="00A10FD9"/>
    <w:rPr>
      <w:rFonts w:ascii="Times New Roman" w:eastAsia="Times New Roman" w:hAnsi="Times New Roman" w:cs="Times New Roman"/>
      <w:i/>
      <w:iCs/>
      <w:color w:val="000000"/>
      <w:sz w:val="24"/>
      <w:szCs w:val="24"/>
    </w:rPr>
  </w:style>
  <w:style w:type="character" w:customStyle="1" w:styleId="Ttulo9Car">
    <w:name w:val="Título 9 Car"/>
    <w:basedOn w:val="Fuentedeprrafopredeter"/>
    <w:link w:val="Ttulo9"/>
    <w:uiPriority w:val="9"/>
    <w:semiHidden/>
    <w:rsid w:val="00A10FD9"/>
    <w:rPr>
      <w:rFonts w:ascii="Times New Roman" w:eastAsia="Times New Roman" w:hAnsi="Times New Roman" w:cs="Times New Roman"/>
      <w:color w:val="000000"/>
      <w:sz w:val="24"/>
      <w:szCs w:val="24"/>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rPr>
      <w:rFonts w:ascii="Times New Roman" w:eastAsia="Times New Roman" w:hAnsi="Times New Roman" w:cs="Times New Roman"/>
      <w:color w:val="000000"/>
      <w:sz w:val="24"/>
      <w:szCs w:val="24"/>
    </w:rPr>
  </w:style>
  <w:style w:type="character" w:customStyle="1" w:styleId="VerbatimChar">
    <w:name w:val="Verbatim Char"/>
    <w:basedOn w:val="DescripcinCar"/>
    <w:link w:val="SourceCode"/>
    <w:rPr>
      <w:rFonts w:ascii="Times New Roman" w:eastAsia="Times New Roman" w:hAnsi="Times New Roman" w:cs="Times New Roman"/>
      <w:color w:val="000000"/>
      <w:sz w:val="24"/>
      <w:szCs w:val="24"/>
    </w:rPr>
  </w:style>
  <w:style w:type="character" w:customStyle="1" w:styleId="SectionNumber">
    <w:name w:val="Section Number"/>
    <w:basedOn w:val="DescripcinCar"/>
    <w:rPr>
      <w:rFonts w:ascii="Times New Roman" w:eastAsia="Times New Roman" w:hAnsi="Times New Roman" w:cs="Times New Roman"/>
      <w:color w:val="000000"/>
      <w:sz w:val="24"/>
      <w:szCs w:val="24"/>
    </w:rPr>
  </w:style>
  <w:style w:type="character" w:styleId="Refdenotaalpie">
    <w:name w:val="footnote reference"/>
    <w:basedOn w:val="DescripcinCar"/>
    <w:rPr>
      <w:rFonts w:ascii="Times New Roman" w:eastAsia="Times New Roman" w:hAnsi="Times New Roman" w:cs="Times New Roman"/>
      <w:color w:val="000000"/>
      <w:sz w:val="24"/>
      <w:szCs w:val="24"/>
      <w:vertAlign w:val="superscript"/>
    </w:rPr>
  </w:style>
  <w:style w:type="character" w:styleId="Hipervnculo">
    <w:name w:val="Hyperlink"/>
    <w:basedOn w:val="DescripcinCar"/>
    <w:uiPriority w:val="99"/>
    <w:rPr>
      <w:rFonts w:ascii="Times New Roman" w:eastAsia="Times New Roman" w:hAnsi="Times New Roman" w:cs="Times New Roman"/>
      <w:color w:val="000000"/>
      <w:sz w:val="24"/>
      <w:szCs w:val="24"/>
    </w:rPr>
  </w:style>
  <w:style w:type="paragraph" w:styleId="TtuloTDC">
    <w:name w:val="TOC Heading"/>
    <w:basedOn w:val="Ttulo1"/>
    <w:next w:val="Textoindependiente"/>
    <w:uiPriority w:val="39"/>
    <w:unhideWhenUsed/>
    <w:qFormat/>
    <w:pPr>
      <w:spacing w:line="259" w:lineRule="auto"/>
      <w:outlineLvl w:val="9"/>
    </w:pPr>
    <w:rPr>
      <w:b w:val="0"/>
      <w:sz w:val="24"/>
      <w:szCs w:val="24"/>
    </w:rPr>
  </w:style>
  <w:style w:type="paragraph" w:customStyle="1" w:styleId="SourceCode">
    <w:name w:val="Source Code"/>
    <w:basedOn w:val="Normal"/>
    <w:link w:val="VerbatimChar"/>
    <w:pPr>
      <w:wordWrap w:val="0"/>
      <w:spacing w:after="0" w:line="240" w:lineRule="auto"/>
    </w:pPr>
    <w:rPr>
      <w:rFonts w:ascii="Consolas" w:eastAsia="Consolas" w:hAnsi="Consolas" w:cs="Consolas"/>
      <w:sz w:val="16"/>
      <w:szCs w:val="16"/>
    </w:rPr>
  </w:style>
  <w:style w:type="character" w:customStyle="1" w:styleId="KeywordTok">
    <w:name w:val="KeywordTok"/>
    <w:basedOn w:val="VerbatimChar"/>
    <w:rPr>
      <w:rFonts w:ascii="Times New Roman" w:eastAsia="Times New Roman" w:hAnsi="Times New Roman" w:cs="Times New Roman"/>
      <w:b/>
      <w:color w:val="000000"/>
      <w:sz w:val="24"/>
      <w:szCs w:val="24"/>
    </w:rPr>
  </w:style>
  <w:style w:type="character" w:customStyle="1" w:styleId="DataTypeTok">
    <w:name w:val="DataTypeTok"/>
    <w:basedOn w:val="VerbatimChar"/>
    <w:rPr>
      <w:rFonts w:ascii="Times New Roman" w:eastAsia="Times New Roman" w:hAnsi="Times New Roman" w:cs="Times New Roman"/>
      <w:color w:val="000000"/>
      <w:sz w:val="24"/>
      <w:szCs w:val="24"/>
    </w:rPr>
  </w:style>
  <w:style w:type="character" w:customStyle="1" w:styleId="DecValTok">
    <w:name w:val="DecValTok"/>
    <w:basedOn w:val="VerbatimChar"/>
    <w:rPr>
      <w:rFonts w:ascii="Times New Roman" w:eastAsia="Times New Roman" w:hAnsi="Times New Roman" w:cs="Times New Roman"/>
      <w:color w:val="000000"/>
      <w:sz w:val="24"/>
      <w:szCs w:val="24"/>
    </w:rPr>
  </w:style>
  <w:style w:type="character" w:customStyle="1" w:styleId="BaseNTok">
    <w:name w:val="BaseNTok"/>
    <w:basedOn w:val="VerbatimChar"/>
    <w:rPr>
      <w:rFonts w:ascii="Times New Roman" w:eastAsia="Times New Roman" w:hAnsi="Times New Roman" w:cs="Times New Roman"/>
      <w:color w:val="000000"/>
      <w:sz w:val="24"/>
      <w:szCs w:val="24"/>
    </w:rPr>
  </w:style>
  <w:style w:type="character" w:customStyle="1" w:styleId="FloatTok">
    <w:name w:val="FloatTok"/>
    <w:basedOn w:val="VerbatimChar"/>
    <w:rPr>
      <w:rFonts w:ascii="Times New Roman" w:eastAsia="Times New Roman" w:hAnsi="Times New Roman" w:cs="Times New Roman"/>
      <w:color w:val="000000"/>
      <w:sz w:val="24"/>
      <w:szCs w:val="24"/>
    </w:rPr>
  </w:style>
  <w:style w:type="character" w:customStyle="1" w:styleId="ConstantTok">
    <w:name w:val="ConstantTok"/>
    <w:basedOn w:val="VerbatimChar"/>
    <w:rPr>
      <w:rFonts w:ascii="Times New Roman" w:eastAsia="Times New Roman" w:hAnsi="Times New Roman" w:cs="Times New Roman"/>
      <w:color w:val="000000"/>
      <w:sz w:val="24"/>
      <w:szCs w:val="24"/>
    </w:rPr>
  </w:style>
  <w:style w:type="character" w:customStyle="1" w:styleId="CharTok">
    <w:name w:val="CharTok"/>
    <w:basedOn w:val="VerbatimChar"/>
    <w:rPr>
      <w:rFonts w:ascii="Times New Roman" w:eastAsia="Times New Roman" w:hAnsi="Times New Roman" w:cs="Times New Roman"/>
      <w:color w:val="000000"/>
      <w:sz w:val="24"/>
      <w:szCs w:val="24"/>
    </w:rPr>
  </w:style>
  <w:style w:type="character" w:customStyle="1" w:styleId="SpecialCharTok">
    <w:name w:val="SpecialCharTok"/>
    <w:basedOn w:val="VerbatimChar"/>
    <w:rPr>
      <w:rFonts w:ascii="Times New Roman" w:eastAsia="Times New Roman" w:hAnsi="Times New Roman" w:cs="Times New Roman"/>
      <w:color w:val="000000"/>
      <w:sz w:val="24"/>
      <w:szCs w:val="24"/>
    </w:rPr>
  </w:style>
  <w:style w:type="character" w:customStyle="1" w:styleId="StringTok">
    <w:name w:val="StringTok"/>
    <w:basedOn w:val="VerbatimChar"/>
    <w:rPr>
      <w:rFonts w:ascii="Times New Roman" w:eastAsia="Times New Roman" w:hAnsi="Times New Roman" w:cs="Times New Roman"/>
      <w:color w:val="000000"/>
      <w:sz w:val="24"/>
      <w:szCs w:val="24"/>
    </w:rPr>
  </w:style>
  <w:style w:type="character" w:customStyle="1" w:styleId="VerbatimStringTok">
    <w:name w:val="VerbatimStringTok"/>
    <w:basedOn w:val="VerbatimChar"/>
    <w:rPr>
      <w:rFonts w:ascii="Times New Roman" w:eastAsia="Times New Roman" w:hAnsi="Times New Roman" w:cs="Times New Roman"/>
      <w:color w:val="000000"/>
      <w:sz w:val="24"/>
      <w:szCs w:val="24"/>
    </w:rPr>
  </w:style>
  <w:style w:type="character" w:customStyle="1" w:styleId="SpecialStringTok">
    <w:name w:val="SpecialStringTok"/>
    <w:basedOn w:val="VerbatimChar"/>
    <w:rPr>
      <w:rFonts w:ascii="Times New Roman" w:eastAsia="Times New Roman" w:hAnsi="Times New Roman" w:cs="Times New Roman"/>
      <w:color w:val="000000"/>
      <w:sz w:val="24"/>
      <w:szCs w:val="24"/>
    </w:rPr>
  </w:style>
  <w:style w:type="character" w:customStyle="1" w:styleId="ImportTok">
    <w:name w:val="ImportTok"/>
    <w:basedOn w:val="VerbatimChar"/>
    <w:rPr>
      <w:rFonts w:ascii="Times New Roman" w:eastAsia="Times New Roman" w:hAnsi="Times New Roman" w:cs="Times New Roman"/>
      <w:b/>
      <w:color w:val="000000"/>
      <w:sz w:val="24"/>
      <w:szCs w:val="24"/>
    </w:rPr>
  </w:style>
  <w:style w:type="character" w:customStyle="1" w:styleId="CommentTok">
    <w:name w:val="CommentTok"/>
    <w:basedOn w:val="VerbatimChar"/>
    <w:rPr>
      <w:rFonts w:ascii="Times New Roman" w:eastAsia="Times New Roman" w:hAnsi="Times New Roman" w:cs="Times New Roman"/>
      <w:i/>
      <w:color w:val="000000"/>
      <w:sz w:val="24"/>
      <w:szCs w:val="24"/>
    </w:rPr>
  </w:style>
  <w:style w:type="character" w:customStyle="1" w:styleId="DocumentationTok">
    <w:name w:val="DocumentationTok"/>
    <w:basedOn w:val="VerbatimChar"/>
    <w:rPr>
      <w:rFonts w:ascii="Times New Roman" w:eastAsia="Times New Roman" w:hAnsi="Times New Roman" w:cs="Times New Roman"/>
      <w:i/>
      <w:color w:val="000000"/>
      <w:sz w:val="24"/>
      <w:szCs w:val="24"/>
    </w:rPr>
  </w:style>
  <w:style w:type="character" w:customStyle="1" w:styleId="AnnotationTok">
    <w:name w:val="AnnotationTok"/>
    <w:basedOn w:val="VerbatimChar"/>
    <w:rPr>
      <w:rFonts w:ascii="Times New Roman" w:eastAsia="Times New Roman" w:hAnsi="Times New Roman" w:cs="Times New Roman"/>
      <w:b/>
      <w:i/>
      <w:color w:val="000000"/>
      <w:sz w:val="24"/>
      <w:szCs w:val="24"/>
    </w:rPr>
  </w:style>
  <w:style w:type="character" w:customStyle="1" w:styleId="CommentVarTok">
    <w:name w:val="CommentVarTok"/>
    <w:basedOn w:val="VerbatimChar"/>
    <w:rPr>
      <w:rFonts w:ascii="Times New Roman" w:eastAsia="Times New Roman" w:hAnsi="Times New Roman" w:cs="Times New Roman"/>
      <w:b/>
      <w:i/>
      <w:color w:val="000000"/>
      <w:sz w:val="24"/>
      <w:szCs w:val="24"/>
    </w:rPr>
  </w:style>
  <w:style w:type="character" w:customStyle="1" w:styleId="OtherTok">
    <w:name w:val="OtherTok"/>
    <w:basedOn w:val="VerbatimChar"/>
    <w:rPr>
      <w:rFonts w:ascii="Times New Roman" w:eastAsia="Times New Roman" w:hAnsi="Times New Roman" w:cs="Times New Roman"/>
      <w:color w:val="000000"/>
      <w:sz w:val="24"/>
      <w:szCs w:val="24"/>
    </w:rPr>
  </w:style>
  <w:style w:type="character" w:customStyle="1" w:styleId="FunctionTok">
    <w:name w:val="FunctionTok"/>
    <w:basedOn w:val="VerbatimChar"/>
    <w:rPr>
      <w:rFonts w:ascii="Times New Roman" w:eastAsia="Times New Roman" w:hAnsi="Times New Roman" w:cs="Times New Roman"/>
      <w:color w:val="000000"/>
      <w:sz w:val="24"/>
      <w:szCs w:val="24"/>
    </w:rPr>
  </w:style>
  <w:style w:type="character" w:customStyle="1" w:styleId="VariableTok">
    <w:name w:val="VariableTok"/>
    <w:basedOn w:val="VerbatimChar"/>
    <w:rPr>
      <w:rFonts w:ascii="Times New Roman" w:eastAsia="Times New Roman" w:hAnsi="Times New Roman" w:cs="Times New Roman"/>
      <w:color w:val="000000"/>
      <w:sz w:val="24"/>
      <w:szCs w:val="24"/>
    </w:rPr>
  </w:style>
  <w:style w:type="character" w:customStyle="1" w:styleId="ControlFlowTok">
    <w:name w:val="ControlFlowTok"/>
    <w:basedOn w:val="VerbatimChar"/>
    <w:rPr>
      <w:rFonts w:ascii="Times New Roman" w:eastAsia="Times New Roman" w:hAnsi="Times New Roman" w:cs="Times New Roman"/>
      <w:b/>
      <w:color w:val="000000"/>
      <w:sz w:val="24"/>
      <w:szCs w:val="24"/>
    </w:rPr>
  </w:style>
  <w:style w:type="character" w:customStyle="1" w:styleId="OperatorTok">
    <w:name w:val="OperatorTok"/>
    <w:basedOn w:val="VerbatimChar"/>
    <w:rPr>
      <w:rFonts w:ascii="Times New Roman" w:eastAsia="Times New Roman" w:hAnsi="Times New Roman" w:cs="Times New Roman"/>
      <w:color w:val="000000"/>
      <w:sz w:val="24"/>
      <w:szCs w:val="24"/>
    </w:rPr>
  </w:style>
  <w:style w:type="character" w:customStyle="1" w:styleId="BuiltInTok">
    <w:name w:val="BuiltInTok"/>
    <w:basedOn w:val="VerbatimChar"/>
    <w:rPr>
      <w:rFonts w:ascii="Times New Roman" w:eastAsia="Times New Roman" w:hAnsi="Times New Roman" w:cs="Times New Roman"/>
      <w:color w:val="000000"/>
      <w:sz w:val="24"/>
      <w:szCs w:val="24"/>
    </w:rPr>
  </w:style>
  <w:style w:type="character" w:customStyle="1" w:styleId="ExtensionTok">
    <w:name w:val="ExtensionTok"/>
    <w:basedOn w:val="VerbatimChar"/>
    <w:rPr>
      <w:rFonts w:ascii="Times New Roman" w:eastAsia="Times New Roman" w:hAnsi="Times New Roman" w:cs="Times New Roman"/>
      <w:color w:val="000000"/>
      <w:sz w:val="24"/>
      <w:szCs w:val="24"/>
    </w:rPr>
  </w:style>
  <w:style w:type="character" w:customStyle="1" w:styleId="PreprocessorTok">
    <w:name w:val="PreprocessorTok"/>
    <w:basedOn w:val="VerbatimChar"/>
    <w:rPr>
      <w:rFonts w:ascii="Times New Roman" w:eastAsia="Times New Roman" w:hAnsi="Times New Roman" w:cs="Times New Roman"/>
      <w:color w:val="000000"/>
      <w:sz w:val="24"/>
      <w:szCs w:val="24"/>
    </w:rPr>
  </w:style>
  <w:style w:type="character" w:customStyle="1" w:styleId="AttributeTok">
    <w:name w:val="AttributeTok"/>
    <w:basedOn w:val="VerbatimChar"/>
    <w:rPr>
      <w:rFonts w:ascii="Times New Roman" w:eastAsia="Times New Roman" w:hAnsi="Times New Roman" w:cs="Times New Roman"/>
      <w:color w:val="000000"/>
      <w:sz w:val="24"/>
      <w:szCs w:val="24"/>
    </w:rPr>
  </w:style>
  <w:style w:type="character" w:customStyle="1" w:styleId="RegionMarkerTok">
    <w:name w:val="RegionMarkerTok"/>
    <w:basedOn w:val="VerbatimChar"/>
    <w:rPr>
      <w:rFonts w:ascii="Times New Roman" w:eastAsia="Times New Roman" w:hAnsi="Times New Roman" w:cs="Times New Roman"/>
      <w:color w:val="000000"/>
      <w:sz w:val="24"/>
      <w:szCs w:val="24"/>
    </w:rPr>
  </w:style>
  <w:style w:type="character" w:customStyle="1" w:styleId="InformationTok">
    <w:name w:val="InformationTok"/>
    <w:basedOn w:val="VerbatimChar"/>
    <w:rPr>
      <w:rFonts w:ascii="Times New Roman" w:eastAsia="Times New Roman" w:hAnsi="Times New Roman" w:cs="Times New Roman"/>
      <w:b/>
      <w:i/>
      <w:color w:val="000000"/>
      <w:sz w:val="24"/>
      <w:szCs w:val="24"/>
    </w:rPr>
  </w:style>
  <w:style w:type="character" w:customStyle="1" w:styleId="WarningTok">
    <w:name w:val="WarningTok"/>
    <w:basedOn w:val="VerbatimChar"/>
    <w:rPr>
      <w:rFonts w:ascii="Times New Roman" w:eastAsia="Times New Roman" w:hAnsi="Times New Roman" w:cs="Times New Roman"/>
      <w:b/>
      <w:i/>
      <w:color w:val="000000"/>
      <w:sz w:val="24"/>
      <w:szCs w:val="24"/>
    </w:rPr>
  </w:style>
  <w:style w:type="character" w:customStyle="1" w:styleId="AlertTok">
    <w:name w:val="AlertTok"/>
    <w:basedOn w:val="VerbatimChar"/>
    <w:rPr>
      <w:rFonts w:ascii="Times New Roman" w:eastAsia="Times New Roman" w:hAnsi="Times New Roman" w:cs="Times New Roman"/>
      <w:b/>
      <w:color w:val="000000"/>
      <w:sz w:val="24"/>
      <w:szCs w:val="24"/>
    </w:rPr>
  </w:style>
  <w:style w:type="character" w:customStyle="1" w:styleId="ErrorTok">
    <w:name w:val="ErrorTok"/>
    <w:basedOn w:val="VerbatimChar"/>
    <w:rPr>
      <w:rFonts w:ascii="Times New Roman" w:eastAsia="Times New Roman" w:hAnsi="Times New Roman" w:cs="Times New Roman"/>
      <w:b/>
      <w:color w:val="000000"/>
      <w:sz w:val="24"/>
      <w:szCs w:val="24"/>
    </w:rPr>
  </w:style>
  <w:style w:type="character" w:customStyle="1" w:styleId="NormalTok">
    <w:name w:val="NormalTok"/>
    <w:basedOn w:val="VerbatimChar"/>
    <w:rPr>
      <w:rFonts w:ascii="Times New Roman" w:eastAsia="Times New Roman" w:hAnsi="Times New Roman" w:cs="Times New Roman"/>
      <w:color w:val="000000"/>
      <w:sz w:val="24"/>
      <w:szCs w:val="24"/>
    </w:rPr>
  </w:style>
  <w:style w:type="paragraph" w:styleId="TDC1">
    <w:name w:val="toc 1"/>
    <w:basedOn w:val="Normal"/>
    <w:next w:val="Normal"/>
    <w:autoRedefine/>
    <w:uiPriority w:val="39"/>
    <w:rsid w:val="00A966A2"/>
    <w:pPr>
      <w:spacing w:after="0" w:line="240" w:lineRule="auto"/>
    </w:pPr>
    <w:rPr>
      <w:sz w:val="21"/>
    </w:rPr>
  </w:style>
  <w:style w:type="paragraph" w:styleId="TDC2">
    <w:name w:val="toc 2"/>
    <w:basedOn w:val="Normal"/>
    <w:next w:val="Normal"/>
    <w:autoRedefine/>
    <w:uiPriority w:val="39"/>
    <w:rsid w:val="00A966A2"/>
    <w:pPr>
      <w:spacing w:after="0" w:line="240" w:lineRule="auto"/>
      <w:ind w:left="240"/>
    </w:pPr>
    <w:rPr>
      <w:sz w:val="21"/>
    </w:rPr>
  </w:style>
  <w:style w:type="paragraph" w:styleId="Encabezado">
    <w:name w:val="header"/>
    <w:basedOn w:val="Normal"/>
    <w:link w:val="EncabezadoCar"/>
    <w:rsid w:val="00A966A2"/>
    <w:pPr>
      <w:tabs>
        <w:tab w:val="center" w:pos="4419"/>
        <w:tab w:val="right" w:pos="8838"/>
      </w:tabs>
      <w:spacing w:after="0" w:line="240" w:lineRule="auto"/>
    </w:pPr>
  </w:style>
  <w:style w:type="character" w:customStyle="1" w:styleId="EncabezadoCar">
    <w:name w:val="Encabezado Car"/>
    <w:basedOn w:val="Fuentedeprrafopredeter"/>
    <w:link w:val="Encabezado"/>
    <w:rsid w:val="00A966A2"/>
  </w:style>
  <w:style w:type="paragraph" w:styleId="Piedepgina">
    <w:name w:val="footer"/>
    <w:basedOn w:val="Normal"/>
    <w:link w:val="PiedepginaCar"/>
    <w:rsid w:val="00A966A2"/>
    <w:pPr>
      <w:tabs>
        <w:tab w:val="center" w:pos="4419"/>
        <w:tab w:val="right" w:pos="8838"/>
      </w:tabs>
      <w:spacing w:after="0" w:line="240" w:lineRule="auto"/>
    </w:pPr>
  </w:style>
  <w:style w:type="character" w:customStyle="1" w:styleId="PiedepginaCar">
    <w:name w:val="Pie de página Car"/>
    <w:basedOn w:val="Fuentedeprrafopredeter"/>
    <w:link w:val="Piedepgina"/>
    <w:rsid w:val="00A966A2"/>
  </w:style>
  <w:style w:type="character" w:styleId="Nmerodepgina">
    <w:name w:val="page number"/>
    <w:basedOn w:val="Fuentedeprrafopredeter"/>
    <w:rsid w:val="00A966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06-Evidencia-TG2/2026-09-22/R4-solidez/bibliografia/BGK23.pdf" TargetMode="External"/><Relationship Id="rId13" Type="http://schemas.openxmlformats.org/officeDocument/2006/relationships/hyperlink" Target="R4-Cota-Interactiva-2026-09-22.md" TargetMode="External"/><Relationship Id="rId18" Type="http://schemas.openxmlformats.org/officeDocument/2006/relationships/hyperlink" Target="../../06-Evidencia-TG2/2026-09-22/R4-FRI-vinculado/validacion.json"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06-Evidencia-TG2/2026-09-23/Organizacion-repositorios/validacion.json" TargetMode="External"/><Relationship Id="rId7" Type="http://schemas.openxmlformats.org/officeDocument/2006/relationships/hyperlink" Target="https://eprint.iacr.org/2023/1071" TargetMode="External"/><Relationship Id="rId12" Type="http://schemas.openxmlformats.org/officeDocument/2006/relationships/hyperlink" Target="R4-FRI-Vinculado-2026-09-22.md" TargetMode="External"/><Relationship Id="rId17" Type="http://schemas.openxmlformats.org/officeDocument/2006/relationships/hyperlink" Target="../../06-Evidencia-TG2/2026-09-22/R4-proximidad/validacion.json"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06-Evidencia-TG2/2026-09-22/R4-algebra/analisis.json" TargetMode="External"/><Relationship Id="rId20" Type="http://schemas.openxmlformats.org/officeDocument/2006/relationships/hyperlink" Target="../../06-Evidencia-TG2/2026-09-23/R4-Merkle-FS/analisis.json"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R4-Proximidad-Traza-2026-09-22.md"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R1-Correspondencia-Formal-2026-09-22.md" TargetMode="External"/><Relationship Id="rId23" Type="http://schemas.openxmlformats.org/officeDocument/2006/relationships/hyperlink" Target="../Entrega-Final/Balance-Objetivos-TG2.md" TargetMode="External"/><Relationship Id="rId28" Type="http://schemas.openxmlformats.org/officeDocument/2006/relationships/header" Target="header3.xml"/><Relationship Id="rId10" Type="http://schemas.openxmlformats.org/officeDocument/2006/relationships/hyperlink" Target="R4-Algebra-AIR-FRI-2026-09-22.md" TargetMode="External"/><Relationship Id="rId19" Type="http://schemas.openxmlformats.org/officeDocument/2006/relationships/hyperlink" Target="../../06-Evidencia-TG2/2026-09-22/R4-cota-interactiva/analisis.json"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4230/LIPIcs.ICALP.2018.14" TargetMode="External"/><Relationship Id="rId14" Type="http://schemas.openxmlformats.org/officeDocument/2006/relationships/hyperlink" Target="R4-Merkle-Fiat-Shamir-2026-09-23.md" TargetMode="External"/><Relationship Id="rId22" Type="http://schemas.openxmlformats.org/officeDocument/2006/relationships/hyperlink" Target="Revision-Matematica-S1-S3-2026-09-23.md"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24</Pages>
  <Words>5904</Words>
  <Characters>32475</Characters>
  <Application>Microsoft Office Word</Application>
  <DocSecurity>0</DocSecurity>
  <Lines>270</Lines>
  <Paragraphs>76</Paragraphs>
  <ScaleCrop>false</ScaleCrop>
  <Company/>
  <LinksUpToDate>false</LinksUpToDate>
  <CharactersWithSpaces>38303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 Derivaciones matemáticas de TG2</dc:title>
  <dc:creator>Juan Diego Susunaga Velasquez</dc:creator>
  <cp:keywords/>
  <cp:lastModifiedBy>Juan Diego Susunaga</cp:lastModifiedBy>
  <cp:revision>2</cp:revision>
  <dcterms:created xsi:type="dcterms:W3CDTF">2026-09-23T15:58:00Z</dcterms:created>
  <dcterms:modified xsi:type="dcterms:W3CDTF">2026-09-23T15:59:00Z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de septiembre de 2026 · Documento para revisión matemática</vt:lpwstr>
  </property>
  <property fmtid="{D5CDD505-2E9C-101B-9397-08002B2CF9AE}" pid="3" name="subtitle">
    <vt:lpwstr>AIR, proximidad de traza, composición ideal y auditoría Merkle/Fiat–Shamir</vt:lpwstr>
  </property>
  <property fmtid="{D5CDD505-2E9C-101B-9397-08002B2CF9AE}" pid="4" name="toc-title">
    <vt:lpwstr>Contenido</vt:lpwstr>
  </property>
</Properties>
</file>