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144"/>
        <w:gridCol w:w="142"/>
        <w:gridCol w:w="2046"/>
        <w:gridCol w:w="671"/>
        <w:gridCol w:w="491"/>
        <w:gridCol w:w="248"/>
        <w:gridCol w:w="1248"/>
        <w:gridCol w:w="1024"/>
        <w:gridCol w:w="2067"/>
      </w:tblGrid>
      <w:tr w:rsidR="00393C50" w:rsidRPr="00F0495A" w:rsidTr="00C65E2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  <w:b/>
                <w:bCs/>
              </w:rPr>
            </w:pPr>
            <w:bookmarkStart w:id="0" w:name="_GoBack"/>
            <w:bookmarkEnd w:id="0"/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4604A">
              <w:rPr>
                <w:rFonts w:ascii="Calibri" w:hAnsi="Calibri" w:cs="Calibri"/>
                <w:b/>
              </w:rPr>
              <w:t>Gestión de Pacientes, Gestión de Personal, Gestión de Proveedores</w:t>
            </w:r>
          </w:p>
        </w:tc>
      </w:tr>
      <w:tr w:rsidR="00393C50" w:rsidRPr="00F0495A" w:rsidTr="00C65E28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93C50" w:rsidRPr="00C15209" w:rsidRDefault="00393C50" w:rsidP="00995E2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Actualizar </w:t>
            </w:r>
            <w:r w:rsidR="00995E24">
              <w:rPr>
                <w:rFonts w:asciiTheme="minorHAnsi" w:hAnsiTheme="minorHAnsi" w:cstheme="minorHAnsi"/>
              </w:rPr>
              <w:t>departamento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2455DF">
              <w:rPr>
                <w:rFonts w:asciiTheme="minorHAnsi" w:hAnsiTheme="minorHAnsi" w:cstheme="minorHAnsi"/>
              </w:rPr>
              <w:t>44</w:t>
            </w:r>
          </w:p>
        </w:tc>
      </w:tr>
      <w:tr w:rsidR="00393C50" w:rsidRPr="00F0495A" w:rsidTr="00C65E28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393C50" w:rsidRPr="00F0495A" w:rsidTr="00C65E28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Si   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393C50" w:rsidRPr="00F0495A" w:rsidTr="00C65E2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393C50" w:rsidRPr="00F0495A" w:rsidTr="00C65E28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Recepción (</w:t>
            </w:r>
            <w:r w:rsidRPr="00C7623B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7A1F4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7A1F4C">
              <w:rPr>
                <w:rFonts w:asciiTheme="minorHAnsi" w:hAnsiTheme="minorHAnsi" w:cstheme="minorHAnsi"/>
              </w:rPr>
              <w:t xml:space="preserve">Actualizar el departamento </w:t>
            </w:r>
            <w:r>
              <w:rPr>
                <w:rFonts w:asciiTheme="minorHAnsi" w:hAnsiTheme="minorHAnsi" w:cstheme="minorHAnsi"/>
              </w:rPr>
              <w:t>de un determinado paciente.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393C50" w:rsidRPr="00F0495A" w:rsidTr="00C65E28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393C50" w:rsidRDefault="00393C50" w:rsidP="00C65E28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393C50" w:rsidRPr="00F17410" w:rsidRDefault="00393C50" w:rsidP="00393C5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F17410">
              <w:rPr>
                <w:rFonts w:asciiTheme="minorHAnsi" w:hAnsiTheme="minorHAnsi" w:cstheme="minorHAnsi"/>
                <w:b/>
                <w:bCs/>
              </w:rPr>
              <w:t>Se actualiza la localidad exitosamente.</w:t>
            </w:r>
          </w:p>
        </w:tc>
      </w:tr>
      <w:tr w:rsidR="00393C50" w:rsidRPr="00F0495A" w:rsidTr="00C65E28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393C50" w:rsidRDefault="00393C50" w:rsidP="00C65E28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393C50" w:rsidRPr="00F17410" w:rsidRDefault="00393C50" w:rsidP="00393C5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F17410">
              <w:rPr>
                <w:rFonts w:asciiTheme="minorHAnsi" w:hAnsiTheme="minorHAnsi" w:cstheme="minorHAnsi"/>
                <w:b/>
                <w:bCs/>
              </w:rPr>
              <w:t>No se encuentra un paciente registrado con ese documento.</w:t>
            </w: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C65E28">
            <w:pPr>
              <w:pStyle w:val="Heading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pStyle w:val="Heading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2455DF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1-El caso de uso comienza cuando el Encargado de Recepción (</w:t>
            </w:r>
            <w:r w:rsidRPr="00C7623B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) selecciona la opción Actualizar </w:t>
            </w:r>
            <w:r w:rsidR="002455DF">
              <w:rPr>
                <w:rFonts w:asciiTheme="minorHAnsi" w:hAnsiTheme="minorHAnsi" w:cstheme="minorHAnsi"/>
              </w:rPr>
              <w:t>departamento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</w:p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C65E28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2-El sistema solicita que se ingrese el  tipo y número de documento del paciente.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C65E28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3-El sistema verifica que exista un paciente registrado con ese documento y existe.</w:t>
            </w:r>
          </w:p>
        </w:tc>
        <w:tc>
          <w:tcPr>
            <w:tcW w:w="4279" w:type="dxa"/>
            <w:gridSpan w:val="3"/>
          </w:tcPr>
          <w:p w:rsidR="00393C50" w:rsidRPr="00FD5799" w:rsidRDefault="00393C50" w:rsidP="00C65E28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 El sistema no encuentra un paciente registrado con ese documento.</w:t>
            </w:r>
          </w:p>
          <w:p w:rsidR="00393C50" w:rsidRPr="00FD5799" w:rsidRDefault="00393C50" w:rsidP="00C65E28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3-A.1. El sistema informa la situación.</w:t>
            </w:r>
          </w:p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3-A.2. Se cancela el caso de uso.</w:t>
            </w: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C65E28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4-El sistema carga y muestra los datos del paciente.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7A1F4C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5-El </w:t>
            </w:r>
            <w:r w:rsidRPr="00C7623B">
              <w:rPr>
                <w:rFonts w:asciiTheme="minorHAnsi" w:hAnsiTheme="minorHAnsi" w:cstheme="minorHAnsi"/>
                <w:b/>
              </w:rPr>
              <w:t>ER</w:t>
            </w:r>
            <w:r w:rsidR="007A1F4C">
              <w:rPr>
                <w:rFonts w:asciiTheme="minorHAnsi" w:hAnsiTheme="minorHAnsi" w:cstheme="minorHAnsi"/>
              </w:rPr>
              <w:t xml:space="preserve"> modifica el departamento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C65E28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6-El sistema solicita que se confirme la modificación.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Default="00393C50" w:rsidP="007A1F4C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7-El </w:t>
            </w:r>
            <w:r w:rsidRPr="00C7623B">
              <w:rPr>
                <w:rFonts w:asciiTheme="minorHAnsi" w:hAnsiTheme="minorHAnsi" w:cstheme="minorHAnsi"/>
                <w:b/>
              </w:rPr>
              <w:t>ER</w:t>
            </w:r>
            <w:r w:rsidR="007A1F4C">
              <w:rPr>
                <w:rFonts w:asciiTheme="minorHAnsi" w:hAnsiTheme="minorHAnsi" w:cstheme="minorHAnsi"/>
              </w:rPr>
              <w:t xml:space="preserve"> confirma la modificación del departamento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C65E28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7-Fin del caso de uso.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B06C11">
              <w:rPr>
                <w:rFonts w:asciiTheme="minorHAnsi" w:hAnsiTheme="minorHAnsi" w:cstheme="minorHAnsi"/>
                <w:b/>
                <w:bCs/>
              </w:rPr>
              <w:t xml:space="preserve"> (Reunión, entrevista, documento, etc.):</w:t>
            </w:r>
          </w:p>
        </w:tc>
        <w:tc>
          <w:tcPr>
            <w:tcW w:w="4527" w:type="dxa"/>
            <w:gridSpan w:val="4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Use Case donde se incluye: no aplica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pStyle w:val="Heading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14" w:type="dxa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46" w:type="dxa"/>
            <w:gridSpan w:val="2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88" w:type="dxa"/>
            <w:gridSpan w:val="6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14" w:type="dxa"/>
          </w:tcPr>
          <w:p w:rsidR="00393C50" w:rsidRDefault="00995E24" w:rsidP="00C65E28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1.0</w:t>
            </w:r>
          </w:p>
        </w:tc>
        <w:tc>
          <w:tcPr>
            <w:tcW w:w="1246" w:type="dxa"/>
            <w:gridSpan w:val="2"/>
          </w:tcPr>
          <w:p w:rsidR="00393C50" w:rsidRDefault="00393C50" w:rsidP="00C65E28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688" w:type="dxa"/>
            <w:gridSpan w:val="6"/>
          </w:tcPr>
          <w:p w:rsidR="00393C50" w:rsidRDefault="00995E24" w:rsidP="00995E24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Actualizar departamento.</w:t>
            </w:r>
          </w:p>
        </w:tc>
        <w:tc>
          <w:tcPr>
            <w:tcW w:w="2007" w:type="dxa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14" w:type="dxa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46" w:type="dxa"/>
            <w:gridSpan w:val="2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88" w:type="dxa"/>
            <w:gridSpan w:val="6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681" w:rsidRDefault="00303681" w:rsidP="003E2693">
      <w:pPr>
        <w:spacing w:line="240" w:lineRule="auto"/>
      </w:pPr>
      <w:r>
        <w:separator/>
      </w:r>
    </w:p>
  </w:endnote>
  <w:endnote w:type="continuationSeparator" w:id="0">
    <w:p w:rsidR="00303681" w:rsidRDefault="00303681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Pr="00693A94" w:rsidRDefault="00393C50" w:rsidP="00693A94">
    <w:pPr>
      <w:pStyle w:val="Footer"/>
      <w:rPr>
        <w:rFonts w:asciiTheme="minorHAnsi" w:eastAsiaTheme="majorEastAsia" w:hAnsiTheme="minorHAnsi" w:cstheme="minorHAnsi"/>
      </w:rPr>
    </w:pPr>
    <w:r>
      <w:rPr>
        <w:rFonts w:ascii="Calibri" w:hAnsi="Calibr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-30480</wp:posOffset>
              </wp:positionV>
              <wp:extent cx="5915025" cy="0"/>
              <wp:effectExtent l="9525" t="7620" r="9525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2.4pt;width:46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    </w:pict>
        </mc:Fallback>
      </mc:AlternateConten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="0045433E" w:rsidRPr="00693A94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="0045433E" w:rsidRPr="00693A94">
      <w:rPr>
        <w:rFonts w:asciiTheme="minorHAnsi" w:eastAsiaTheme="minorEastAsia" w:hAnsiTheme="minorHAnsi" w:cstheme="minorHAnsi"/>
        <w:b/>
      </w:rPr>
      <w:fldChar w:fldCharType="separate"/>
    </w:r>
    <w:r w:rsidR="003A7699" w:rsidRPr="003A7699">
      <w:rPr>
        <w:rFonts w:asciiTheme="minorHAnsi" w:eastAsiaTheme="majorEastAsia" w:hAnsiTheme="minorHAnsi" w:cstheme="minorHAnsi"/>
        <w:b/>
        <w:noProof/>
        <w:lang w:val="es-ES"/>
      </w:rPr>
      <w:t>1</w:t>
    </w:r>
    <w:r w:rsidR="0045433E"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681" w:rsidRDefault="00303681" w:rsidP="003E2693">
      <w:pPr>
        <w:spacing w:line="240" w:lineRule="auto"/>
      </w:pPr>
      <w:r>
        <w:separator/>
      </w:r>
    </w:p>
  </w:footnote>
  <w:footnote w:type="continuationSeparator" w:id="0">
    <w:p w:rsidR="00303681" w:rsidRDefault="00303681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Pr="003E2693" w:rsidRDefault="003E2693" w:rsidP="003E2693">
    <w:pPr>
      <w:pStyle w:val="Header"/>
      <w:rPr>
        <w:rFonts w:ascii="Calibri" w:hAnsi="Calibri"/>
      </w:rPr>
    </w:pPr>
    <w:r w:rsidRPr="003E2693">
      <w:rPr>
        <w:rFonts w:ascii="Calibri" w:hAnsi="Calibri"/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Header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393C50">
    <w:pPr>
      <w:pStyle w:val="Header"/>
    </w:pPr>
    <w:r>
      <w:rPr>
        <w:rFonts w:ascii="Calibri" w:hAnsi="Calibri"/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59054</wp:posOffset>
              </wp:positionV>
              <wp:extent cx="5857875" cy="0"/>
              <wp:effectExtent l="0" t="0" r="9525" b="19050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0;margin-top:4.65pt;width:461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21E281F"/>
    <w:multiLevelType w:val="hybridMultilevel"/>
    <w:tmpl w:val="241A5828"/>
    <w:lvl w:ilvl="0" w:tplc="1B0C0CD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C50"/>
    <w:rsid w:val="000E71A9"/>
    <w:rsid w:val="00150215"/>
    <w:rsid w:val="00163E17"/>
    <w:rsid w:val="0018284C"/>
    <w:rsid w:val="001C7463"/>
    <w:rsid w:val="002455DF"/>
    <w:rsid w:val="00303681"/>
    <w:rsid w:val="00346D8C"/>
    <w:rsid w:val="003822EF"/>
    <w:rsid w:val="00393C50"/>
    <w:rsid w:val="003A7699"/>
    <w:rsid w:val="003B7057"/>
    <w:rsid w:val="003C41C0"/>
    <w:rsid w:val="003E2693"/>
    <w:rsid w:val="0045433E"/>
    <w:rsid w:val="004D7A60"/>
    <w:rsid w:val="005548EB"/>
    <w:rsid w:val="005F3B39"/>
    <w:rsid w:val="00662F5F"/>
    <w:rsid w:val="00683CC0"/>
    <w:rsid w:val="00693A94"/>
    <w:rsid w:val="007541ED"/>
    <w:rsid w:val="007A1F4C"/>
    <w:rsid w:val="007B229C"/>
    <w:rsid w:val="00832425"/>
    <w:rsid w:val="0084604A"/>
    <w:rsid w:val="008B0DD5"/>
    <w:rsid w:val="008B19A0"/>
    <w:rsid w:val="00995E24"/>
    <w:rsid w:val="0099606C"/>
    <w:rsid w:val="00A14A4B"/>
    <w:rsid w:val="00A3150C"/>
    <w:rsid w:val="00A3702D"/>
    <w:rsid w:val="00AB2A03"/>
    <w:rsid w:val="00BD75BE"/>
    <w:rsid w:val="00C15209"/>
    <w:rsid w:val="00C26731"/>
    <w:rsid w:val="00C905B2"/>
    <w:rsid w:val="00CC59C7"/>
    <w:rsid w:val="00D17554"/>
    <w:rsid w:val="00E239CB"/>
    <w:rsid w:val="00E85FCF"/>
    <w:rsid w:val="00F2427D"/>
    <w:rsid w:val="00F42C06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3C50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393C50"/>
    <w:rPr>
      <w:rFonts w:ascii="Trebuchet MS" w:eastAsia="Trebuchet MS" w:hAnsi="Trebuchet MS" w:cs="Trebuchet MS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rsid w:val="00393C50"/>
    <w:rPr>
      <w:rFonts w:ascii="Trebuchet MS" w:eastAsia="Trebuchet MS" w:hAnsi="Trebuchet MS" w:cs="Trebuchet MS"/>
      <w:b/>
      <w:color w:val="666666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3C50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393C50"/>
    <w:rPr>
      <w:rFonts w:ascii="Trebuchet MS" w:eastAsia="Trebuchet MS" w:hAnsi="Trebuchet MS" w:cs="Trebuchet MS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rsid w:val="00393C50"/>
    <w:rPr>
      <w:rFonts w:ascii="Trebuchet MS" w:eastAsia="Trebuchet MS" w:hAnsi="Trebuchet MS" w:cs="Trebuchet MS"/>
      <w:b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909DB-B694-40F4-8129-A5BCA1FDC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Trazo_Fino.dotx</Template>
  <TotalTime>4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Maria Alicia Rosales</cp:lastModifiedBy>
  <cp:revision>10</cp:revision>
  <dcterms:created xsi:type="dcterms:W3CDTF">2013-06-23T14:23:00Z</dcterms:created>
  <dcterms:modified xsi:type="dcterms:W3CDTF">2013-06-23T15:54:00Z</dcterms:modified>
</cp:coreProperties>
</file>