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E6CE9" w14:textId="77777777" w:rsidR="00E27276" w:rsidRPr="00E5184D" w:rsidRDefault="0043015D" w:rsidP="0043015D">
      <w:pPr>
        <w:pStyle w:val="Ttulo1"/>
        <w:spacing w:line="360" w:lineRule="auto"/>
        <w:jc w:val="center"/>
        <w:rPr>
          <w:rFonts w:cstheme="majorHAnsi"/>
        </w:rPr>
      </w:pPr>
      <w:bookmarkStart w:id="0" w:name="_Toc214457239"/>
      <w:r w:rsidRPr="00E5184D">
        <w:rPr>
          <w:rFonts w:cstheme="majorHAnsi"/>
        </w:rPr>
        <w:t>Informe sobre el Proyecto de Análisis de Datos de Delitos Sexuales en Colombia (2010–2025)</w:t>
      </w:r>
      <w:bookmarkEnd w:id="0"/>
    </w:p>
    <w:p w14:paraId="5F3889F1" w14:textId="77777777" w:rsidR="0043015D" w:rsidRPr="00E5184D" w:rsidRDefault="0043015D" w:rsidP="0043015D">
      <w:pPr>
        <w:spacing w:line="360" w:lineRule="auto"/>
        <w:rPr>
          <w:rFonts w:asciiTheme="majorHAnsi" w:hAnsiTheme="majorHAnsi" w:cstheme="majorHAnsi"/>
        </w:rPr>
      </w:pPr>
    </w:p>
    <w:p w14:paraId="30E524E6" w14:textId="19DD70AE" w:rsidR="00E27276" w:rsidRPr="00E5184D" w:rsidRDefault="0043015D" w:rsidP="00834744">
      <w:pPr>
        <w:spacing w:line="360" w:lineRule="auto"/>
        <w:jc w:val="center"/>
        <w:rPr>
          <w:rFonts w:asciiTheme="majorHAnsi" w:hAnsiTheme="majorHAnsi" w:cstheme="majorHAnsi"/>
        </w:rPr>
      </w:pPr>
      <w:r w:rsidRPr="00E5184D">
        <w:rPr>
          <w:rFonts w:asciiTheme="majorHAnsi" w:hAnsiTheme="majorHAnsi" w:cstheme="majorHAnsi"/>
        </w:rPr>
        <w:t>Juan Esteban López García</w:t>
      </w:r>
    </w:p>
    <w:p w14:paraId="61C567F1" w14:textId="77777777" w:rsidR="00E27276" w:rsidRPr="00E5184D" w:rsidRDefault="0043015D" w:rsidP="00834744">
      <w:pPr>
        <w:spacing w:line="360" w:lineRule="auto"/>
        <w:jc w:val="center"/>
        <w:rPr>
          <w:rFonts w:asciiTheme="majorHAnsi" w:hAnsiTheme="majorHAnsi" w:cstheme="majorHAnsi"/>
        </w:rPr>
      </w:pPr>
      <w:r w:rsidRPr="00E5184D">
        <w:rPr>
          <w:rFonts w:asciiTheme="majorHAnsi" w:hAnsiTheme="majorHAnsi" w:cstheme="majorHAnsi"/>
        </w:rPr>
        <w:t>Miguel Ángel Cuervo Espinosa</w:t>
      </w:r>
    </w:p>
    <w:p w14:paraId="6D3160F7" w14:textId="4D8BFCB2" w:rsidR="00E27276" w:rsidRPr="00E5184D" w:rsidRDefault="0043015D" w:rsidP="00834744">
      <w:pPr>
        <w:spacing w:line="360" w:lineRule="auto"/>
        <w:jc w:val="center"/>
        <w:rPr>
          <w:rFonts w:asciiTheme="majorHAnsi" w:hAnsiTheme="majorHAnsi" w:cstheme="majorHAnsi"/>
        </w:rPr>
      </w:pPr>
      <w:r w:rsidRPr="00E5184D">
        <w:rPr>
          <w:rFonts w:asciiTheme="majorHAnsi" w:hAnsiTheme="majorHAnsi" w:cstheme="majorHAnsi"/>
        </w:rPr>
        <w:t>Juan Camilo Loaiza</w:t>
      </w:r>
    </w:p>
    <w:p w14:paraId="1CCCB6F7" w14:textId="7493DDE5" w:rsidR="0043015D" w:rsidRPr="00E5184D" w:rsidRDefault="0043015D" w:rsidP="0043015D">
      <w:pPr>
        <w:spacing w:line="360" w:lineRule="auto"/>
        <w:rPr>
          <w:rFonts w:asciiTheme="majorHAnsi" w:hAnsiTheme="majorHAnsi" w:cstheme="majorHAnsi"/>
        </w:rPr>
      </w:pPr>
    </w:p>
    <w:sdt>
      <w:sdtPr>
        <w:rPr>
          <w:rFonts w:eastAsiaTheme="minorEastAsia" w:cstheme="majorHAnsi"/>
          <w:b w:val="0"/>
          <w:bCs w:val="0"/>
          <w:color w:val="auto"/>
          <w:sz w:val="22"/>
          <w:szCs w:val="22"/>
        </w:rPr>
        <w:id w:val="-83841869"/>
        <w:docPartObj>
          <w:docPartGallery w:val="Table of Contents"/>
          <w:docPartUnique/>
        </w:docPartObj>
      </w:sdtPr>
      <w:sdtEndPr/>
      <w:sdtContent>
        <w:p w14:paraId="7358A728" w14:textId="392EEBF1" w:rsidR="0043015D" w:rsidRPr="00E5184D" w:rsidRDefault="0043015D" w:rsidP="0043015D">
          <w:pPr>
            <w:pStyle w:val="TtuloTDC"/>
            <w:spacing w:line="360" w:lineRule="auto"/>
            <w:rPr>
              <w:rFonts w:cstheme="majorHAnsi"/>
            </w:rPr>
          </w:pPr>
          <w:r w:rsidRPr="00E5184D">
            <w:rPr>
              <w:rFonts w:cstheme="majorHAnsi"/>
            </w:rPr>
            <w:t>Contenido</w:t>
          </w:r>
        </w:p>
        <w:p w14:paraId="783F4955" w14:textId="4FE4FEA7" w:rsidR="0043015D" w:rsidRPr="00E5184D" w:rsidRDefault="0043015D" w:rsidP="0043015D">
          <w:pPr>
            <w:pStyle w:val="TDC1"/>
            <w:tabs>
              <w:tab w:val="right" w:leader="dot" w:pos="8630"/>
            </w:tabs>
            <w:spacing w:line="360" w:lineRule="auto"/>
            <w:rPr>
              <w:rFonts w:asciiTheme="majorHAnsi" w:hAnsiTheme="majorHAnsi" w:cstheme="majorHAnsi"/>
              <w:noProof/>
            </w:rPr>
          </w:pPr>
          <w:r w:rsidRPr="00E5184D">
            <w:rPr>
              <w:rFonts w:asciiTheme="majorHAnsi" w:hAnsiTheme="majorHAnsi" w:cstheme="majorHAnsi"/>
            </w:rPr>
            <w:fldChar w:fldCharType="begin"/>
          </w:r>
          <w:r w:rsidRPr="00E5184D">
            <w:rPr>
              <w:rFonts w:asciiTheme="majorHAnsi" w:hAnsiTheme="majorHAnsi" w:cstheme="majorHAnsi"/>
            </w:rPr>
            <w:instrText xml:space="preserve"> TOC \o "1-3" \h \z \u </w:instrText>
          </w:r>
          <w:r w:rsidRPr="00E5184D">
            <w:rPr>
              <w:rFonts w:asciiTheme="majorHAnsi" w:hAnsiTheme="majorHAnsi" w:cstheme="majorHAnsi"/>
            </w:rPr>
            <w:fldChar w:fldCharType="separate"/>
          </w:r>
          <w:hyperlink w:anchor="_Toc214457239" w:history="1">
            <w:r w:rsidRPr="00E5184D">
              <w:rPr>
                <w:rStyle w:val="Hipervnculo"/>
                <w:rFonts w:asciiTheme="majorHAnsi" w:hAnsiTheme="majorHAnsi" w:cstheme="majorHAnsi"/>
                <w:noProof/>
              </w:rPr>
              <w:t>Informe sobre el Proyecto de Análisis de Datos de Delitos Sexuales en Colombia (2010–2025)</w:t>
            </w:r>
            <w:r w:rsidRPr="00E5184D">
              <w:rPr>
                <w:rFonts w:asciiTheme="majorHAnsi" w:hAnsiTheme="majorHAnsi" w:cstheme="majorHAnsi"/>
                <w:noProof/>
                <w:webHidden/>
              </w:rPr>
              <w:tab/>
            </w:r>
            <w:r w:rsidRPr="00E5184D">
              <w:rPr>
                <w:rFonts w:asciiTheme="majorHAnsi" w:hAnsiTheme="majorHAnsi" w:cstheme="majorHAnsi"/>
                <w:noProof/>
                <w:webHidden/>
              </w:rPr>
              <w:fldChar w:fldCharType="begin"/>
            </w:r>
            <w:r w:rsidRPr="00E5184D">
              <w:rPr>
                <w:rFonts w:asciiTheme="majorHAnsi" w:hAnsiTheme="majorHAnsi" w:cstheme="majorHAnsi"/>
                <w:noProof/>
                <w:webHidden/>
              </w:rPr>
              <w:instrText xml:space="preserve"> PAGEREF _Toc214457239 \h </w:instrText>
            </w:r>
            <w:r w:rsidRPr="00E5184D">
              <w:rPr>
                <w:rFonts w:asciiTheme="majorHAnsi" w:hAnsiTheme="majorHAnsi" w:cstheme="majorHAnsi"/>
                <w:noProof/>
                <w:webHidden/>
              </w:rPr>
            </w:r>
            <w:r w:rsidRPr="00E5184D">
              <w:rPr>
                <w:rFonts w:asciiTheme="majorHAnsi" w:hAnsiTheme="majorHAnsi" w:cstheme="majorHAnsi"/>
                <w:noProof/>
                <w:webHidden/>
              </w:rPr>
              <w:fldChar w:fldCharType="separate"/>
            </w:r>
            <w:r w:rsidRPr="00E5184D">
              <w:rPr>
                <w:rFonts w:asciiTheme="majorHAnsi" w:hAnsiTheme="majorHAnsi" w:cstheme="majorHAnsi"/>
                <w:noProof/>
                <w:webHidden/>
              </w:rPr>
              <w:t>1</w:t>
            </w:r>
            <w:r w:rsidRPr="00E5184D">
              <w:rPr>
                <w:rFonts w:asciiTheme="majorHAnsi" w:hAnsiTheme="majorHAnsi" w:cstheme="majorHAnsi"/>
                <w:noProof/>
                <w:webHidden/>
              </w:rPr>
              <w:fldChar w:fldCharType="end"/>
            </w:r>
          </w:hyperlink>
        </w:p>
        <w:p w14:paraId="2EED381E" w14:textId="753F823D" w:rsidR="0043015D" w:rsidRPr="00E5184D" w:rsidRDefault="00E5184D" w:rsidP="0043015D">
          <w:pPr>
            <w:pStyle w:val="TDC2"/>
            <w:tabs>
              <w:tab w:val="left" w:pos="660"/>
              <w:tab w:val="right" w:leader="dot" w:pos="8630"/>
            </w:tabs>
            <w:spacing w:line="360" w:lineRule="auto"/>
            <w:rPr>
              <w:rFonts w:asciiTheme="majorHAnsi" w:hAnsiTheme="majorHAnsi" w:cstheme="majorHAnsi"/>
              <w:noProof/>
            </w:rPr>
          </w:pPr>
          <w:hyperlink w:anchor="_Toc214457240" w:history="1">
            <w:r w:rsidR="0043015D" w:rsidRPr="00E5184D">
              <w:rPr>
                <w:rStyle w:val="Hipervnculo"/>
                <w:rFonts w:asciiTheme="majorHAnsi" w:hAnsiTheme="majorHAnsi" w:cstheme="majorHAnsi"/>
                <w:noProof/>
              </w:rPr>
              <w:t>1.</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Introducción al problema</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_Toc214457240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1</w:t>
            </w:r>
            <w:r w:rsidR="0043015D" w:rsidRPr="00E5184D">
              <w:rPr>
                <w:rFonts w:asciiTheme="majorHAnsi" w:hAnsiTheme="majorHAnsi" w:cstheme="majorHAnsi"/>
                <w:noProof/>
                <w:webHidden/>
              </w:rPr>
              <w:fldChar w:fldCharType="end"/>
            </w:r>
          </w:hyperlink>
        </w:p>
        <w:p w14:paraId="5D8EA2A6" w14:textId="6F9475DB" w:rsidR="0043015D" w:rsidRPr="00E5184D" w:rsidRDefault="00E5184D" w:rsidP="0043015D">
          <w:pPr>
            <w:pStyle w:val="TDC2"/>
            <w:tabs>
              <w:tab w:val="left" w:pos="660"/>
              <w:tab w:val="right" w:leader="dot" w:pos="8630"/>
            </w:tabs>
            <w:spacing w:line="360" w:lineRule="auto"/>
            <w:rPr>
              <w:rFonts w:asciiTheme="majorHAnsi" w:hAnsiTheme="majorHAnsi" w:cstheme="majorHAnsi"/>
              <w:noProof/>
            </w:rPr>
          </w:pPr>
          <w:hyperlink w:anchor="_Toc214457241" w:history="1">
            <w:r w:rsidR="0043015D" w:rsidRPr="00E5184D">
              <w:rPr>
                <w:rStyle w:val="Hipervnculo"/>
                <w:rFonts w:asciiTheme="majorHAnsi" w:hAnsiTheme="majorHAnsi" w:cstheme="majorHAnsi"/>
                <w:noProof/>
              </w:rPr>
              <w:t>2.</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Importancia del problema según los lineamientos de política pública</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_Toc214457241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1</w:t>
            </w:r>
            <w:r w:rsidR="0043015D" w:rsidRPr="00E5184D">
              <w:rPr>
                <w:rFonts w:asciiTheme="majorHAnsi" w:hAnsiTheme="majorHAnsi" w:cstheme="majorHAnsi"/>
                <w:noProof/>
                <w:webHidden/>
              </w:rPr>
              <w:fldChar w:fldCharType="end"/>
            </w:r>
          </w:hyperlink>
        </w:p>
        <w:p w14:paraId="4402ACA5" w14:textId="233BB84F" w:rsidR="0043015D" w:rsidRPr="00E5184D" w:rsidRDefault="00E5184D" w:rsidP="0043015D">
          <w:pPr>
            <w:pStyle w:val="TDC2"/>
            <w:tabs>
              <w:tab w:val="left" w:pos="660"/>
              <w:tab w:val="right" w:leader="dot" w:pos="8630"/>
            </w:tabs>
            <w:spacing w:line="360" w:lineRule="auto"/>
            <w:rPr>
              <w:rFonts w:asciiTheme="majorHAnsi" w:hAnsiTheme="majorHAnsi" w:cstheme="majorHAnsi"/>
              <w:noProof/>
            </w:rPr>
          </w:pPr>
          <w:hyperlink w:anchor="_Toc214457242" w:history="1">
            <w:r w:rsidR="0043015D" w:rsidRPr="00E5184D">
              <w:rPr>
                <w:rStyle w:val="Hipervnculo"/>
                <w:rFonts w:asciiTheme="majorHAnsi" w:hAnsiTheme="majorHAnsi" w:cstheme="majorHAnsi"/>
                <w:noProof/>
              </w:rPr>
              <w:t>3.</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Resultados del análisis de datos</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_Toc214457242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2</w:t>
            </w:r>
            <w:r w:rsidR="0043015D" w:rsidRPr="00E5184D">
              <w:rPr>
                <w:rFonts w:asciiTheme="majorHAnsi" w:hAnsiTheme="majorHAnsi" w:cstheme="majorHAnsi"/>
                <w:noProof/>
                <w:webHidden/>
              </w:rPr>
              <w:fldChar w:fldCharType="end"/>
            </w:r>
          </w:hyperlink>
        </w:p>
        <w:p w14:paraId="35A616D3" w14:textId="602394AC" w:rsidR="0043015D" w:rsidRPr="00E5184D" w:rsidRDefault="00E5184D" w:rsidP="0043015D">
          <w:pPr>
            <w:pStyle w:val="TDC3"/>
            <w:tabs>
              <w:tab w:val="left" w:pos="1100"/>
              <w:tab w:val="right" w:leader="dot" w:pos="8630"/>
            </w:tabs>
            <w:spacing w:line="360" w:lineRule="auto"/>
            <w:rPr>
              <w:rFonts w:asciiTheme="majorHAnsi" w:hAnsiTheme="majorHAnsi" w:cstheme="majorHAnsi"/>
              <w:noProof/>
            </w:rPr>
          </w:pPr>
          <w:hyperlink w:anchor="_Toc214457243" w:history="1">
            <w:r w:rsidR="0043015D" w:rsidRPr="00E5184D">
              <w:rPr>
                <w:rStyle w:val="Hipervnculo"/>
                <w:rFonts w:asciiTheme="majorHAnsi" w:hAnsiTheme="majorHAnsi" w:cstheme="majorHAnsi"/>
                <w:noProof/>
              </w:rPr>
              <w:t>3.1.</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Fuente de datos y alcance del estudio</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_Toc214457243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2</w:t>
            </w:r>
            <w:r w:rsidR="0043015D" w:rsidRPr="00E5184D">
              <w:rPr>
                <w:rFonts w:asciiTheme="majorHAnsi" w:hAnsiTheme="majorHAnsi" w:cstheme="majorHAnsi"/>
                <w:noProof/>
                <w:webHidden/>
              </w:rPr>
              <w:fldChar w:fldCharType="end"/>
            </w:r>
          </w:hyperlink>
        </w:p>
        <w:p w14:paraId="3FC6712C" w14:textId="1EC12192" w:rsidR="0043015D" w:rsidRPr="00E5184D" w:rsidRDefault="00E5184D" w:rsidP="0043015D">
          <w:pPr>
            <w:pStyle w:val="TDC3"/>
            <w:tabs>
              <w:tab w:val="left" w:pos="1100"/>
              <w:tab w:val="right" w:leader="dot" w:pos="8630"/>
            </w:tabs>
            <w:spacing w:line="360" w:lineRule="auto"/>
            <w:rPr>
              <w:rFonts w:asciiTheme="majorHAnsi" w:hAnsiTheme="majorHAnsi" w:cstheme="majorHAnsi"/>
              <w:noProof/>
            </w:rPr>
          </w:pPr>
          <w:hyperlink w:anchor="_Toc214457244" w:history="1">
            <w:r w:rsidR="0043015D" w:rsidRPr="00E5184D">
              <w:rPr>
                <w:rStyle w:val="Hipervnculo"/>
                <w:rFonts w:asciiTheme="majorHAnsi" w:hAnsiTheme="majorHAnsi" w:cstheme="majorHAnsi"/>
                <w:noProof/>
              </w:rPr>
              <w:t>3.2.</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Distribución geográfica de los delitos sexuales</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_Toc214457244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2</w:t>
            </w:r>
            <w:r w:rsidR="0043015D" w:rsidRPr="00E5184D">
              <w:rPr>
                <w:rFonts w:asciiTheme="majorHAnsi" w:hAnsiTheme="majorHAnsi" w:cstheme="majorHAnsi"/>
                <w:noProof/>
                <w:webHidden/>
              </w:rPr>
              <w:fldChar w:fldCharType="end"/>
            </w:r>
          </w:hyperlink>
        </w:p>
        <w:p w14:paraId="3AF07AA1" w14:textId="65756104" w:rsidR="0043015D" w:rsidRPr="00E5184D" w:rsidRDefault="00E5184D" w:rsidP="0043015D">
          <w:pPr>
            <w:pStyle w:val="TDC3"/>
            <w:tabs>
              <w:tab w:val="left" w:pos="1100"/>
              <w:tab w:val="right" w:leader="dot" w:pos="8630"/>
            </w:tabs>
            <w:spacing w:line="360" w:lineRule="auto"/>
            <w:rPr>
              <w:rFonts w:asciiTheme="majorHAnsi" w:hAnsiTheme="majorHAnsi" w:cstheme="majorHAnsi"/>
              <w:noProof/>
            </w:rPr>
          </w:pPr>
          <w:hyperlink w:anchor="_Toc214457245" w:history="1">
            <w:r w:rsidR="0043015D" w:rsidRPr="00E5184D">
              <w:rPr>
                <w:rStyle w:val="Hipervnculo"/>
                <w:rFonts w:asciiTheme="majorHAnsi" w:hAnsiTheme="majorHAnsi" w:cstheme="majorHAnsi"/>
                <w:noProof/>
              </w:rPr>
              <w:t>3.3.</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Tendencia de violencia contra la mujer</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_Toc214457245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2</w:t>
            </w:r>
            <w:r w:rsidR="0043015D" w:rsidRPr="00E5184D">
              <w:rPr>
                <w:rFonts w:asciiTheme="majorHAnsi" w:hAnsiTheme="majorHAnsi" w:cstheme="majorHAnsi"/>
                <w:noProof/>
                <w:webHidden/>
              </w:rPr>
              <w:fldChar w:fldCharType="end"/>
            </w:r>
          </w:hyperlink>
        </w:p>
        <w:p w14:paraId="369D3D91" w14:textId="7555A3BC" w:rsidR="0043015D" w:rsidRPr="00E5184D" w:rsidRDefault="00E5184D" w:rsidP="0043015D">
          <w:pPr>
            <w:pStyle w:val="TDC3"/>
            <w:tabs>
              <w:tab w:val="left" w:pos="1100"/>
              <w:tab w:val="right" w:leader="dot" w:pos="8630"/>
            </w:tabs>
            <w:spacing w:line="360" w:lineRule="auto"/>
            <w:rPr>
              <w:rFonts w:asciiTheme="majorHAnsi" w:hAnsiTheme="majorHAnsi" w:cstheme="majorHAnsi"/>
              <w:noProof/>
            </w:rPr>
          </w:pPr>
          <w:hyperlink w:anchor="_Toc214457246" w:history="1">
            <w:r w:rsidR="0043015D" w:rsidRPr="00E5184D">
              <w:rPr>
                <w:rStyle w:val="Hipervnculo"/>
                <w:rFonts w:asciiTheme="majorHAnsi" w:hAnsiTheme="majorHAnsi" w:cstheme="majorHAnsi"/>
                <w:noProof/>
              </w:rPr>
              <w:t>3.4.</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Grupos de edad afectados</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_Toc214457246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3</w:t>
            </w:r>
            <w:r w:rsidR="0043015D" w:rsidRPr="00E5184D">
              <w:rPr>
                <w:rFonts w:asciiTheme="majorHAnsi" w:hAnsiTheme="majorHAnsi" w:cstheme="majorHAnsi"/>
                <w:noProof/>
                <w:webHidden/>
              </w:rPr>
              <w:fldChar w:fldCharType="end"/>
            </w:r>
          </w:hyperlink>
        </w:p>
        <w:p w14:paraId="494FBDAA" w14:textId="30D0BC24" w:rsidR="0043015D" w:rsidRPr="00E5184D" w:rsidRDefault="00E5184D" w:rsidP="0043015D">
          <w:pPr>
            <w:pStyle w:val="TDC3"/>
            <w:tabs>
              <w:tab w:val="left" w:pos="1100"/>
              <w:tab w:val="right" w:leader="dot" w:pos="8630"/>
            </w:tabs>
            <w:spacing w:line="360" w:lineRule="auto"/>
            <w:rPr>
              <w:rFonts w:asciiTheme="majorHAnsi" w:hAnsiTheme="majorHAnsi" w:cstheme="majorHAnsi"/>
              <w:noProof/>
            </w:rPr>
          </w:pPr>
          <w:hyperlink w:anchor="_Toc214457247" w:history="1">
            <w:r w:rsidR="0043015D" w:rsidRPr="00E5184D">
              <w:rPr>
                <w:rStyle w:val="Hipervnculo"/>
                <w:rFonts w:asciiTheme="majorHAnsi" w:hAnsiTheme="majorHAnsi" w:cstheme="majorHAnsi"/>
                <w:noProof/>
              </w:rPr>
              <w:t>3.5.</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Uso de armas en los delitos sexuales</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_Toc214457247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3</w:t>
            </w:r>
            <w:r w:rsidR="0043015D" w:rsidRPr="00E5184D">
              <w:rPr>
                <w:rFonts w:asciiTheme="majorHAnsi" w:hAnsiTheme="majorHAnsi" w:cstheme="majorHAnsi"/>
                <w:noProof/>
                <w:webHidden/>
              </w:rPr>
              <w:fldChar w:fldCharType="end"/>
            </w:r>
          </w:hyperlink>
        </w:p>
        <w:p w14:paraId="132C025F" w14:textId="1581BE76" w:rsidR="0043015D" w:rsidRPr="00E5184D" w:rsidRDefault="00E5184D" w:rsidP="0043015D">
          <w:pPr>
            <w:pStyle w:val="TDC2"/>
            <w:tabs>
              <w:tab w:val="left" w:pos="660"/>
              <w:tab w:val="right" w:leader="dot" w:pos="8630"/>
            </w:tabs>
            <w:spacing w:line="360" w:lineRule="auto"/>
            <w:rPr>
              <w:rFonts w:asciiTheme="majorHAnsi" w:hAnsiTheme="majorHAnsi" w:cstheme="majorHAnsi"/>
              <w:noProof/>
            </w:rPr>
          </w:pPr>
          <w:hyperlink w:anchor="_Toc214457248" w:history="1">
            <w:r w:rsidR="0043015D" w:rsidRPr="00E5184D">
              <w:rPr>
                <w:rStyle w:val="Hipervnculo"/>
                <w:rFonts w:asciiTheme="majorHAnsi" w:hAnsiTheme="majorHAnsi" w:cstheme="majorHAnsi"/>
                <w:noProof/>
              </w:rPr>
              <w:t>4.</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Implicaciones de los resultados para la toma de decisiones</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_Toc214457248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4</w:t>
            </w:r>
            <w:r w:rsidR="0043015D" w:rsidRPr="00E5184D">
              <w:rPr>
                <w:rFonts w:asciiTheme="majorHAnsi" w:hAnsiTheme="majorHAnsi" w:cstheme="majorHAnsi"/>
                <w:noProof/>
                <w:webHidden/>
              </w:rPr>
              <w:fldChar w:fldCharType="end"/>
            </w:r>
          </w:hyperlink>
        </w:p>
        <w:p w14:paraId="1A63A14C" w14:textId="02DC0432" w:rsidR="0043015D" w:rsidRPr="00E5184D" w:rsidRDefault="00E5184D" w:rsidP="0043015D">
          <w:pPr>
            <w:pStyle w:val="TDC2"/>
            <w:tabs>
              <w:tab w:val="left" w:pos="660"/>
              <w:tab w:val="right" w:leader="dot" w:pos="8630"/>
            </w:tabs>
            <w:spacing w:line="360" w:lineRule="auto"/>
            <w:rPr>
              <w:rFonts w:asciiTheme="majorHAnsi" w:hAnsiTheme="majorHAnsi" w:cstheme="majorHAnsi"/>
              <w:noProof/>
            </w:rPr>
          </w:pPr>
          <w:hyperlink w:anchor="_Toc214457249" w:history="1">
            <w:r w:rsidR="0043015D" w:rsidRPr="00E5184D">
              <w:rPr>
                <w:rStyle w:val="Hipervnculo"/>
                <w:rFonts w:asciiTheme="majorHAnsi" w:hAnsiTheme="majorHAnsi" w:cstheme="majorHAnsi"/>
                <w:noProof/>
              </w:rPr>
              <w:t>5.</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Tareas y proyectos que pueden sustentarse en este informe</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_Toc214457249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4</w:t>
            </w:r>
            <w:r w:rsidR="0043015D" w:rsidRPr="00E5184D">
              <w:rPr>
                <w:rFonts w:asciiTheme="majorHAnsi" w:hAnsiTheme="majorHAnsi" w:cstheme="majorHAnsi"/>
                <w:noProof/>
                <w:webHidden/>
              </w:rPr>
              <w:fldChar w:fldCharType="end"/>
            </w:r>
          </w:hyperlink>
        </w:p>
        <w:p w14:paraId="7B2FAF95" w14:textId="36948681" w:rsidR="0043015D" w:rsidRPr="00E5184D" w:rsidRDefault="00E5184D" w:rsidP="0043015D">
          <w:pPr>
            <w:pStyle w:val="TDC2"/>
            <w:tabs>
              <w:tab w:val="left" w:pos="660"/>
              <w:tab w:val="right" w:leader="dot" w:pos="8630"/>
            </w:tabs>
            <w:spacing w:line="360" w:lineRule="auto"/>
            <w:rPr>
              <w:rFonts w:asciiTheme="majorHAnsi" w:hAnsiTheme="majorHAnsi" w:cstheme="majorHAnsi"/>
              <w:noProof/>
            </w:rPr>
          </w:pPr>
          <w:hyperlink w:anchor="_Toc214457250" w:history="1">
            <w:r w:rsidR="0043015D" w:rsidRPr="00E5184D">
              <w:rPr>
                <w:rStyle w:val="Hipervnculo"/>
                <w:rFonts w:asciiTheme="majorHAnsi" w:hAnsiTheme="majorHAnsi" w:cstheme="majorHAnsi"/>
                <w:noProof/>
              </w:rPr>
              <w:t>6.</w:t>
            </w:r>
            <w:r w:rsidR="0043015D" w:rsidRPr="00E5184D">
              <w:rPr>
                <w:rFonts w:asciiTheme="majorHAnsi" w:hAnsiTheme="majorHAnsi" w:cstheme="majorHAnsi"/>
                <w:noProof/>
              </w:rPr>
              <w:tab/>
            </w:r>
            <w:r w:rsidR="0043015D" w:rsidRPr="00E5184D">
              <w:rPr>
                <w:rStyle w:val="Hipervnculo"/>
                <w:rFonts w:asciiTheme="majorHAnsi" w:hAnsiTheme="majorHAnsi" w:cstheme="majorHAnsi"/>
                <w:noProof/>
              </w:rPr>
              <w:t>Referencias (formato APA 7)</w:t>
            </w:r>
            <w:r w:rsidR="0043015D" w:rsidRPr="00E5184D">
              <w:rPr>
                <w:rFonts w:asciiTheme="majorHAnsi" w:hAnsiTheme="majorHAnsi" w:cstheme="majorHAnsi"/>
                <w:noProof/>
                <w:webHidden/>
              </w:rPr>
              <w:tab/>
            </w:r>
            <w:r w:rsidR="0043015D" w:rsidRPr="00E5184D">
              <w:rPr>
                <w:rFonts w:asciiTheme="majorHAnsi" w:hAnsiTheme="majorHAnsi" w:cstheme="majorHAnsi"/>
                <w:noProof/>
                <w:webHidden/>
              </w:rPr>
              <w:fldChar w:fldCharType="begin"/>
            </w:r>
            <w:r w:rsidR="0043015D" w:rsidRPr="00E5184D">
              <w:rPr>
                <w:rFonts w:asciiTheme="majorHAnsi" w:hAnsiTheme="majorHAnsi" w:cstheme="majorHAnsi"/>
                <w:noProof/>
                <w:webHidden/>
              </w:rPr>
              <w:instrText xml:space="preserve"> PAGEREF _Toc214457250 \h </w:instrText>
            </w:r>
            <w:r w:rsidR="0043015D" w:rsidRPr="00E5184D">
              <w:rPr>
                <w:rFonts w:asciiTheme="majorHAnsi" w:hAnsiTheme="majorHAnsi" w:cstheme="majorHAnsi"/>
                <w:noProof/>
                <w:webHidden/>
              </w:rPr>
            </w:r>
            <w:r w:rsidR="0043015D" w:rsidRPr="00E5184D">
              <w:rPr>
                <w:rFonts w:asciiTheme="majorHAnsi" w:hAnsiTheme="majorHAnsi" w:cstheme="majorHAnsi"/>
                <w:noProof/>
                <w:webHidden/>
              </w:rPr>
              <w:fldChar w:fldCharType="separate"/>
            </w:r>
            <w:r w:rsidR="0043015D" w:rsidRPr="00E5184D">
              <w:rPr>
                <w:rFonts w:asciiTheme="majorHAnsi" w:hAnsiTheme="majorHAnsi" w:cstheme="majorHAnsi"/>
                <w:noProof/>
                <w:webHidden/>
              </w:rPr>
              <w:t>4</w:t>
            </w:r>
            <w:r w:rsidR="0043015D" w:rsidRPr="00E5184D">
              <w:rPr>
                <w:rFonts w:asciiTheme="majorHAnsi" w:hAnsiTheme="majorHAnsi" w:cstheme="majorHAnsi"/>
                <w:noProof/>
                <w:webHidden/>
              </w:rPr>
              <w:fldChar w:fldCharType="end"/>
            </w:r>
          </w:hyperlink>
        </w:p>
        <w:p w14:paraId="2B11AA56" w14:textId="7AF8E325" w:rsidR="0043015D" w:rsidRPr="00E5184D" w:rsidRDefault="0043015D" w:rsidP="0043015D">
          <w:pPr>
            <w:spacing w:line="360" w:lineRule="auto"/>
            <w:rPr>
              <w:rFonts w:asciiTheme="majorHAnsi" w:hAnsiTheme="majorHAnsi" w:cstheme="majorHAnsi"/>
            </w:rPr>
          </w:pPr>
          <w:r w:rsidRPr="00E5184D">
            <w:rPr>
              <w:rFonts w:asciiTheme="majorHAnsi" w:hAnsiTheme="majorHAnsi" w:cstheme="majorHAnsi"/>
              <w:b/>
              <w:bCs/>
            </w:rPr>
            <w:fldChar w:fldCharType="end"/>
          </w:r>
        </w:p>
      </w:sdtContent>
    </w:sdt>
    <w:p w14:paraId="67B494EC" w14:textId="54B509C5" w:rsidR="0043015D" w:rsidRPr="00E5184D" w:rsidRDefault="0043015D" w:rsidP="0043015D">
      <w:pPr>
        <w:spacing w:line="360" w:lineRule="auto"/>
        <w:rPr>
          <w:rFonts w:asciiTheme="majorHAnsi" w:hAnsiTheme="majorHAnsi" w:cstheme="majorHAnsi"/>
        </w:rPr>
      </w:pPr>
    </w:p>
    <w:p w14:paraId="4044A96D" w14:textId="252492CA" w:rsidR="0043015D" w:rsidRPr="00E5184D" w:rsidRDefault="0043015D" w:rsidP="0043015D">
      <w:pPr>
        <w:spacing w:line="360" w:lineRule="auto"/>
        <w:rPr>
          <w:rFonts w:asciiTheme="majorHAnsi" w:hAnsiTheme="majorHAnsi" w:cstheme="majorHAnsi"/>
        </w:rPr>
      </w:pPr>
    </w:p>
    <w:p w14:paraId="07202135" w14:textId="76A6AF37" w:rsidR="0043015D" w:rsidRPr="00E5184D" w:rsidRDefault="0043015D" w:rsidP="0043015D">
      <w:pPr>
        <w:spacing w:line="360" w:lineRule="auto"/>
        <w:rPr>
          <w:rFonts w:asciiTheme="majorHAnsi" w:hAnsiTheme="majorHAnsi" w:cstheme="majorHAnsi"/>
        </w:rPr>
      </w:pPr>
    </w:p>
    <w:p w14:paraId="739CBD53" w14:textId="5F180C2A" w:rsidR="0043015D" w:rsidRPr="00E5184D" w:rsidRDefault="0043015D" w:rsidP="0043015D">
      <w:pPr>
        <w:spacing w:line="360" w:lineRule="auto"/>
        <w:rPr>
          <w:rFonts w:asciiTheme="majorHAnsi" w:hAnsiTheme="majorHAnsi" w:cstheme="majorHAnsi"/>
        </w:rPr>
      </w:pPr>
    </w:p>
    <w:p w14:paraId="1A61CA76" w14:textId="77777777" w:rsidR="00E27276" w:rsidRPr="00E5184D" w:rsidRDefault="00E27276" w:rsidP="0043015D">
      <w:pPr>
        <w:spacing w:line="360" w:lineRule="auto"/>
        <w:rPr>
          <w:rFonts w:asciiTheme="majorHAnsi" w:hAnsiTheme="majorHAnsi" w:cstheme="majorHAnsi"/>
        </w:rPr>
      </w:pPr>
    </w:p>
    <w:p w14:paraId="34A0C58B" w14:textId="58266EF8" w:rsidR="00E27276" w:rsidRPr="00E5184D" w:rsidRDefault="0043015D" w:rsidP="0043015D">
      <w:pPr>
        <w:pStyle w:val="Ttulo2"/>
        <w:numPr>
          <w:ilvl w:val="0"/>
          <w:numId w:val="10"/>
        </w:numPr>
        <w:spacing w:line="360" w:lineRule="auto"/>
        <w:jc w:val="center"/>
        <w:rPr>
          <w:rFonts w:cstheme="majorHAnsi"/>
        </w:rPr>
      </w:pPr>
      <w:r w:rsidRPr="00E5184D">
        <w:rPr>
          <w:rFonts w:cstheme="majorHAnsi"/>
        </w:rPr>
        <w:t>Del Problema y Sus Derivados</w:t>
      </w:r>
    </w:p>
    <w:p w14:paraId="7AC9FAF5" w14:textId="77777777" w:rsidR="0043015D" w:rsidRPr="00E5184D" w:rsidRDefault="0043015D" w:rsidP="0043015D">
      <w:pPr>
        <w:spacing w:line="360" w:lineRule="auto"/>
        <w:rPr>
          <w:rFonts w:asciiTheme="majorHAnsi" w:hAnsiTheme="majorHAnsi" w:cstheme="majorHAnsi"/>
        </w:rPr>
      </w:pPr>
    </w:p>
    <w:p w14:paraId="16C73393"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El presente documento sintetiza el proyecto de análisis de datos sobre delitos sexuales cometidos en Colombia entre 2010 y 2025. El informe original presenta un análisis detallado de estos delitos durante los últimos quince años, utilizando datos oficiales y técnicas de análisis estadístico. Su propósito central es visibilizar la magnitud de esta problemática y ofrecer insumos para la toma de decisiones orientadas a la prevención y a la atención de las víctimas.</w:t>
      </w:r>
    </w:p>
    <w:p w14:paraId="73124C37" w14:textId="13F3C966"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En el contexto colombiano, los delitos sexuales representan un fenómeno complejo que impacta de manera profunda la estructura social y el bienestar de las comunidades. La persistencia de estos casos exige una reflexión colectiva sobre las políticas de educación, justicia y equidad de género, así como una revisión constante de las estrategias institucionales de protección y denuncia.</w:t>
      </w:r>
    </w:p>
    <w:p w14:paraId="664BE9C9" w14:textId="77777777" w:rsidR="0043015D" w:rsidRPr="00E5184D" w:rsidRDefault="0043015D" w:rsidP="0043015D">
      <w:pPr>
        <w:spacing w:line="360" w:lineRule="auto"/>
        <w:rPr>
          <w:rFonts w:asciiTheme="majorHAnsi" w:hAnsiTheme="majorHAnsi" w:cstheme="majorHAnsi"/>
        </w:rPr>
      </w:pPr>
    </w:p>
    <w:p w14:paraId="2002D491" w14:textId="1435525B" w:rsidR="00E27276" w:rsidRPr="00E5184D" w:rsidRDefault="0043015D" w:rsidP="0043015D">
      <w:pPr>
        <w:pStyle w:val="Ttulo2"/>
        <w:numPr>
          <w:ilvl w:val="0"/>
          <w:numId w:val="10"/>
        </w:numPr>
        <w:spacing w:line="360" w:lineRule="auto"/>
        <w:jc w:val="center"/>
        <w:rPr>
          <w:rFonts w:cstheme="majorHAnsi"/>
        </w:rPr>
      </w:pPr>
      <w:bookmarkStart w:id="1" w:name="_Toc214457241"/>
      <w:r w:rsidRPr="00E5184D">
        <w:rPr>
          <w:rFonts w:cstheme="majorHAnsi"/>
        </w:rPr>
        <w:t xml:space="preserve">De la Importancia del problema </w:t>
      </w:r>
      <w:r w:rsidR="00834744" w:rsidRPr="00E5184D">
        <w:rPr>
          <w:rFonts w:cstheme="majorHAnsi"/>
        </w:rPr>
        <w:t>S</w:t>
      </w:r>
      <w:r w:rsidRPr="00E5184D">
        <w:rPr>
          <w:rFonts w:cstheme="majorHAnsi"/>
        </w:rPr>
        <w:t xml:space="preserve">egún los </w:t>
      </w:r>
      <w:r w:rsidR="00834744" w:rsidRPr="00E5184D">
        <w:rPr>
          <w:rFonts w:cstheme="majorHAnsi"/>
        </w:rPr>
        <w:t>L</w:t>
      </w:r>
      <w:r w:rsidRPr="00E5184D">
        <w:rPr>
          <w:rFonts w:cstheme="majorHAnsi"/>
        </w:rPr>
        <w:t>ineamientos de</w:t>
      </w:r>
      <w:bookmarkEnd w:id="1"/>
      <w:r w:rsidRPr="00E5184D">
        <w:rPr>
          <w:rFonts w:cstheme="majorHAnsi"/>
        </w:rPr>
        <w:t xml:space="preserve"> la Republica</w:t>
      </w:r>
    </w:p>
    <w:p w14:paraId="062D0425" w14:textId="77777777" w:rsidR="0043015D" w:rsidRPr="00E5184D" w:rsidRDefault="0043015D" w:rsidP="0043015D">
      <w:pPr>
        <w:pStyle w:val="Prrafodelista"/>
        <w:spacing w:line="360" w:lineRule="auto"/>
        <w:rPr>
          <w:rFonts w:asciiTheme="majorHAnsi" w:hAnsiTheme="majorHAnsi" w:cstheme="majorHAnsi"/>
        </w:rPr>
      </w:pPr>
    </w:p>
    <w:p w14:paraId="27A17873"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El estudio se alinea con lineamientos que priorizan el fortalecimiento de las políticas públicas y la protección de las víctimas. En el material de referencia se destaca que comprender las tendencias de los delitos sexuales permite:</w:t>
      </w:r>
    </w:p>
    <w:p w14:paraId="789688F9"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Fortalecer las políticas públicas.</w:t>
      </w:r>
    </w:p>
    <w:p w14:paraId="4211B750"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Enfocar esfuerzos en la protección de las víctimas.</w:t>
      </w:r>
    </w:p>
    <w:p w14:paraId="3CB23F78"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Contribuir a una Colombia más segura.</w:t>
      </w:r>
    </w:p>
    <w:p w14:paraId="1D39BC68"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Promover una sociedad consciente del valor de la integridad y la dignidad humana.</w:t>
      </w:r>
    </w:p>
    <w:p w14:paraId="4AFDA524"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lastRenderedPageBreak/>
        <w:t>Desde esta perspectiva, el análisis de datos no se limita a describir la situación, sino que se concibe como un instrumento para orientar decisiones coherentes con la protección de la integridad y la dignidad de las personas afectadas.</w:t>
      </w:r>
    </w:p>
    <w:p w14:paraId="25E4789F" w14:textId="44F07613" w:rsidR="0043015D" w:rsidRPr="00E5184D" w:rsidRDefault="00B90C03" w:rsidP="00834744">
      <w:pPr>
        <w:pStyle w:val="Ttulo2"/>
        <w:numPr>
          <w:ilvl w:val="0"/>
          <w:numId w:val="10"/>
        </w:numPr>
        <w:spacing w:line="360" w:lineRule="auto"/>
        <w:jc w:val="center"/>
        <w:rPr>
          <w:rFonts w:cstheme="majorHAnsi"/>
        </w:rPr>
      </w:pPr>
      <w:bookmarkStart w:id="2" w:name="_Toc214457242"/>
      <w:r w:rsidRPr="00E5184D">
        <w:rPr>
          <w:rFonts w:cstheme="majorHAnsi"/>
        </w:rPr>
        <w:t xml:space="preserve">Previsualización de los </w:t>
      </w:r>
      <w:r w:rsidR="0043015D" w:rsidRPr="00E5184D">
        <w:rPr>
          <w:rFonts w:cstheme="majorHAnsi"/>
        </w:rPr>
        <w:t>Resultados</w:t>
      </w:r>
      <w:bookmarkEnd w:id="2"/>
    </w:p>
    <w:p w14:paraId="7ED99561" w14:textId="1D92E27C" w:rsidR="0043015D" w:rsidRPr="00E5184D" w:rsidRDefault="0043015D" w:rsidP="0043015D">
      <w:pPr>
        <w:pStyle w:val="Ttulo3"/>
        <w:numPr>
          <w:ilvl w:val="1"/>
          <w:numId w:val="10"/>
        </w:numPr>
        <w:spacing w:line="360" w:lineRule="auto"/>
        <w:rPr>
          <w:rFonts w:cstheme="majorHAnsi"/>
        </w:rPr>
      </w:pPr>
      <w:bookmarkStart w:id="3" w:name="_Toc214457243"/>
      <w:r w:rsidRPr="00E5184D">
        <w:rPr>
          <w:rFonts w:cstheme="majorHAnsi"/>
        </w:rPr>
        <w:t>Fuente de datos y alcance del estudio</w:t>
      </w:r>
      <w:bookmarkEnd w:id="3"/>
    </w:p>
    <w:p w14:paraId="425520F3"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El análisis exploratorio se desarrolla a partir de un conjunto de datos que contiene una muestra representativa de los reportes de delitos sexuales ocurridos en Colombia hasta el año 2025. La información incluye variables como departamento, municipio, tipo de arma empleada, fecha del hecho y otros datos relevantes.</w:t>
      </w:r>
    </w:p>
    <w:p w14:paraId="56DDF1AD" w14:textId="57EE9815"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Las gráficas, mapas y demás visualizaciones se construyen sobre este conjunto de datos. Es importante tener en cuenta esta base común al interpretar los resultados, ya que las conclusiones derivan de la misma fuente estadística.</w:t>
      </w:r>
    </w:p>
    <w:p w14:paraId="5109B30A" w14:textId="77777777" w:rsidR="00834744" w:rsidRPr="00E5184D" w:rsidRDefault="00834744" w:rsidP="0043015D">
      <w:pPr>
        <w:spacing w:line="360" w:lineRule="auto"/>
        <w:rPr>
          <w:rFonts w:asciiTheme="majorHAnsi" w:hAnsiTheme="majorHAnsi" w:cstheme="majorHAnsi"/>
        </w:rPr>
      </w:pPr>
      <w:r w:rsidRPr="00E5184D">
        <w:rPr>
          <w:rFonts w:asciiTheme="majorHAnsi" w:hAnsiTheme="majorHAnsi" w:cstheme="majorHAnsi"/>
        </w:rPr>
        <w:t>Los datos fueron limpiados utilizando herramientas de administración de datos como Pandas, en Python. Tras lo cual se procedió a filtrar, transformar y agrupar la información de la manera necesaria para generar cada informe posible, entre los cuales se incluyen informes sobre distribución, comparación y tendencias.</w:t>
      </w:r>
    </w:p>
    <w:p w14:paraId="774489AF" w14:textId="77777777" w:rsidR="00834744" w:rsidRPr="00E5184D" w:rsidRDefault="00834744" w:rsidP="0043015D">
      <w:pPr>
        <w:spacing w:line="360" w:lineRule="auto"/>
        <w:rPr>
          <w:rFonts w:asciiTheme="majorHAnsi" w:hAnsiTheme="majorHAnsi" w:cstheme="majorHAnsi"/>
        </w:rPr>
      </w:pPr>
      <w:r w:rsidRPr="00E5184D">
        <w:rPr>
          <w:rFonts w:asciiTheme="majorHAnsi" w:hAnsiTheme="majorHAnsi" w:cstheme="majorHAnsi"/>
        </w:rPr>
        <w:t xml:space="preserve">Los datos, como se dijo anteriormente, están recopilados desde el 2010 hasta 2025, en concreto, hasta mayo del 2025, por lo que para los informes de tendencia ese </w:t>
      </w:r>
      <w:proofErr w:type="spellStart"/>
      <w:r w:rsidRPr="00E5184D">
        <w:rPr>
          <w:rFonts w:asciiTheme="majorHAnsi" w:hAnsiTheme="majorHAnsi" w:cstheme="majorHAnsi"/>
        </w:rPr>
        <w:t>ultimo</w:t>
      </w:r>
      <w:proofErr w:type="spellEnd"/>
      <w:r w:rsidRPr="00E5184D">
        <w:rPr>
          <w:rFonts w:asciiTheme="majorHAnsi" w:hAnsiTheme="majorHAnsi" w:cstheme="majorHAnsi"/>
        </w:rPr>
        <w:t xml:space="preserve"> periodo de tiempo se corta para evitar tendencias falsas.</w:t>
      </w:r>
    </w:p>
    <w:p w14:paraId="774D4E05" w14:textId="303352DD" w:rsidR="00834744" w:rsidRPr="00E5184D" w:rsidRDefault="00834744" w:rsidP="0043015D">
      <w:pPr>
        <w:spacing w:line="360" w:lineRule="auto"/>
        <w:rPr>
          <w:rFonts w:asciiTheme="majorHAnsi" w:hAnsiTheme="majorHAnsi" w:cstheme="majorHAnsi"/>
        </w:rPr>
      </w:pPr>
      <w:r w:rsidRPr="00E5184D">
        <w:rPr>
          <w:rFonts w:asciiTheme="majorHAnsi" w:hAnsiTheme="majorHAnsi" w:cstheme="majorHAnsi"/>
        </w:rPr>
        <w:t xml:space="preserve">Parte de las visualizaciones presentes en el proyecto se encuentran acá, pero no son todas ni las más importantes, por lo que se recomienda visitar la </w:t>
      </w:r>
      <w:proofErr w:type="spellStart"/>
      <w:r w:rsidRPr="00E5184D">
        <w:rPr>
          <w:rFonts w:asciiTheme="majorHAnsi" w:hAnsiTheme="majorHAnsi" w:cstheme="majorHAnsi"/>
        </w:rPr>
        <w:t>pagina</w:t>
      </w:r>
      <w:proofErr w:type="spellEnd"/>
      <w:r w:rsidRPr="00E5184D">
        <w:rPr>
          <w:rFonts w:asciiTheme="majorHAnsi" w:hAnsiTheme="majorHAnsi" w:cstheme="majorHAnsi"/>
        </w:rPr>
        <w:t xml:space="preserve"> oficial del proyecto dejada en el espacio de referencias. </w:t>
      </w:r>
    </w:p>
    <w:p w14:paraId="3BFEBD2E" w14:textId="36AC5FD5" w:rsidR="00834744" w:rsidRPr="00E5184D" w:rsidRDefault="00834744" w:rsidP="0043015D">
      <w:pPr>
        <w:spacing w:line="360" w:lineRule="auto"/>
        <w:rPr>
          <w:rFonts w:asciiTheme="majorHAnsi" w:hAnsiTheme="majorHAnsi" w:cstheme="majorHAnsi"/>
        </w:rPr>
      </w:pPr>
    </w:p>
    <w:p w14:paraId="0DE54B38" w14:textId="6627ECCD" w:rsidR="00834744" w:rsidRPr="00E5184D" w:rsidRDefault="00834744" w:rsidP="0043015D">
      <w:pPr>
        <w:spacing w:line="360" w:lineRule="auto"/>
        <w:rPr>
          <w:rFonts w:asciiTheme="majorHAnsi" w:hAnsiTheme="majorHAnsi" w:cstheme="majorHAnsi"/>
        </w:rPr>
      </w:pPr>
    </w:p>
    <w:p w14:paraId="24B4732E" w14:textId="0D7B66ED" w:rsidR="00834744" w:rsidRPr="00E5184D" w:rsidRDefault="00834744" w:rsidP="0043015D">
      <w:pPr>
        <w:spacing w:line="360" w:lineRule="auto"/>
        <w:rPr>
          <w:rFonts w:asciiTheme="majorHAnsi" w:hAnsiTheme="majorHAnsi" w:cstheme="majorHAnsi"/>
        </w:rPr>
      </w:pPr>
    </w:p>
    <w:p w14:paraId="61E00923" w14:textId="3E893487" w:rsidR="00834744" w:rsidRPr="00E5184D" w:rsidRDefault="00834744" w:rsidP="0043015D">
      <w:pPr>
        <w:spacing w:line="360" w:lineRule="auto"/>
        <w:rPr>
          <w:rFonts w:asciiTheme="majorHAnsi" w:hAnsiTheme="majorHAnsi" w:cstheme="majorHAnsi"/>
        </w:rPr>
      </w:pPr>
    </w:p>
    <w:p w14:paraId="30B10000" w14:textId="77777777" w:rsidR="00834744" w:rsidRPr="00E5184D" w:rsidRDefault="00834744" w:rsidP="0043015D">
      <w:pPr>
        <w:spacing w:line="360" w:lineRule="auto"/>
        <w:rPr>
          <w:rFonts w:asciiTheme="majorHAnsi" w:hAnsiTheme="majorHAnsi" w:cstheme="majorHAnsi"/>
        </w:rPr>
      </w:pPr>
    </w:p>
    <w:p w14:paraId="75CEB24A" w14:textId="24B95E55" w:rsidR="0043015D" w:rsidRPr="00E5184D" w:rsidRDefault="0043015D" w:rsidP="0043015D">
      <w:pPr>
        <w:pStyle w:val="Ttulo3"/>
        <w:numPr>
          <w:ilvl w:val="1"/>
          <w:numId w:val="10"/>
        </w:numPr>
        <w:spacing w:line="360" w:lineRule="auto"/>
        <w:rPr>
          <w:rFonts w:cstheme="majorHAnsi"/>
        </w:rPr>
      </w:pPr>
      <w:bookmarkStart w:id="4" w:name="_Toc214457244"/>
      <w:r w:rsidRPr="00E5184D">
        <w:rPr>
          <w:rFonts w:cstheme="majorHAnsi"/>
        </w:rPr>
        <w:t>Distribución geográfica de los delitos sexuales</w:t>
      </w:r>
      <w:bookmarkEnd w:id="4"/>
    </w:p>
    <w:p w14:paraId="1BA1ACA4" w14:textId="428005D2" w:rsidR="00E27276" w:rsidRPr="00E5184D" w:rsidRDefault="0043015D" w:rsidP="0043015D">
      <w:pPr>
        <w:spacing w:line="360" w:lineRule="auto"/>
        <w:rPr>
          <w:rFonts w:asciiTheme="majorHAnsi" w:hAnsiTheme="majorHAnsi" w:cstheme="majorHAnsi"/>
          <w:i/>
          <w:iCs/>
        </w:rPr>
      </w:pPr>
      <w:r w:rsidRPr="00E5184D">
        <w:rPr>
          <w:rFonts w:asciiTheme="majorHAnsi" w:hAnsiTheme="majorHAnsi" w:cstheme="majorHAnsi"/>
          <w:i/>
          <w:iCs/>
        </w:rPr>
        <w:t>Figura 1. Mapa de delitos sexuales en Colombia.</w:t>
      </w:r>
    </w:p>
    <w:p w14:paraId="52FE790C" w14:textId="77777777" w:rsidR="0043015D" w:rsidRPr="00E5184D" w:rsidRDefault="0043015D" w:rsidP="0043015D">
      <w:pPr>
        <w:spacing w:line="360" w:lineRule="auto"/>
        <w:rPr>
          <w:rFonts w:asciiTheme="majorHAnsi" w:hAnsiTheme="majorHAnsi" w:cstheme="majorHAnsi"/>
          <w:i/>
          <w:iCs/>
        </w:rPr>
      </w:pPr>
      <w:r w:rsidRPr="00E5184D">
        <w:rPr>
          <w:rFonts w:asciiTheme="majorHAnsi" w:hAnsiTheme="majorHAnsi" w:cstheme="majorHAnsi"/>
          <w:i/>
          <w:iCs/>
          <w:noProof/>
        </w:rPr>
        <w:drawing>
          <wp:inline distT="0" distB="0" distL="0" distR="0" wp14:anchorId="000200FF" wp14:editId="01681C14">
            <wp:extent cx="2560320" cy="198876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570437" cy="1996626"/>
                    </a:xfrm>
                    <a:prstGeom prst="rect">
                      <a:avLst/>
                    </a:prstGeom>
                  </pic:spPr>
                </pic:pic>
              </a:graphicData>
            </a:graphic>
          </wp:inline>
        </w:drawing>
      </w:r>
    </w:p>
    <w:p w14:paraId="2468D4E4" w14:textId="0E9DB391" w:rsidR="00E27276" w:rsidRPr="00E5184D" w:rsidRDefault="0043015D" w:rsidP="0043015D">
      <w:pPr>
        <w:spacing w:line="360" w:lineRule="auto"/>
        <w:rPr>
          <w:rFonts w:asciiTheme="majorHAnsi" w:hAnsiTheme="majorHAnsi" w:cstheme="majorHAnsi"/>
          <w:i/>
          <w:iCs/>
        </w:rPr>
      </w:pPr>
      <w:r w:rsidRPr="00E5184D">
        <w:rPr>
          <w:rFonts w:asciiTheme="majorHAnsi" w:hAnsiTheme="majorHAnsi" w:cstheme="majorHAnsi"/>
        </w:rPr>
        <w:t>En la visualización geográfica se presenta la distribución de los delitos sexuales reportados en Colombia hasta mayo de 2025. Los departamentos se encuentran coloreados según la cantidad de casos registrados:</w:t>
      </w:r>
    </w:p>
    <w:p w14:paraId="64BBE2FA"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Los departamentos en tonalidades de rojo indican un mayor número de reportes.</w:t>
      </w:r>
    </w:p>
    <w:p w14:paraId="16FF7AD9"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La escala cromática atenúa el color hasta llegar al blanco en los territorios con menor registro dentro del mismo periodo.</w:t>
      </w:r>
    </w:p>
    <w:p w14:paraId="62188B21" w14:textId="270764EC"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Esta representación permite identificar, de manera visual, los territorios con mayor concentración de reportes y distinguirlos de aquellos con menor registro dentro del mismo periodo.</w:t>
      </w:r>
    </w:p>
    <w:p w14:paraId="61B77C36" w14:textId="5FB9561E" w:rsidR="0043015D"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 xml:space="preserve">Antioquia se registra como el departamento con </w:t>
      </w:r>
      <w:proofErr w:type="spellStart"/>
      <w:r w:rsidRPr="00E5184D">
        <w:rPr>
          <w:rFonts w:asciiTheme="majorHAnsi" w:hAnsiTheme="majorHAnsi" w:cstheme="majorHAnsi"/>
        </w:rPr>
        <w:t>mas</w:t>
      </w:r>
      <w:proofErr w:type="spellEnd"/>
      <w:r w:rsidRPr="00E5184D">
        <w:rPr>
          <w:rFonts w:asciiTheme="majorHAnsi" w:hAnsiTheme="majorHAnsi" w:cstheme="majorHAnsi"/>
        </w:rPr>
        <w:t xml:space="preserve"> reportes registrados, seguido de cerca por Bogotá D.C y el Valle del Cauca</w:t>
      </w:r>
    </w:p>
    <w:p w14:paraId="5A16CC68" w14:textId="14BD4583" w:rsidR="0043015D" w:rsidRPr="00E5184D" w:rsidRDefault="0043015D" w:rsidP="0043015D">
      <w:pPr>
        <w:pStyle w:val="Ttulo3"/>
        <w:numPr>
          <w:ilvl w:val="1"/>
          <w:numId w:val="10"/>
        </w:numPr>
        <w:spacing w:line="360" w:lineRule="auto"/>
        <w:rPr>
          <w:rFonts w:cstheme="majorHAnsi"/>
        </w:rPr>
      </w:pPr>
      <w:bookmarkStart w:id="5" w:name="_Toc214457246"/>
      <w:r w:rsidRPr="00E5184D">
        <w:rPr>
          <w:rFonts w:cstheme="majorHAnsi"/>
        </w:rPr>
        <w:t>Grupos de edad afectados</w:t>
      </w:r>
      <w:bookmarkEnd w:id="5"/>
    </w:p>
    <w:p w14:paraId="041AA53F" w14:textId="3C207893" w:rsidR="00E27276" w:rsidRPr="00E5184D" w:rsidRDefault="0043015D" w:rsidP="0043015D">
      <w:pPr>
        <w:spacing w:line="360" w:lineRule="auto"/>
        <w:rPr>
          <w:rFonts w:asciiTheme="majorHAnsi" w:hAnsiTheme="majorHAnsi" w:cstheme="majorHAnsi"/>
          <w:i/>
          <w:iCs/>
        </w:rPr>
      </w:pPr>
      <w:r w:rsidRPr="00E5184D">
        <w:rPr>
          <w:rFonts w:asciiTheme="majorHAnsi" w:hAnsiTheme="majorHAnsi" w:cstheme="majorHAnsi"/>
          <w:i/>
          <w:iCs/>
        </w:rPr>
        <w:t>Figura 2. Distribución por grupo de edad.</w:t>
      </w:r>
    </w:p>
    <w:p w14:paraId="44BE6BE7" w14:textId="6B3EB123" w:rsidR="0043015D" w:rsidRPr="00E5184D" w:rsidRDefault="0043015D" w:rsidP="0043015D">
      <w:pPr>
        <w:spacing w:line="360" w:lineRule="auto"/>
        <w:rPr>
          <w:rFonts w:asciiTheme="majorHAnsi" w:hAnsiTheme="majorHAnsi" w:cstheme="majorHAnsi"/>
          <w:i/>
          <w:iCs/>
        </w:rPr>
      </w:pPr>
      <w:r w:rsidRPr="00E5184D">
        <w:rPr>
          <w:rFonts w:asciiTheme="majorHAnsi" w:hAnsiTheme="majorHAnsi" w:cstheme="majorHAnsi"/>
          <w:noProof/>
        </w:rPr>
        <w:lastRenderedPageBreak/>
        <w:drawing>
          <wp:inline distT="0" distB="0" distL="0" distR="0" wp14:anchorId="5F1E7C7B" wp14:editId="5C945B50">
            <wp:extent cx="3063240" cy="2700189"/>
            <wp:effectExtent l="0" t="0" r="381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2426" cy="2708287"/>
                    </a:xfrm>
                    <a:prstGeom prst="rect">
                      <a:avLst/>
                    </a:prstGeom>
                  </pic:spPr>
                </pic:pic>
              </a:graphicData>
            </a:graphic>
          </wp:inline>
        </w:drawing>
      </w:r>
    </w:p>
    <w:p w14:paraId="0D421F42"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En el gráfico circular de “Grupo de Edad Más Afectado” se distinguen tres segmentos:</w:t>
      </w:r>
    </w:p>
    <w:p w14:paraId="3CB5D163"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Adultos: 69,1 %.</w:t>
      </w:r>
    </w:p>
    <w:p w14:paraId="262E9576"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Adolescentes: 16,4 %.</w:t>
      </w:r>
    </w:p>
    <w:p w14:paraId="6428A92E"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Menores: 14,4 %.</w:t>
      </w:r>
    </w:p>
    <w:p w14:paraId="06EF3756" w14:textId="4E874850"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La figura muestra que la mayor proporción de reportes se concentra en el grupo de personas adultas, mientras que adolescentes y menores constituyen segmentos adicionales dentro del total de casos registrados.</w:t>
      </w:r>
    </w:p>
    <w:p w14:paraId="36EE03C6" w14:textId="3D576FAB" w:rsidR="0043015D" w:rsidRPr="00E5184D" w:rsidRDefault="0043015D" w:rsidP="0043015D">
      <w:pPr>
        <w:spacing w:line="360" w:lineRule="auto"/>
        <w:rPr>
          <w:rFonts w:asciiTheme="majorHAnsi" w:hAnsiTheme="majorHAnsi" w:cstheme="majorHAnsi"/>
        </w:rPr>
      </w:pPr>
    </w:p>
    <w:p w14:paraId="5E63C923" w14:textId="77777777" w:rsidR="0043015D" w:rsidRPr="00E5184D" w:rsidRDefault="0043015D" w:rsidP="0043015D">
      <w:pPr>
        <w:spacing w:line="360" w:lineRule="auto"/>
        <w:rPr>
          <w:rFonts w:asciiTheme="majorHAnsi" w:hAnsiTheme="majorHAnsi" w:cstheme="majorHAnsi"/>
        </w:rPr>
      </w:pPr>
    </w:p>
    <w:p w14:paraId="1ED4024E" w14:textId="5982B1ED" w:rsidR="0043015D" w:rsidRPr="00E5184D" w:rsidRDefault="0043015D" w:rsidP="0043015D">
      <w:pPr>
        <w:pStyle w:val="Ttulo3"/>
        <w:numPr>
          <w:ilvl w:val="1"/>
          <w:numId w:val="10"/>
        </w:numPr>
        <w:spacing w:line="360" w:lineRule="auto"/>
        <w:rPr>
          <w:rFonts w:cstheme="majorHAnsi"/>
        </w:rPr>
      </w:pPr>
      <w:bookmarkStart w:id="6" w:name="_Toc214457247"/>
      <w:r w:rsidRPr="00E5184D">
        <w:rPr>
          <w:rFonts w:cstheme="majorHAnsi"/>
        </w:rPr>
        <w:t>Uso de armas en los delitos sexuales</w:t>
      </w:r>
      <w:bookmarkEnd w:id="6"/>
    </w:p>
    <w:p w14:paraId="54A6C2B7" w14:textId="1209D634" w:rsidR="00E27276" w:rsidRPr="00E5184D" w:rsidRDefault="0043015D" w:rsidP="0043015D">
      <w:pPr>
        <w:spacing w:line="360" w:lineRule="auto"/>
        <w:rPr>
          <w:rFonts w:asciiTheme="majorHAnsi" w:hAnsiTheme="majorHAnsi" w:cstheme="majorHAnsi"/>
          <w:i/>
          <w:iCs/>
        </w:rPr>
      </w:pPr>
      <w:r w:rsidRPr="00E5184D">
        <w:rPr>
          <w:rFonts w:asciiTheme="majorHAnsi" w:hAnsiTheme="majorHAnsi" w:cstheme="majorHAnsi"/>
          <w:i/>
          <w:iCs/>
        </w:rPr>
        <w:t>Figura 3. Reporte del uso de armas.</w:t>
      </w:r>
    </w:p>
    <w:p w14:paraId="1E6B3F71" w14:textId="1BD14C01" w:rsidR="0043015D" w:rsidRPr="00E5184D" w:rsidRDefault="0043015D" w:rsidP="0043015D">
      <w:pPr>
        <w:spacing w:line="360" w:lineRule="auto"/>
        <w:rPr>
          <w:rFonts w:asciiTheme="majorHAnsi" w:hAnsiTheme="majorHAnsi" w:cstheme="majorHAnsi"/>
        </w:rPr>
      </w:pPr>
      <w:r w:rsidRPr="00E5184D">
        <w:rPr>
          <w:rFonts w:asciiTheme="majorHAnsi" w:hAnsiTheme="majorHAnsi" w:cstheme="majorHAnsi"/>
          <w:noProof/>
        </w:rPr>
        <w:lastRenderedPageBreak/>
        <w:drawing>
          <wp:inline distT="0" distB="0" distL="0" distR="0" wp14:anchorId="475D8C64" wp14:editId="178DFE09">
            <wp:extent cx="5486400" cy="31819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3181985"/>
                    </a:xfrm>
                    <a:prstGeom prst="rect">
                      <a:avLst/>
                    </a:prstGeom>
                  </pic:spPr>
                </pic:pic>
              </a:graphicData>
            </a:graphic>
          </wp:inline>
        </w:drawing>
      </w:r>
    </w:p>
    <w:p w14:paraId="1C88CAE3"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En la gráfica de barras de “Reporte del Uso de Armas” se describen los tipos de arma registrados y la cantidad de reportes asociados. Entre las categorías presentadas se encuentran:</w:t>
      </w:r>
    </w:p>
    <w:p w14:paraId="46DC293A"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Sin empleo de armas: 171 123 reportes.</w:t>
      </w:r>
    </w:p>
    <w:p w14:paraId="072669D8"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Contundentes: 51 274 reportes.</w:t>
      </w:r>
    </w:p>
    <w:p w14:paraId="67B739CA"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Arma blanca / cortopunzante: 18 323 reportes.</w:t>
      </w:r>
    </w:p>
    <w:p w14:paraId="7B30EEAB"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Escopolamina: 6 918 reportes.</w:t>
      </w:r>
    </w:p>
    <w:p w14:paraId="1F4112BB"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Arma de fuego: 2 236 reportes.</w:t>
      </w:r>
    </w:p>
    <w:p w14:paraId="1E78461C"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Licor adulterado: 943 reportes.</w:t>
      </w:r>
    </w:p>
    <w:p w14:paraId="0726602A"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Cintas / cinturón: 162 reportes.</w:t>
      </w:r>
    </w:p>
    <w:p w14:paraId="6643E361"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Cortopunzantes: 105 reportes.</w:t>
      </w:r>
    </w:p>
    <w:p w14:paraId="5576DBF3"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Esposas: 67 reportes.</w:t>
      </w:r>
    </w:p>
    <w:p w14:paraId="4BE0DFB4"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Cortantes: 14 reportes.</w:t>
      </w:r>
    </w:p>
    <w:p w14:paraId="0CF2E1D9"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Armas blancas: 1 reporte.</w:t>
      </w:r>
    </w:p>
    <w:p w14:paraId="5CCEF30F"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La figura diferencia la “arma más usada” de las “armas secundarias”, permitiendo observar la relación entre el uso de armas específicas y el número de casos reportados dentro del periodo de estudio.</w:t>
      </w:r>
    </w:p>
    <w:p w14:paraId="0A4F6D41" w14:textId="0FA20CD5" w:rsidR="00E27276" w:rsidRPr="00E5184D" w:rsidRDefault="0043015D" w:rsidP="0043015D">
      <w:pPr>
        <w:pStyle w:val="Ttulo2"/>
        <w:numPr>
          <w:ilvl w:val="0"/>
          <w:numId w:val="10"/>
        </w:numPr>
        <w:spacing w:line="360" w:lineRule="auto"/>
        <w:jc w:val="center"/>
        <w:rPr>
          <w:rFonts w:cstheme="majorHAnsi"/>
        </w:rPr>
      </w:pPr>
      <w:bookmarkStart w:id="7" w:name="_Toc214457248"/>
      <w:r w:rsidRPr="00E5184D">
        <w:rPr>
          <w:rFonts w:cstheme="majorHAnsi"/>
        </w:rPr>
        <w:lastRenderedPageBreak/>
        <w:t>Implicaciones de los resultados para la toma de decisiones</w:t>
      </w:r>
      <w:bookmarkEnd w:id="7"/>
    </w:p>
    <w:p w14:paraId="5FEFDA99" w14:textId="77777777" w:rsidR="0043015D" w:rsidRPr="00E5184D" w:rsidRDefault="0043015D" w:rsidP="0043015D">
      <w:pPr>
        <w:pStyle w:val="Prrafodelista"/>
        <w:spacing w:line="360" w:lineRule="auto"/>
        <w:rPr>
          <w:rFonts w:asciiTheme="majorHAnsi" w:hAnsiTheme="majorHAnsi" w:cstheme="majorHAnsi"/>
        </w:rPr>
      </w:pPr>
    </w:p>
    <w:p w14:paraId="241F122F"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Los resultados descritos se articulan con los objetivos planteados en el informe original:</w:t>
      </w:r>
    </w:p>
    <w:p w14:paraId="5709580F"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Visibilizar la magnitud de la problemática de los delitos sexuales en Colombia.</w:t>
      </w:r>
    </w:p>
    <w:p w14:paraId="1C842020"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Ofrecer insumos para la toma de decisiones orientadas a la prevención y a la atención de las víctimas.</w:t>
      </w:r>
    </w:p>
    <w:p w14:paraId="13D13BF3"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Favorecer una reflexión colectiva sobre las políticas de educación, justicia y equidad de género.</w:t>
      </w:r>
    </w:p>
    <w:p w14:paraId="5CF5A853"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Acompañar una revisión constante de las estrategias institucionales de protección y denuncia.</w:t>
      </w:r>
    </w:p>
    <w:p w14:paraId="57476A31"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La combinación de análisis geográfico, tendencias temporales, distribución por grupos de edad y uso de armas proporciona una base estadística que puede ser utilizada para orientar decisiones dentro de estos mismos ejes, manteniendo como foco la integridad y la dignidad humana.</w:t>
      </w:r>
    </w:p>
    <w:p w14:paraId="69C1C52C" w14:textId="6EF52CFC" w:rsidR="00E27276" w:rsidRPr="00E5184D" w:rsidRDefault="0043015D" w:rsidP="0043015D">
      <w:pPr>
        <w:pStyle w:val="Ttulo2"/>
        <w:numPr>
          <w:ilvl w:val="0"/>
          <w:numId w:val="10"/>
        </w:numPr>
        <w:spacing w:line="360" w:lineRule="auto"/>
        <w:jc w:val="center"/>
        <w:rPr>
          <w:rFonts w:cstheme="majorHAnsi"/>
        </w:rPr>
      </w:pPr>
      <w:bookmarkStart w:id="8" w:name="_Toc214457249"/>
      <w:r w:rsidRPr="00E5184D">
        <w:rPr>
          <w:rFonts w:cstheme="majorHAnsi"/>
        </w:rPr>
        <w:t>Tareas y proyectos que pueden sustentarse en este informe</w:t>
      </w:r>
      <w:bookmarkEnd w:id="8"/>
    </w:p>
    <w:p w14:paraId="3188FA40" w14:textId="77777777" w:rsidR="0043015D" w:rsidRPr="00E5184D" w:rsidRDefault="0043015D" w:rsidP="0043015D">
      <w:pPr>
        <w:pStyle w:val="Prrafodelista"/>
        <w:spacing w:line="360" w:lineRule="auto"/>
        <w:rPr>
          <w:rFonts w:asciiTheme="majorHAnsi" w:hAnsiTheme="majorHAnsi" w:cstheme="majorHAnsi"/>
        </w:rPr>
      </w:pPr>
    </w:p>
    <w:p w14:paraId="49B60DFD" w14:textId="77777777" w:rsidR="00E27276"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A partir de la información presentada, el informe sirve como soporte para tareas y proyectos que se inscriben en las finalidades explicitadas en el propio material, tales como:</w:t>
      </w:r>
    </w:p>
    <w:p w14:paraId="6843770D"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Toma de decisiones orientadas a la prevención de los delitos sexuales y a la atención de las víctimas.</w:t>
      </w:r>
    </w:p>
    <w:p w14:paraId="7F3B2D3F"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Fortalecimiento de políticas públicas relacionadas con la protección frente a los delitos sexuales.</w:t>
      </w:r>
    </w:p>
    <w:p w14:paraId="1C43CFF0"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Enfoque de esfuerzos institucionales en la protección de las víctimas, en coherencia con una Colombia más segura y consciente del valor de la integridad y la dignidad humana.</w:t>
      </w:r>
    </w:p>
    <w:p w14:paraId="708CDC03"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Reflexión colectiva sobre las políticas de educación, justicia y equidad de género.</w:t>
      </w:r>
    </w:p>
    <w:p w14:paraId="66E15746" w14:textId="77777777" w:rsidR="00E27276" w:rsidRPr="00E5184D" w:rsidRDefault="0043015D" w:rsidP="0043015D">
      <w:pPr>
        <w:pStyle w:val="Listaconvietas"/>
        <w:spacing w:line="360" w:lineRule="auto"/>
        <w:rPr>
          <w:rFonts w:asciiTheme="majorHAnsi" w:hAnsiTheme="majorHAnsi" w:cstheme="majorHAnsi"/>
        </w:rPr>
      </w:pPr>
      <w:r w:rsidRPr="00E5184D">
        <w:rPr>
          <w:rFonts w:asciiTheme="majorHAnsi" w:hAnsiTheme="majorHAnsi" w:cstheme="majorHAnsi"/>
        </w:rPr>
        <w:t>Revisión constante de las estrategias institucionales de protección y denuncia.</w:t>
      </w:r>
    </w:p>
    <w:p w14:paraId="3F87FB4D" w14:textId="691688B6" w:rsidR="0043015D" w:rsidRPr="00E5184D" w:rsidRDefault="0043015D" w:rsidP="0043015D">
      <w:pPr>
        <w:spacing w:line="360" w:lineRule="auto"/>
        <w:rPr>
          <w:rFonts w:asciiTheme="majorHAnsi" w:hAnsiTheme="majorHAnsi" w:cstheme="majorHAnsi"/>
        </w:rPr>
      </w:pPr>
      <w:r w:rsidRPr="00E5184D">
        <w:rPr>
          <w:rFonts w:asciiTheme="majorHAnsi" w:hAnsiTheme="majorHAnsi" w:cstheme="majorHAnsi"/>
        </w:rPr>
        <w:t xml:space="preserve">Estas líneas de trabajo se fundamentan directamente en los objetivos y descripciones presentes en el informe original, utilizando los resultados cuantitativos como respaldo para su formulación </w:t>
      </w:r>
      <w:r w:rsidR="00E5184D" w:rsidRPr="00E5184D">
        <w:rPr>
          <w:rFonts w:asciiTheme="majorHAnsi" w:hAnsiTheme="majorHAnsi" w:cstheme="majorHAnsi"/>
        </w:rPr>
        <w:t>e interpretación</w:t>
      </w:r>
    </w:p>
    <w:p w14:paraId="3055DBBA" w14:textId="0798DF1F" w:rsidR="00E27276" w:rsidRPr="00E5184D" w:rsidRDefault="0043015D" w:rsidP="0043015D">
      <w:pPr>
        <w:pStyle w:val="Ttulo2"/>
        <w:numPr>
          <w:ilvl w:val="0"/>
          <w:numId w:val="10"/>
        </w:numPr>
        <w:spacing w:line="360" w:lineRule="auto"/>
        <w:jc w:val="center"/>
        <w:rPr>
          <w:rFonts w:cstheme="majorHAnsi"/>
        </w:rPr>
      </w:pPr>
      <w:bookmarkStart w:id="9" w:name="_Toc214457250"/>
      <w:r w:rsidRPr="00E5184D">
        <w:rPr>
          <w:rFonts w:cstheme="majorHAnsi"/>
        </w:rPr>
        <w:lastRenderedPageBreak/>
        <w:t>Referencias</w:t>
      </w:r>
      <w:bookmarkEnd w:id="9"/>
    </w:p>
    <w:p w14:paraId="4AC38CE1" w14:textId="77777777" w:rsidR="0043015D" w:rsidRPr="00E5184D" w:rsidRDefault="0043015D" w:rsidP="0043015D">
      <w:pPr>
        <w:pStyle w:val="Prrafodelista"/>
        <w:spacing w:line="360" w:lineRule="auto"/>
        <w:rPr>
          <w:rFonts w:asciiTheme="majorHAnsi" w:hAnsiTheme="majorHAnsi" w:cstheme="majorHAnsi"/>
        </w:rPr>
      </w:pPr>
    </w:p>
    <w:p w14:paraId="11569AEF" w14:textId="2087918D" w:rsidR="00A947E1" w:rsidRPr="00E5184D" w:rsidRDefault="0043015D" w:rsidP="00A947E1">
      <w:pPr>
        <w:spacing w:line="360" w:lineRule="auto"/>
        <w:ind w:left="720" w:hanging="720"/>
        <w:rPr>
          <w:rFonts w:asciiTheme="majorHAnsi" w:hAnsiTheme="majorHAnsi" w:cstheme="majorHAnsi"/>
        </w:rPr>
      </w:pPr>
      <w:r w:rsidRPr="00E5184D">
        <w:rPr>
          <w:rFonts w:asciiTheme="majorHAnsi" w:hAnsiTheme="majorHAnsi" w:cstheme="majorHAnsi"/>
        </w:rPr>
        <w:t xml:space="preserve">López García, J. E., Cuervo Espinosa, M. A., &amp; Loaiza, J. C. (s. f.). Informe </w:t>
      </w:r>
      <w:r w:rsidR="00A947E1" w:rsidRPr="00E5184D">
        <w:rPr>
          <w:rFonts w:asciiTheme="majorHAnsi" w:hAnsiTheme="majorHAnsi" w:cstheme="majorHAnsi"/>
        </w:rPr>
        <w:t>N</w:t>
      </w:r>
      <w:r w:rsidRPr="00E5184D">
        <w:rPr>
          <w:rFonts w:asciiTheme="majorHAnsi" w:hAnsiTheme="majorHAnsi" w:cstheme="majorHAnsi"/>
        </w:rPr>
        <w:t xml:space="preserve">acional </w:t>
      </w:r>
      <w:r w:rsidR="00A947E1" w:rsidRPr="00E5184D">
        <w:rPr>
          <w:rFonts w:asciiTheme="majorHAnsi" w:hAnsiTheme="majorHAnsi" w:cstheme="majorHAnsi"/>
        </w:rPr>
        <w:t>S</w:t>
      </w:r>
      <w:r w:rsidRPr="00E5184D">
        <w:rPr>
          <w:rFonts w:asciiTheme="majorHAnsi" w:hAnsiTheme="majorHAnsi" w:cstheme="majorHAnsi"/>
        </w:rPr>
        <w:t xml:space="preserve">obre </w:t>
      </w:r>
      <w:r w:rsidR="00A947E1" w:rsidRPr="00E5184D">
        <w:rPr>
          <w:rFonts w:asciiTheme="majorHAnsi" w:hAnsiTheme="majorHAnsi" w:cstheme="majorHAnsi"/>
        </w:rPr>
        <w:t>D</w:t>
      </w:r>
      <w:r w:rsidRPr="00E5184D">
        <w:rPr>
          <w:rFonts w:asciiTheme="majorHAnsi" w:hAnsiTheme="majorHAnsi" w:cstheme="majorHAnsi"/>
        </w:rPr>
        <w:t xml:space="preserve">elitos </w:t>
      </w:r>
      <w:r w:rsidR="00E5184D" w:rsidRPr="00E5184D">
        <w:rPr>
          <w:rFonts w:asciiTheme="majorHAnsi" w:hAnsiTheme="majorHAnsi" w:cstheme="majorHAnsi"/>
        </w:rPr>
        <w:t>S</w:t>
      </w:r>
      <w:r w:rsidRPr="00E5184D">
        <w:rPr>
          <w:rFonts w:asciiTheme="majorHAnsi" w:hAnsiTheme="majorHAnsi" w:cstheme="majorHAnsi"/>
        </w:rPr>
        <w:t xml:space="preserve">exuales en Colombia (2010–2025) </w:t>
      </w:r>
      <w:hyperlink r:id="rId9" w:history="1">
        <w:r w:rsidR="00A947E1" w:rsidRPr="00E5184D">
          <w:rPr>
            <w:rStyle w:val="Hipervnculo"/>
            <w:rFonts w:asciiTheme="majorHAnsi" w:hAnsiTheme="majorHAnsi" w:cstheme="majorHAnsi"/>
          </w:rPr>
          <w:t>https://github.com/JuanEstebanLG/ActualidadDelitosSexuales-Colombia</w:t>
        </w:r>
      </w:hyperlink>
    </w:p>
    <w:p w14:paraId="2771833C" w14:textId="17E59FD0" w:rsidR="00A947E1" w:rsidRPr="00E5184D" w:rsidRDefault="00A947E1" w:rsidP="0043015D">
      <w:pPr>
        <w:spacing w:line="360" w:lineRule="auto"/>
        <w:ind w:left="720" w:hanging="720"/>
        <w:rPr>
          <w:rFonts w:asciiTheme="majorHAnsi" w:hAnsiTheme="majorHAnsi" w:cstheme="majorHAnsi"/>
        </w:rPr>
      </w:pPr>
      <w:r w:rsidRPr="00E5184D">
        <w:rPr>
          <w:rFonts w:asciiTheme="majorHAnsi" w:hAnsiTheme="majorHAnsi" w:cstheme="majorHAnsi"/>
        </w:rPr>
        <w:t xml:space="preserve">López García, J. E., Cuervo Espinosa, M. A., &amp; Loaiza, J. C. (s. f.). </w:t>
      </w:r>
      <w:r w:rsidRPr="00E5184D">
        <w:rPr>
          <w:rFonts w:asciiTheme="majorHAnsi" w:hAnsiTheme="majorHAnsi" w:cstheme="majorHAnsi"/>
        </w:rPr>
        <w:t xml:space="preserve">Informe Naranja </w:t>
      </w:r>
      <w:hyperlink r:id="rId10" w:history="1">
        <w:r w:rsidRPr="00E5184D">
          <w:rPr>
            <w:rStyle w:val="Hipervnculo"/>
            <w:rFonts w:asciiTheme="majorHAnsi" w:hAnsiTheme="majorHAnsi" w:cstheme="majorHAnsi"/>
          </w:rPr>
          <w:t>https://informenaranja.streamlit.app/</w:t>
        </w:r>
      </w:hyperlink>
    </w:p>
    <w:p w14:paraId="3FE8B0A5" w14:textId="52A30D8E" w:rsidR="00E27276" w:rsidRPr="00E5184D" w:rsidRDefault="0043015D" w:rsidP="0043015D">
      <w:pPr>
        <w:spacing w:line="360" w:lineRule="auto"/>
        <w:ind w:left="720" w:hanging="720"/>
        <w:rPr>
          <w:rFonts w:asciiTheme="majorHAnsi" w:hAnsiTheme="majorHAnsi" w:cstheme="majorHAnsi"/>
        </w:rPr>
      </w:pPr>
      <w:r w:rsidRPr="00E5184D">
        <w:rPr>
          <w:rFonts w:asciiTheme="majorHAnsi" w:hAnsiTheme="majorHAnsi" w:cstheme="majorHAnsi"/>
        </w:rPr>
        <w:t xml:space="preserve">Policía Nacional de Colombia. (s. f.). Base de datos de reportes de delitos sexuales en Colombia (2010–2025) </w:t>
      </w:r>
      <w:hyperlink r:id="rId11" w:history="1">
        <w:r w:rsidRPr="00E5184D">
          <w:rPr>
            <w:rStyle w:val="Hipervnculo"/>
            <w:rFonts w:asciiTheme="majorHAnsi" w:hAnsiTheme="majorHAnsi" w:cstheme="majorHAnsi"/>
          </w:rPr>
          <w:t>https://www.datos.gov.co/Seguridad-y-Defensa/Reporte-Delitos-sexuales-Polic-a-Nacional/fpe5-yrmw/data_preview</w:t>
        </w:r>
      </w:hyperlink>
    </w:p>
    <w:sectPr w:rsidR="00E27276" w:rsidRPr="00E5184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6AA50617"/>
    <w:multiLevelType w:val="multilevel"/>
    <w:tmpl w:val="E380445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015D"/>
    <w:rsid w:val="00834744"/>
    <w:rsid w:val="00A947E1"/>
    <w:rsid w:val="00AA1D8D"/>
    <w:rsid w:val="00B47730"/>
    <w:rsid w:val="00B90C03"/>
    <w:rsid w:val="00CB0664"/>
    <w:rsid w:val="00E27276"/>
    <w:rsid w:val="00E518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7F35C3"/>
  <w14:defaultImageDpi w14:val="300"/>
  <w15:docId w15:val="{842D8783-2FDE-4B68-8360-F40E4008D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CO"/>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3015D"/>
    <w:pPr>
      <w:spacing w:after="100"/>
    </w:pPr>
  </w:style>
  <w:style w:type="paragraph" w:styleId="TDC2">
    <w:name w:val="toc 2"/>
    <w:basedOn w:val="Normal"/>
    <w:next w:val="Normal"/>
    <w:autoRedefine/>
    <w:uiPriority w:val="39"/>
    <w:unhideWhenUsed/>
    <w:rsid w:val="0043015D"/>
    <w:pPr>
      <w:spacing w:after="100"/>
      <w:ind w:left="220"/>
    </w:pPr>
  </w:style>
  <w:style w:type="paragraph" w:styleId="TDC3">
    <w:name w:val="toc 3"/>
    <w:basedOn w:val="Normal"/>
    <w:next w:val="Normal"/>
    <w:autoRedefine/>
    <w:uiPriority w:val="39"/>
    <w:unhideWhenUsed/>
    <w:rsid w:val="0043015D"/>
    <w:pPr>
      <w:spacing w:after="100"/>
      <w:ind w:left="440"/>
    </w:pPr>
  </w:style>
  <w:style w:type="character" w:styleId="Hipervnculo">
    <w:name w:val="Hyperlink"/>
    <w:basedOn w:val="Fuentedeprrafopredeter"/>
    <w:uiPriority w:val="99"/>
    <w:unhideWhenUsed/>
    <w:rsid w:val="0043015D"/>
    <w:rPr>
      <w:color w:val="0000FF" w:themeColor="hyperlink"/>
      <w:u w:val="single"/>
    </w:rPr>
  </w:style>
  <w:style w:type="character" w:styleId="Mencinsinresolver">
    <w:name w:val="Unresolved Mention"/>
    <w:basedOn w:val="Fuentedeprrafopredeter"/>
    <w:uiPriority w:val="99"/>
    <w:semiHidden/>
    <w:unhideWhenUsed/>
    <w:rsid w:val="00A947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datos.gov.co/Seguridad-y-Defensa/Reporte-Delitos-sexuales-Polic-a-Nacional/fpe5-yrmw/data_preview" TargetMode="External"/><Relationship Id="rId5" Type="http://schemas.openxmlformats.org/officeDocument/2006/relationships/webSettings" Target="webSettings.xml"/><Relationship Id="rId10" Type="http://schemas.openxmlformats.org/officeDocument/2006/relationships/hyperlink" Target="https://informenaranja.streamlit.app/" TargetMode="External"/><Relationship Id="rId4" Type="http://schemas.openxmlformats.org/officeDocument/2006/relationships/settings" Target="settings.xml"/><Relationship Id="rId9" Type="http://schemas.openxmlformats.org/officeDocument/2006/relationships/hyperlink" Target="https://github.com/JuanEstebanLG/ActualidadDelitosSexuales-Colomb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8</Pages>
  <Words>1423</Words>
  <Characters>7832</Characters>
  <Application>Microsoft Office Word</Application>
  <DocSecurity>0</DocSecurity>
  <Lines>65</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Esteban</cp:lastModifiedBy>
  <cp:revision>5</cp:revision>
  <dcterms:created xsi:type="dcterms:W3CDTF">2013-12-23T23:15:00Z</dcterms:created>
  <dcterms:modified xsi:type="dcterms:W3CDTF">2025-11-20T18:55:00Z</dcterms:modified>
  <cp:category/>
</cp:coreProperties>
</file>