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144" w:lineRule="auto"/>
      </w:pPr>
    </w:p>
    <w:p>
      <w:pPr>
        <w:spacing w:after="0" w:line="144" w:lineRule="auto"/>
      </w:pPr>
    </w:p>
    <w:p>
      <w:pPr>
        <w:spacing w:after="0" w:line="144" w:lineRule="auto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006A73"/>
          <w:sz w:val="21"/>
        </w:rPr>
        <w:t>PRODUCT BRIEF · UX/UI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0D0D0F"/>
          <w:sz w:val="68"/>
        </w:rPr>
        <w:t>AVÍSPATE</w:t>
      </w:r>
    </w:p>
    <w:p>
      <w:pPr>
        <w:pStyle w:val="Subtitle"/>
        <w:jc w:val="center"/>
      </w:pPr>
      <w:r>
        <w:rPr>
          <w:rFonts w:ascii="Calibri" w:hAnsi="Calibri" w:eastAsia="Calibri"/>
          <w:b/>
          <w:color w:val="006A73"/>
          <w:sz w:val="35"/>
        </w:rPr>
        <w:t>Rediseño del inicio después de “Cómo se juega”</w:t>
      </w:r>
    </w:p>
    <w:p>
      <w:pPr>
        <w:spacing w:after="360" w:line="300" w:lineRule="auto"/>
        <w:jc w:val="center"/>
      </w:pPr>
      <w:r>
        <w:rPr>
          <w:rFonts w:ascii="Calibri" w:hAnsi="Calibri" w:eastAsia="Calibri"/>
          <w:color w:val="687078"/>
          <w:sz w:val="25"/>
        </w:rPr>
        <w:t>Un lobby ordenado, con una sola historia y una sola acción principal</w:t>
      </w:r>
    </w:p>
    <w:p>
      <w:pPr>
        <w:spacing w:before="40" w:after="160"/>
        <w:pBdr>
          <w:bottom w:val="single" w:sz="30" w:space="1" w:color="FFC20E"/>
        </w:pBdr>
      </w:pPr>
    </w:p>
    <w:p>
      <w:pPr>
        <w:spacing w:before="360" w:after="1080" w:line="324" w:lineRule="auto"/>
        <w:ind w:left="648" w:right="648"/>
        <w:jc w:val="center"/>
      </w:pPr>
      <w:r>
        <w:rPr>
          <w:rFonts w:ascii="Calibri" w:hAnsi="Calibri" w:eastAsia="Calibri"/>
          <w:i/>
          <w:color w:val="0D0D0F"/>
          <w:sz w:val="24"/>
        </w:rPr>
        <w:t>Tomar de nerdos.fun su claridad: cada reto se entiende como una unidad. Conservar de Avíspate su avispa, sus cartas, sus colores, su humor y toda la lógica actual.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Destino: </w:t>
      </w:r>
      <w:r>
        <w:rPr>
          <w:rFonts w:ascii="Calibri" w:hAnsi="Calibri" w:eastAsia="Calibri"/>
          <w:color w:val="687078"/>
          <w:sz w:val="19"/>
        </w:rPr>
        <w:t>Claude Code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Alcance: </w:t>
      </w:r>
      <w:r>
        <w:rPr>
          <w:rFonts w:ascii="Calibri" w:hAnsi="Calibri" w:eastAsia="Calibri"/>
          <w:color w:val="687078"/>
          <w:sz w:val="19"/>
        </w:rPr>
        <w:t>Lobby, acceso contextual, vista previa del ranking y navegación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Repositorio: </w:t>
      </w:r>
      <w:r>
        <w:rPr>
          <w:rFonts w:ascii="Calibri" w:hAnsi="Calibri" w:eastAsia="Calibri"/>
          <w:color w:val="687078"/>
          <w:sz w:val="19"/>
        </w:rPr>
        <w:t>JuanFCast/avispate-visual</w:t>
      </w:r>
    </w:p>
    <w:p>
      <w:pPr>
        <w:spacing w:after="60"/>
        <w:jc w:val="center"/>
      </w:pPr>
      <w:r>
        <w:rPr>
          <w:rFonts w:ascii="Calibri" w:hAnsi="Calibri" w:eastAsia="Calibri"/>
          <w:b/>
          <w:color w:val="0D0D0F"/>
          <w:sz w:val="19"/>
        </w:rPr>
        <w:t xml:space="preserve">Fecha: </w:t>
      </w:r>
      <w:r>
        <w:rPr>
          <w:rFonts w:ascii="Calibri" w:hAnsi="Calibri" w:eastAsia="Calibri"/>
          <w:color w:val="687078"/>
          <w:sz w:val="19"/>
        </w:rPr>
        <w:t>23 de julio de 2026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  </w:t>
      </w:r>
      <w:r>
        <w:rPr>
          <w:rFonts w:ascii="Calibri" w:hAnsi="Calibri" w:eastAsia="Calibri"/>
          <w:b/>
          <w:color w:val="0D0D0F"/>
          <w:sz w:val="32"/>
        </w:rPr>
        <w:t>Decisión de producto</w:t>
      </w:r>
    </w:p>
    <w:p>
      <w:pPr>
        <w:keepLines/>
        <w:spacing w:before="100" w:after="180" w:line="312" w:lineRule="auto"/>
        <w:shd w:val="clear" w:fill="D9F6F9"/>
        <w:pBdr>
          <w:left w:val="single" w:sz="22" w:space="10" w:color="00C7D6"/>
        </w:pBdr>
      </w:pPr>
      <w:r>
        <w:rPr>
          <w:rFonts w:ascii="Calibri" w:hAnsi="Calibri" w:eastAsia="Calibri"/>
          <w:b/>
          <w:color w:val="0D0D0F"/>
          <w:sz w:val="21"/>
        </w:rPr>
        <w:t xml:space="preserve">Decisión: </w:t>
      </w:r>
      <w:r>
        <w:rPr>
          <w:rFonts w:ascii="Calibri" w:hAnsi="Calibri" w:eastAsia="Calibri"/>
          <w:color w:val="0D0D0F"/>
          <w:sz w:val="21"/>
        </w:rPr>
        <w:t>Reemplazar el inicio largo por un HomeLobby. El reto, el premio, el selector, la entrada, el botón de jugar y el top 3 vivirán dentro de una sola tarjeta principal.</w:t>
      </w:r>
    </w:p>
    <w:p>
      <w:pPr>
        <w:pStyle w:val="Heading2"/>
      </w:pPr>
      <w:r>
        <w:t>Por qué hoy se siente desordenado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tutorial enseña la mecánica y, al cerrarlo, el inicio vuelve a mostrar tres instrucciones casi iguales.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pantalla intenta ser portada, explicación, acceso, configuración de partida y ranking completo al mismo tiempo.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acción principal depende del bloque de login; el usuario ve correo o wallet antes de ver con claridad qué va a jugar.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Hay dos selectores 10/15/20 y el ranking completo compite visualmente con iniciar la partida.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navegación no es consistente y, en escritorio, la columna de 420 px deja demasiado espacio vacío.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Antes de que aparezca el tutorial puede verse “Cargando…”. La primera impresión parece un estado incompleto.</w:t>
      </w:r>
    </w:p>
    <w:p>
      <w:pPr>
        <w:pStyle w:val="Heading2"/>
      </w:pPr>
      <w:r>
        <w:t>Resultado esperado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Al cerrar el tutorial, el siguiente paso es obvio: elegir mazo y jugar.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Solo existe un selector y una acción primaria.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autenticación aparece cuando tiene contexto, no como portada.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ranking completo vive en /ranking; el inicio muestra solo una vista previa útil.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2  </w:t>
      </w:r>
      <w:r>
        <w:rPr>
          <w:rFonts w:ascii="Calibri" w:hAnsi="Calibri" w:eastAsia="Calibri"/>
          <w:b/>
          <w:color w:val="0D0D0F"/>
          <w:sz w:val="32"/>
        </w:rPr>
        <w:t>Qué tomar de nerdos.fun sin copiarlo</w:t>
      </w:r>
    </w:p>
    <w:p>
      <w:pPr/>
      <w:r>
        <w:rPr>
          <w:rFonts w:ascii="Calibri" w:hAnsi="Calibri" w:eastAsia="Calibri"/>
          <w:i w:val="0"/>
          <w:color w:val="0D0D0F"/>
        </w:rPr>
        <w:t>La referencia no se usa como plantilla de colores. Se usa como una lección de jerarquía: la persona ve una marca breve, entiende qué puede elegir, entra a una tarjeta autosuficiente y encuentra un CTA claro. La explicación puede reabrirse sin contaminar el inicio.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40845"/>
            <wp:docPr id="1" name="Picture 1" descr="Captura de nerdos.fun con dos tarjetas de juego ordenadas en una sola columna." title="Referencia aportada: marca breve, opciones agrupadas y acceso secundario a “Cómo funciona”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Referencia aportada: marca breve, opciones agrupadas y acceso secundario a “Cómo funciona”.</w:t>
      </w:r>
    </w:p>
    <w:p>
      <w:pPr>
        <w:pStyle w:val="Heading2"/>
      </w:pPr>
      <w:r>
        <w:t>Regla de originalidad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550"/>
        <w:gridCol w:w="3750"/>
        <w:gridCol w:w="3060"/>
      </w:tblGrid>
      <w:tr>
        <w:trPr>
          <w:tblHeader w:val="true"/>
        </w:trPr>
        <w:tc>
          <w:tcPr>
            <w:tcW w:type="dxa" w:w="25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Adoptar</w:t>
            </w:r>
          </w:p>
        </w:tc>
        <w:tc>
          <w:tcPr>
            <w:tcW w:type="dxa" w:w="37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Traducir a Avíspate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No copiar</w:t>
            </w:r>
          </w:p>
        </w:tc>
      </w:tr>
      <w:tr>
        <w:tc>
          <w:tcPr>
            <w:tcW w:type="dxa" w:w="25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Un bloque principal por reto.</w:t>
            </w:r>
          </w:p>
        </w:tc>
        <w:tc>
          <w:tcPr>
            <w:tcW w:type="dxa" w:w="375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Una tarjeta Reto de hoy con premio, mazo, CTA y top 3.</w:t>
            </w:r>
          </w:p>
        </w:tc>
        <w:tc>
          <w:tcPr>
            <w:tcW w:type="dxa" w:w="30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Tarjetas, tipografía o proporciones idénticas.</w:t>
            </w:r>
          </w:p>
        </w:tc>
      </w:tr>
      <w:tr>
        <w:tc>
          <w:tcPr>
            <w:tcW w:type="dxa" w:w="25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Jerarquía que conduce a jugar.</w:t>
            </w:r>
          </w:p>
        </w:tc>
        <w:tc>
          <w:tcPr>
            <w:tcW w:type="dxa" w:w="37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Amarillo para la acción, cyan para premio y datos.</w:t>
            </w:r>
          </w:p>
        </w:tc>
        <w:tc>
          <w:tcPr>
            <w:tcW w:type="dxa" w:w="30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Verde, blanco plano o identidad de nerdos.fun.</w:t>
            </w:r>
          </w:p>
        </w:tc>
      </w:tr>
      <w:tr>
        <w:tc>
          <w:tcPr>
            <w:tcW w:type="dxa" w:w="25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Explicación reabrible.</w:t>
            </w:r>
          </w:p>
        </w:tc>
        <w:tc>
          <w:tcPr>
            <w:tcW w:type="dxa" w:w="375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Mantener el tutorial interactivo actual de las cartas.</w:t>
            </w:r>
          </w:p>
        </w:tc>
        <w:tc>
          <w:tcPr>
            <w:tcW w:type="dxa" w:w="30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Sus textos, emojis o carrusel.</w:t>
            </w:r>
          </w:p>
        </w:tc>
      </w:tr>
      <w:tr>
        <w:tc>
          <w:tcPr>
            <w:tcW w:type="dxa" w:w="25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Contenido resumido en el inicio.</w:t>
            </w:r>
          </w:p>
        </w:tc>
        <w:tc>
          <w:tcPr>
            <w:tcW w:type="dxa" w:w="37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Top 3; el ranking completo queda en su página.</w:t>
            </w:r>
          </w:p>
        </w:tc>
        <w:tc>
          <w:tcPr>
            <w:tcW w:type="dxa" w:w="30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Su juego, reglas o modelo de puntuación.</w:t>
            </w:r>
          </w:p>
        </w:tc>
      </w:tr>
    </w:tbl>
    <w:p>
      <w:pPr>
        <w:spacing w:before="0" w:after="0" w:line="60" w:lineRule="auto"/>
      </w:pPr>
    </w:p>
    <w:p>
      <w:pPr>
        <w:keepLines/>
        <w:spacing w:before="100" w:after="180" w:line="312" w:lineRule="auto"/>
        <w:shd w:val="clear" w:fill="D9F6F9"/>
        <w:pBdr>
          <w:left w:val="single" w:sz="22" w:space="10" w:color="00C7D6"/>
        </w:pBdr>
      </w:pPr>
      <w:r>
        <w:rPr>
          <w:rFonts w:ascii="Calibri" w:hAnsi="Calibri" w:eastAsia="Calibri"/>
          <w:b/>
          <w:color w:val="0D0D0F"/>
          <w:sz w:val="21"/>
        </w:rPr>
        <w:t xml:space="preserve">Personalidad propia: </w:t>
      </w:r>
      <w:r>
        <w:rPr>
          <w:rFonts w:ascii="Calibri" w:hAnsi="Calibri" w:eastAsia="Calibri"/>
          <w:color w:val="0D0D0F"/>
          <w:sz w:val="21"/>
        </w:rPr>
        <w:t>La avispa feliz, el amarillo #FFC20E, el cyan #00C7D6, la tinta #0D0D0F, Fredoka, Nunito, las cartas circulares y el lenguaje “los más avispados” siguen siendo protagonistas.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3  </w:t>
      </w:r>
      <w:r>
        <w:rPr>
          <w:rFonts w:ascii="Calibri" w:hAnsi="Calibri" w:eastAsia="Calibri"/>
          <w:b/>
          <w:color w:val="0D0D0F"/>
          <w:sz w:val="32"/>
        </w:rPr>
        <w:t>Nueva arquitectura de la experiencia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54915"/>
            <wp:docPr id="2" name="Picture 2" descr="Diagrama del flujo desde primera visita y tutorial hasta lobby, acceso y partida." title="El login deja de ser un bloque del inicio y se convierte en un paso contextu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lobb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El login deja de ser un bloque del inicio y se convierte en un paso contextual.</w:t>
      </w:r>
    </w:p>
    <w:p>
      <w:pPr>
        <w:pStyle w:val="Heading2"/>
      </w:pPr>
      <w:r>
        <w:t>Orden exacto después del tutorial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Encabezado compacto: avispa + Avíspate, perfil y sonido.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Tarjeta principal con la etiqueta Reto de hoy.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Premio actual y hora de cierre.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Selector único de 10, 15 o 20 cartas.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Estado de entrada: gratis, pagada o comprobando.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Botón principal dinámico: Empezar, Jugar gratis o Jugar por 0.10 USDT.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Enlace discreto Ver cómo se juega.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Vista previa de los tres mejores para el mazo elegido.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Enlace Ver ranking completo.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0D0D0F"/>
        </w:rPr>
        <w:t>Barra inferior: Jugar · Ranking · Perfil.</w:t>
      </w:r>
    </w:p>
    <w:p>
      <w:pPr>
        <w:keepLines/>
        <w:spacing w:before="100" w:after="180" w:line="312" w:lineRule="auto"/>
        <w:shd w:val="clear" w:fill="FFF3CD"/>
        <w:pBdr>
          <w:left w:val="single" w:sz="22" w:space="10" w:color="FBBD02"/>
        </w:pBdr>
      </w:pPr>
      <w:r>
        <w:rPr>
          <w:rFonts w:ascii="Calibri" w:hAnsi="Calibri" w:eastAsia="Calibri"/>
          <w:b/>
          <w:color w:val="0D0D0F"/>
          <w:sz w:val="21"/>
        </w:rPr>
        <w:t xml:space="preserve">Principio: </w:t>
      </w:r>
      <w:r>
        <w:rPr>
          <w:rFonts w:ascii="Calibri" w:hAnsi="Calibri" w:eastAsia="Calibri"/>
          <w:color w:val="0D0D0F"/>
          <w:sz w:val="21"/>
        </w:rPr>
        <w:t>Toda la pantalla responde una pregunta: “¿Qué tengo que hacer para jugar este reto hoy?” Los detalles secundarios aparecen después o en su propia página.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4  </w:t>
      </w:r>
      <w:r>
        <w:rPr>
          <w:rFonts w:ascii="Calibri" w:hAnsi="Calibri" w:eastAsia="Calibri"/>
          <w:b/>
          <w:color w:val="0D0D0F"/>
          <w:sz w:val="32"/>
        </w:rPr>
        <w:t>Wireframe móvil recomendado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74920" cy="5914907"/>
            <wp:docPr id="3" name="Picture 3" descr="Wireframe móvil del nuevo lobby de Avíspate con reto, premio, selector, CTA, top 3 y navegación." title="Móvil: una tarjeta vertical, CTA antes del ranking y navegación fija con safe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lobby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Móvil: una tarjeta vertical, CTA antes del ranking y navegación fija con safe area.</w:t>
      </w:r>
    </w:p>
    <w:p>
      <w:pPr/>
      <w:r>
        <w:rPr>
          <w:rFonts w:ascii="Calibri" w:hAnsi="Calibri" w:eastAsia="Calibri"/>
          <w:i w:val="0"/>
          <w:color w:val="0D0D0F"/>
        </w:rPr>
        <w:t>En 390 x 844 deben verse sin desplazamiento el encabezado, el premio, el selector, el estado de entrada y el CTA. El top 3 puede continuar debajo. En 360 x 640 se admite un desplazamiento corto, pero el botón no puede quedar escondido detrás de la navegación.</w:t>
      </w:r>
    </w:p>
    <w:p>
      <w:pPr>
        <w:keepLines/>
        <w:spacing w:before="100" w:after="180" w:line="312" w:lineRule="auto"/>
        <w:shd w:val="clear" w:fill="FDE8EE"/>
        <w:pBdr>
          <w:left w:val="single" w:sz="22" w:space="10" w:color="C9365B"/>
        </w:pBdr>
      </w:pPr>
      <w:r>
        <w:rPr>
          <w:rFonts w:ascii="Calibri" w:hAnsi="Calibri" w:eastAsia="Calibri"/>
          <w:b/>
          <w:color w:val="0D0D0F"/>
          <w:sz w:val="21"/>
        </w:rPr>
        <w:t xml:space="preserve">Eliminar del setup: </w:t>
      </w:r>
      <w:r>
        <w:rPr>
          <w:rFonts w:ascii="Calibri" w:hAnsi="Calibri" w:eastAsia="Calibri"/>
          <w:color w:val="0D0D0F"/>
          <w:sz w:val="21"/>
        </w:rPr>
        <w:t>La avispa hero de 92 px, el subtítulo separado, las tres tarjetas .steps, el AccessCard en línea, el ranking completo y el segundo selector.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5  </w:t>
      </w:r>
      <w:r>
        <w:rPr>
          <w:rFonts w:ascii="Calibri" w:hAnsi="Calibri" w:eastAsia="Calibri"/>
          <w:b/>
          <w:color w:val="0D0D0F"/>
          <w:sz w:val="32"/>
        </w:rPr>
        <w:t>Wireframe para tablet y escritorio</w:t>
      </w:r>
    </w:p>
    <w:p>
      <w:pPr>
        <w:keepNext/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7328"/>
            <wp:docPr id="4" name="Picture 4" descr="Wireframe de escritorio del nuevo lobby de Avíspate con reto a la izquierda y top 3 a la derecha." title="Escritorio: una sola tarjeta autosuficiente, abierta en dos column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lobby_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Calibri" w:hAnsi="Calibri" w:eastAsia="Calibri"/>
          <w:i/>
          <w:color w:val="687078"/>
          <w:sz w:val="17"/>
        </w:rPr>
        <w:t>Escritorio: una sola tarjeta autosuficiente, abierta en dos columnas.</w:t>
      </w:r>
    </w:p>
    <w:p>
      <w:pPr>
        <w:pStyle w:val="Heading2"/>
      </w:pPr>
      <w:r>
        <w:t>Reglas responsive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500"/>
        <w:gridCol w:w="2450"/>
        <w:gridCol w:w="541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Rango</w:t>
            </w:r>
          </w:p>
        </w:tc>
        <w:tc>
          <w:tcPr>
            <w:tcW w:type="dxa" w:w="24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Contenedor</w:t>
            </w:r>
          </w:p>
        </w:tc>
        <w:tc>
          <w:tcPr>
            <w:tcW w:type="dxa" w:w="54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Comportamiento</w:t>
            </w:r>
          </w:p>
        </w:tc>
      </w:tr>
      <w:tr>
        <w:tc>
          <w:tcPr>
            <w:tcW w:type="dxa" w:w="15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360-599 px</w:t>
            </w:r>
          </w:p>
        </w:tc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100% menos 16 px por lado</w:t>
            </w:r>
          </w:p>
        </w:tc>
        <w:tc>
          <w:tcPr>
            <w:tcW w:type="dxa" w:w="54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Una columna. CTA antes del top 3. Botones &gt;=44 px.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600-859 px</w:t>
            </w:r>
          </w:p>
        </w:tc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Máx. 680 px</w:t>
            </w:r>
          </w:p>
        </w:tc>
        <w:tc>
          <w:tcPr>
            <w:tcW w:type="dxa" w:w="54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Una columna más aireada; filas y premios crecen, no el logo.</w:t>
            </w:r>
          </w:p>
        </w:tc>
      </w:tr>
      <w:tr>
        <w:tc>
          <w:tcPr>
            <w:tcW w:type="dxa" w:w="15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&gt;=860 px</w:t>
            </w:r>
          </w:p>
        </w:tc>
        <w:tc>
          <w:tcPr>
            <w:tcW w:type="dxa" w:w="245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Máx. 920 px</w:t>
            </w:r>
          </w:p>
        </w:tc>
        <w:tc>
          <w:tcPr>
            <w:tcW w:type="dxa" w:w="54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Tarjeta en dos columnas: acción izquierda, top 3 derecha.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Horizontal baja</w:t>
            </w:r>
          </w:p>
        </w:tc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Altura disponible</w:t>
            </w:r>
          </w:p>
        </w:tc>
        <w:tc>
          <w:tcPr>
            <w:tcW w:type="dxa" w:w="54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Reducir márgenes y glows; nunca encoger texto por debajo de 14 px.</w:t>
            </w:r>
          </w:p>
        </w:tc>
      </w:tr>
    </w:tbl>
    <w:p>
      <w:pPr>
        <w:spacing w:before="0" w:after="0" w:line="60" w:lineRule="auto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topbar, la tarjeta y el contenido de la barra inferior comparten el mismo ancho máximo.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mantener max-width: 420px en escritorio para toda la experiencia.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tarjeta sigue siendo una unidad; las dos columnas son solo un cambio de composición.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partida conserva su layout actual; estas reglas aplican únicamente al lobby y resultados.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6  </w:t>
      </w:r>
      <w:r>
        <w:rPr>
          <w:rFonts w:ascii="Calibri" w:hAnsi="Calibri" w:eastAsia="Calibri"/>
          <w:b/>
          <w:color w:val="0D0D0F"/>
          <w:sz w:val="32"/>
        </w:rPr>
        <w:t>Contenido final y estados del CTA</w:t>
      </w:r>
    </w:p>
    <w:p>
      <w:pPr>
        <w:pStyle w:val="Heading2"/>
      </w:pPr>
      <w:r>
        <w:t>Microcopy del reto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Elemento</w:t>
            </w:r>
          </w:p>
        </w:tc>
        <w:tc>
          <w:tcPr>
            <w:tcW w:type="dxa" w:w="73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Texto recomendado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Etiqueta</w:t>
            </w:r>
          </w:p>
        </w:tc>
        <w:tc>
          <w:tcPr>
            <w:tcW w:type="dxa" w:w="73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RETO DE HOY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Título</w:t>
            </w:r>
          </w:p>
        </w:tc>
        <w:tc>
          <w:tcPr>
            <w:tcW w:type="dxa" w:w="73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Encuentra las parejas. Gasta tu mazo.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Apoyo</w:t>
            </w:r>
          </w:p>
        </w:tc>
        <w:tc>
          <w:tcPr>
            <w:tcW w:type="dxa" w:w="73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El menor tiempo promedio por carta gana el premio de hoy.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Premio</w:t>
            </w:r>
          </w:p>
        </w:tc>
        <w:tc>
          <w:tcPr>
            <w:tcW w:type="dxa" w:w="73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PREMIO DE HOY · {pot} USDT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Cierre</w:t>
            </w:r>
          </w:p>
        </w:tc>
        <w:tc>
          <w:tcPr>
            <w:tcW w:type="dxa" w:w="73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Cierra hoy · 7:00 p. m. COL · faltan {countdown}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Selector</w:t>
            </w:r>
          </w:p>
        </w:tc>
        <w:tc>
          <w:tcPr>
            <w:tcW w:type="dxa" w:w="73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Cartas del mazo · 10 / 15 / 20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Top 3</w:t>
            </w:r>
          </w:p>
        </w:tc>
        <w:tc>
          <w:tcPr>
            <w:tcW w:type="dxa" w:w="73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Los más avispados de hoy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Tutorial</w:t>
            </w:r>
          </w:p>
        </w:tc>
        <w:tc>
          <w:tcPr>
            <w:tcW w:type="dxa" w:w="73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Ver cómo se juega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Ranking</w:t>
            </w:r>
          </w:p>
        </w:tc>
        <w:tc>
          <w:tcPr>
            <w:tcW w:type="dxa" w:w="73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Ver ranking completo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Matriz de estado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000"/>
        <w:gridCol w:w="2800"/>
        <w:gridCol w:w="1900"/>
        <w:gridCol w:w="26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Estado real</w:t>
            </w:r>
          </w:p>
        </w:tc>
        <w:tc>
          <w:tcPr>
            <w:tcW w:type="dxa" w:w="28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Mensaje de apoyo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CTA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Acción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Sesión resolviendo</w:t>
            </w:r>
          </w:p>
        </w:tc>
        <w:tc>
          <w:tcPr>
            <w:tcW w:type="dxa" w:w="2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Comprobando tu entrada…</w:t>
            </w:r>
          </w:p>
        </w:tc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Preparando…</w:t>
            </w:r>
          </w:p>
        </w:tc>
        <w:tc>
          <w:tcPr>
            <w:tcW w:type="dxa" w:w="2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Deshabilitado; el resto del lobby ya es visible.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Sin correo ni wallet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Inicia sesión para revisar tu jugada gratis.</w:t>
            </w:r>
          </w:p>
        </w:tc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Empezar</w:t>
            </w:r>
          </w:p>
        </w:tc>
        <w:tc>
          <w:tcPr>
            <w:tcW w:type="dxa" w:w="2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Abrir modal de acceso.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Correo + alias + gratis</w:t>
            </w:r>
          </w:p>
        </w:tc>
        <w:tc>
          <w:tcPr>
            <w:tcW w:type="dxa" w:w="2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Tu partida gratis de hoy en este mazo está lista.</w:t>
            </w:r>
          </w:p>
        </w:tc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Jugar gratis</w:t>
            </w:r>
          </w:p>
        </w:tc>
        <w:tc>
          <w:tcPr>
            <w:tcW w:type="dxa" w:w="2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handleStart(deckSize).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Correo + alias + gratis usada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Entrada 0.10 USDT · 80% va al premio.</w:t>
            </w:r>
          </w:p>
        </w:tc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Jugar por 0.10 USDT</w:t>
            </w:r>
          </w:p>
        </w:tc>
        <w:tc>
          <w:tcPr>
            <w:tcW w:type="dxa" w:w="2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Flujo de pago actual.</w:t>
            </w:r>
          </w:p>
        </w:tc>
      </w:tr>
      <w:tr>
        <w:tc>
          <w:tcPr>
            <w:tcW w:type="dxa" w:w="20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Wallet + alias</w:t>
            </w:r>
          </w:p>
        </w:tc>
        <w:tc>
          <w:tcPr>
            <w:tcW w:type="dxa" w:w="28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Entrada 0.10 USDT · el ganador se lleva el premio.</w:t>
            </w:r>
          </w:p>
        </w:tc>
        <w:tc>
          <w:tcPr>
            <w:tcW w:type="dxa" w:w="19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Jugar por 0.10 USDT</w:t>
            </w:r>
          </w:p>
        </w:tc>
        <w:tc>
          <w:tcPr>
            <w:tcW w:type="dxa" w:w="26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Flujo de pago actual.</w:t>
            </w:r>
          </w:p>
        </w:tc>
      </w:tr>
      <w:tr>
        <w:tc>
          <w:tcPr>
            <w:tcW w:type="dxa" w:w="2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5"/>
              </w:rPr>
              <w:t>Falta alias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Elige tu alias para guardar tu marca.</w:t>
            </w:r>
          </w:p>
        </w:tc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Continuar</w:t>
            </w:r>
          </w:p>
        </w:tc>
        <w:tc>
          <w:tcPr>
            <w:tcW w:type="dxa" w:w="26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5"/>
              </w:rPr>
              <w:t>Abrir el formulario de alias en el modal.</w:t>
            </w:r>
          </w:p>
        </w:tc>
      </w:tr>
    </w:tbl>
    <w:p>
      <w:pPr>
        <w:spacing w:before="0" w:after="0" w:line="60" w:lineRule="auto"/>
      </w:pPr>
    </w:p>
    <w:p>
      <w:pPr>
        <w:keepLines/>
        <w:spacing w:before="100" w:after="180" w:line="312" w:lineRule="auto"/>
        <w:shd w:val="clear" w:fill="FDE8EE"/>
        <w:pBdr>
          <w:left w:val="single" w:sz="22" w:space="10" w:color="C9365B"/>
        </w:pBdr>
      </w:pPr>
      <w:r>
        <w:rPr>
          <w:rFonts w:ascii="Calibri" w:hAnsi="Calibri" w:eastAsia="Calibri"/>
          <w:b/>
          <w:color w:val="0D0D0F"/>
          <w:sz w:val="21"/>
        </w:rPr>
        <w:t xml:space="preserve">Seguridad UX: </w:t>
      </w:r>
      <w:r>
        <w:rPr>
          <w:rFonts w:ascii="Calibri" w:hAnsi="Calibri" w:eastAsia="Calibri"/>
          <w:color w:val="0D0D0F"/>
          <w:sz w:val="21"/>
        </w:rPr>
        <w:t>Después de login, conexión de wallet o creación del alias se vuelve al lobby con el mazo conservado. No iniciar automáticamente el countdown y nunca solicitar una transacción sin otro toque explícito.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7  </w:t>
      </w:r>
      <w:r>
        <w:rPr>
          <w:rFonts w:ascii="Calibri" w:hAnsi="Calibri" w:eastAsia="Calibri"/>
          <w:b/>
          <w:color w:val="0D0D0F"/>
          <w:sz w:val="32"/>
        </w:rPr>
        <w:t>Acceso contextual y vista previa del ranking</w:t>
      </w:r>
    </w:p>
    <w:p>
      <w:pPr>
        <w:pStyle w:val="Heading2"/>
      </w:pPr>
      <w:r>
        <w:t>Modal de acceso</w:t>
      </w:r>
    </w:p>
    <w:p>
      <w:pPr/>
      <w:r>
        <w:rPr>
          <w:rFonts w:ascii="Calibri" w:hAnsi="Calibri" w:eastAsia="Calibri"/>
          <w:i w:val="0"/>
          <w:color w:val="0D0D0F"/>
        </w:rPr>
        <w:t>AccessCard deja de ocupar espacio permanente. Al tocar Empezar sin identidad se abre un modal o bottom sheet. Debe mantener el foco, cerrarse con Escape y volver el foco al CTA.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Elemento</w:t>
            </w:r>
          </w:p>
        </w:tc>
        <w:tc>
          <w:tcPr>
            <w:tcW w:type="dxa" w:w="7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Contenido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Título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Guarda tu marca y compite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Texto</w:t>
            </w:r>
          </w:p>
        </w:tc>
        <w:tc>
          <w:tcPr>
            <w:tcW w:type="dxa" w:w="7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Entra para guardar tu tiempo, aparecer en el ranking y recibir premios.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Acción principal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Continuar con correo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Acción secundaria</w:t>
            </w:r>
          </w:p>
        </w:tc>
        <w:tc>
          <w:tcPr>
            <w:tcW w:type="dxa" w:w="7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Ya tengo una wallet</w:t>
            </w:r>
          </w:p>
        </w:tc>
      </w:tr>
      <w:tr>
        <w:tc>
          <w:tcPr>
            <w:tcW w:type="dxa" w:w="22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Salida</w:t>
            </w:r>
          </w:p>
        </w:tc>
        <w:tc>
          <w:tcPr>
            <w:tcW w:type="dxa" w:w="71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Ahora no / botón cerrar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8"/>
              </w:rPr>
              <w:t>Alias</w:t>
            </w:r>
          </w:p>
        </w:tc>
        <w:tc>
          <w:tcPr>
            <w:tcW w:type="dxa" w:w="71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8"/>
              </w:rPr>
              <w:t>Si falta, sustituir el contenido del mismo modal por AliasGate o WalletAliasForm.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Top 3 del inicio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Usar el mismo deckSize del selector principal; no incluir tabs dentro del preview.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Mostrar máximo tres posiciones. Tiempo promedio por carta como dato principal; errores y total como secundarios.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Si el usuario está fuera del top 3, puede mostrarse una cuarta fila separada con “Tu marca · #n”.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Loading: tres skeleton rows. Vacío: “Todavía no hay marcas. Sé el primero”. Error: mensaje corto y enlace al ranking.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enlace Ver ranking completo navega a /ranking y puede conservar deck con ?deck=10, 15 o 20.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premio y el contador no se duplican dentro del preview.</w:t>
      </w:r>
    </w:p>
    <w:p>
      <w:pPr>
        <w:keepLines/>
        <w:spacing w:before="100" w:after="180" w:line="312" w:lineRule="auto"/>
        <w:shd w:val="clear" w:fill="FFF3CD"/>
        <w:pBdr>
          <w:left w:val="single" w:sz="22" w:space="10" w:color="FBBD02"/>
        </w:pBdr>
      </w:pPr>
      <w:r>
        <w:rPr>
          <w:rFonts w:ascii="Calibri" w:hAnsi="Calibri" w:eastAsia="Calibri"/>
          <w:b/>
          <w:color w:val="0D0D0F"/>
          <w:sz w:val="21"/>
        </w:rPr>
        <w:t xml:space="preserve">Página de ranking: </w:t>
      </w:r>
      <w:r>
        <w:rPr>
          <w:rFonts w:ascii="Calibri" w:hAnsi="Calibri" w:eastAsia="Calibri"/>
          <w:color w:val="0D0D0F"/>
          <w:sz w:val="21"/>
        </w:rPr>
        <w:t>GlobalLeaderboard conserva sus tres pestañas, premio y lista completa en /ranking. En setup y results ya no se monta el componente completo.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8  </w:t>
      </w:r>
      <w:r>
        <w:rPr>
          <w:rFonts w:ascii="Calibri" w:hAnsi="Calibri" w:eastAsia="Calibri"/>
          <w:b/>
          <w:color w:val="0D0D0F"/>
          <w:sz w:val="32"/>
        </w:rPr>
        <w:t>Plan técnico sobre el código actual</w:t>
      </w:r>
    </w:p>
    <w:p>
      <w:pPr/>
      <w:r>
        <w:rPr>
          <w:rFonts w:ascii="Calibri" w:hAnsi="Calibri" w:eastAsia="Calibri"/>
          <w:i w:val="0"/>
          <w:color w:val="0D0D0F"/>
        </w:rPr>
        <w:t>La rama main revisada usa Next.js 15.3.3 y React 19. GameShell concentra las cinco fases. El cambio debe separar la presentación del lobby sin alterar handleStart, startGame, handleTap, submitScore, pagos, contratos ni APIs.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250"/>
        <w:gridCol w:w="3300"/>
        <w:gridCol w:w="4810"/>
      </w:tblGrid>
      <w:tr>
        <w:trPr>
          <w:tblHeader w:val="true"/>
        </w:trPr>
        <w:tc>
          <w:tcPr>
            <w:tcW w:type="dxa" w:w="12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Acción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Ruta recomendada</w:t>
            </w:r>
          </w:p>
        </w:tc>
        <w:tc>
          <w:tcPr>
            <w:tcW w:type="dxa" w:w="48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Responsabilidad</w:t>
            </w:r>
          </w:p>
        </w:tc>
      </w:tr>
      <w:tr>
        <w:tc>
          <w:tcPr>
            <w:tcW w:type="dxa" w:w="1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Crear</w:t>
            </w:r>
          </w:p>
        </w:tc>
        <w:tc>
          <w:tcPr>
            <w:tcW w:type="dxa" w:w="33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components/lobby/HomeLobby.tsx</w:t>
            </w:r>
          </w:p>
        </w:tc>
        <w:tc>
          <w:tcPr>
            <w:tcW w:type="dxa" w:w="48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Composición pública del setup y una sola jerarquía.</w:t>
            </w:r>
          </w:p>
        </w:tc>
      </w:tr>
      <w:tr>
        <w:tc>
          <w:tcPr>
            <w:tcW w:type="dxa" w:w="1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Crear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components/lobby/DailyChallengeCard.tsx</w:t>
            </w:r>
          </w:p>
        </w:tc>
        <w:tc>
          <w:tcPr>
            <w:tcW w:type="dxa" w:w="48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Premio, cierre, mazo, entrada, CTA y layout desktop.</w:t>
            </w:r>
          </w:p>
        </w:tc>
      </w:tr>
      <w:tr>
        <w:tc>
          <w:tcPr>
            <w:tcW w:type="dxa" w:w="1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Crear</w:t>
            </w:r>
          </w:p>
        </w:tc>
        <w:tc>
          <w:tcPr>
            <w:tcW w:type="dxa" w:w="33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components/lobby/DeckSelector.tsx</w:t>
            </w:r>
          </w:p>
        </w:tc>
        <w:tc>
          <w:tcPr>
            <w:tcW w:type="dxa" w:w="48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Selector controlado por GameShell; una única fuente de verdad.</w:t>
            </w:r>
          </w:p>
        </w:tc>
      </w:tr>
      <w:tr>
        <w:tc>
          <w:tcPr>
            <w:tcW w:type="dxa" w:w="1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Crear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components/lobby/LeaderboardPreview.tsx</w:t>
            </w:r>
          </w:p>
        </w:tc>
        <w:tc>
          <w:tcPr>
            <w:tcW w:type="dxa" w:w="48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Top 3 del deck seleccionado, sin tabs ni pot duplicado.</w:t>
            </w:r>
          </w:p>
        </w:tc>
      </w:tr>
      <w:tr>
        <w:tc>
          <w:tcPr>
            <w:tcW w:type="dxa" w:w="1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Crear</w:t>
            </w:r>
          </w:p>
        </w:tc>
        <w:tc>
          <w:tcPr>
            <w:tcW w:type="dxa" w:w="33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components/lobby/StartAccessModal.tsx</w:t>
            </w:r>
          </w:p>
        </w:tc>
        <w:tc>
          <w:tcPr>
            <w:tcW w:type="dxa" w:w="48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Correo, wallet y alias en un flujo contextual.</w:t>
            </w:r>
          </w:p>
        </w:tc>
      </w:tr>
      <w:tr>
        <w:tc>
          <w:tcPr>
            <w:tcW w:type="dxa" w:w="1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Modificar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components/GameShell.tsx</w:t>
            </w:r>
          </w:p>
        </w:tc>
        <w:tc>
          <w:tcPr>
            <w:tcW w:type="dxa" w:w="48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Montar HomeLobby, modal y navegación por fase.</w:t>
            </w:r>
          </w:p>
        </w:tc>
      </w:tr>
      <w:tr>
        <w:tc>
          <w:tcPr>
            <w:tcW w:type="dxa" w:w="1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Modificar</w:t>
            </w:r>
          </w:p>
        </w:tc>
        <w:tc>
          <w:tcPr>
            <w:tcW w:type="dxa" w:w="33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components/GlobalLeaderboard.tsx</w:t>
            </w:r>
          </w:p>
        </w:tc>
        <w:tc>
          <w:tcPr>
            <w:tcW w:type="dxa" w:w="48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Extraer o reutilizar consulta; mantener la variante completa.</w:t>
            </w:r>
          </w:p>
        </w:tc>
      </w:tr>
      <w:tr>
        <w:tc>
          <w:tcPr>
            <w:tcW w:type="dxa" w:w="1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Modificar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components/profile/ProfileBottomNav.tsx</w:t>
            </w:r>
          </w:p>
        </w:tc>
        <w:tc>
          <w:tcPr>
            <w:tcW w:type="dxa" w:w="48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Mostrar Jugar en vez de Inicio y activar en el lobby.</w:t>
            </w:r>
          </w:p>
        </w:tc>
      </w:tr>
      <w:tr>
        <w:tc>
          <w:tcPr>
            <w:tcW w:type="dxa" w:w="125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Modificar</w:t>
            </w:r>
          </w:p>
        </w:tc>
        <w:tc>
          <w:tcPr>
            <w:tcW w:type="dxa" w:w="33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components/HowToPlay.tsx</w:t>
            </w:r>
          </w:p>
        </w:tc>
        <w:tc>
          <w:tcPr>
            <w:tcW w:type="dxa" w:w="481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Exponer estado resuelto para evitar flash antes del tutorial.</w:t>
            </w:r>
          </w:p>
        </w:tc>
      </w:tr>
      <w:tr>
        <w:tc>
          <w:tcPr>
            <w:tcW w:type="dxa" w:w="125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Modificar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app/globals.css</w:t>
            </w:r>
          </w:p>
        </w:tc>
        <w:tc>
          <w:tcPr>
            <w:tcW w:type="dxa" w:w="481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Clases lobby-*; responsive; modal; padding de navegación.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Extracciones pequeñas recomendadas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Mover useCountdown fuera de GlobalLeaderboard a un hook compartido, por ejemplo useRoundCountdown.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Compartir la consulta /api/leaderboard?deck= mediante una queryKey estable: ["leaderboard", deck].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Mover la lectura pot(deck) a un hook compartido para que la tarjeta y /ranking usen la misma fuente.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Hacer deckSize controlado en GameShell. PlayerForm ya no debe conservar un segundo estado independiente.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9  </w:t>
      </w:r>
      <w:r>
        <w:rPr>
          <w:rFonts w:ascii="Calibri" w:hAnsi="Calibri" w:eastAsia="Calibri"/>
          <w:b/>
          <w:color w:val="0D0D0F"/>
          <w:sz w:val="32"/>
        </w:rPr>
        <w:t>Integración, límites y primera pintura</w:t>
      </w:r>
    </w:p>
    <w:p>
      <w:pPr>
        <w:pStyle w:val="Heading2"/>
      </w:pPr>
      <w:r>
        <w:t>Estructura de GameShell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const [deckSize, setDeckSize] = useState(DEFAULT_DECK_SIZE);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const [accessOpen, setAccessOpen] = useState(false);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{phase === "setup" &amp;&amp; &lt;HomeLobby deckSize={deckSize} onDeckChange={setDeckSize} ... /&gt;}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{phase === "setup" &amp;&amp; &lt;ProfileBottomNav active="inicio" /&gt;}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{accessOpen &amp;&amp; &lt;StartAccessModal ... /&gt;}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{phase === "results" &amp;&amp; &lt;ProfileBottomNav active="inicio" /&gt;}</w:t>
      </w:r>
    </w:p>
    <w:p>
      <w:pPr>
        <w:pStyle w:val="Heading2"/>
      </w:pPr>
      <w:r>
        <w:t>Primera pintura sin flash</w:t>
      </w:r>
    </w:p>
    <w:p>
      <w:pPr/>
      <w:r>
        <w:rPr>
          <w:rFonts w:ascii="Calibri" w:hAnsi="Calibri" w:eastAsia="Calibri"/>
          <w:i w:val="0"/>
          <w:color w:val="0D0D0F"/>
        </w:rPr>
        <w:t>useHowToPlay usa un snapshot seguro para SSR, pero la decisión de primera visita solo se conoce después de hidratar. Añadir un indicador resolved/hydrated. Mientras sea falso, mostrar únicamente el fondo de Avíspate y un logo compacto; no renderizar AccessCard, PlayerForm ni el texto “Cargando…”.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Si es primera visita: montar HowToPlay inmediatamente después de resolver localStorage.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Si ya lo vio: montar HomeLobby sin una pantalla intermedia.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información pública del reto y el top 3 no dependen de Privy; solo el chip y CTA esperan sesión.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Reservar altura para pot, chip y filas skeleton para evitar saltos de layout.</w:t>
      </w:r>
    </w:p>
    <w:p>
      <w:pPr>
        <w:pStyle w:val="Heading2"/>
      </w:pPr>
      <w:r>
        <w:t>No tocar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lib/game.ts, generación de cartas, penalización, cronómetro y animaciones de la partida.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usePayToPlay, contratos, dirección de tokens, reparto, entitlement, endpoints y submitScore.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tutorial interactivo ya implementado, salvo el indicador de resolución inicial.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Perfil, estadísticas, términos y privacidad, excepto el texto visible de la navegación compartida.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añadir Tailwind, Framer Motion, carruseles ni nuevas dependencias.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10  </w:t>
      </w:r>
      <w:r>
        <w:rPr>
          <w:rFonts w:ascii="Calibri" w:hAnsi="Calibri" w:eastAsia="Calibri"/>
          <w:b/>
          <w:color w:val="0D0D0F"/>
          <w:sz w:val="32"/>
        </w:rPr>
        <w:t>Accesibilidad y casos límite</w:t>
      </w:r>
    </w:p>
    <w:p>
      <w:pPr>
        <w:pStyle w:val="Heading2"/>
      </w:pPr>
      <w:r>
        <w:t>Accesibilidad obligatoria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CTA, selector, topbar y navegación con objetivos táctiles mínimos de 44 x 44 px.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Selector con grupo y estado seleccionado anunciable; no depender solo del amarillo.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Modal con role=dialog, aria-modal=true, título asociado, foco atrapado y Escape.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Errores de pago y cambios de elegibilidad en aria-live polite.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Contraste legible: texto tinta sobre amarillo; blanco solo sobre el cyan suficientemente oscuro.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Focus visible en teclado para CTA, mazos, tutorial, ranking, perfil y cierre.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prefers-reduced-motion conserva cambios de estado sin flotación intensa.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barra inferior respeta env(safe-area-inset-bottom); el contenido reserva su altura.</w:t>
      </w:r>
    </w:p>
    <w:p>
      <w:pPr>
        <w:pStyle w:val="Heading2"/>
      </w:pPr>
      <w:r>
        <w:t>Casos límite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Caso</w:t>
            </w:r>
          </w:p>
        </w:tc>
        <w:tc>
          <w:tcPr>
            <w:tcW w:type="dxa" w:w="69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FFF3CD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Resultado correcto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Pot no configurado</w:t>
            </w:r>
          </w:p>
        </w:tc>
        <w:tc>
          <w:tcPr>
            <w:tcW w:type="dxa" w:w="69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No mostrar 0.00 como premio real; usar “Premio en preparación” o esconder el bloque.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Ranking vacío</w:t>
            </w:r>
          </w:p>
        </w:tc>
        <w:tc>
          <w:tcPr>
            <w:tcW w:type="dxa" w:w="69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CTA sigue visible y el preview invita a ser el primero.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Falla ranking</w:t>
            </w:r>
          </w:p>
        </w:tc>
        <w:tc>
          <w:tcPr>
            <w:tcW w:type="dxa" w:w="69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El juego sigue disponible; mensaje corto sin bloquear el lobby.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Privy tarda</w:t>
            </w:r>
          </w:p>
        </w:tc>
        <w:tc>
          <w:tcPr>
            <w:tcW w:type="dxa" w:w="69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Lobby público estable; solo chip y CTA muestran estado de resolución.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Wallet conectada sin alias</w:t>
            </w:r>
          </w:p>
        </w:tc>
        <w:tc>
          <w:tcPr>
            <w:tcW w:type="dxa" w:w="69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Abrir WalletAliasForm dentro del modal, no reemplazar toda la página.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Pago rechazado</w:t>
            </w:r>
          </w:p>
        </w:tc>
        <w:tc>
          <w:tcPr>
            <w:tcW w:type="dxa" w:w="69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Volver al lobby con deck conservado y error junto al CTA.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Cambio 10 -&gt; 15 -&gt; 20</w:t>
            </w:r>
          </w:p>
        </w:tc>
        <w:tc>
          <w:tcPr>
            <w:tcW w:type="dxa" w:w="69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Pot, elegibilidad y top 3 cambian juntos; un solo estado deckSize.</w:t>
            </w:r>
          </w:p>
        </w:tc>
      </w:tr>
      <w:tr>
        <w:tc>
          <w:tcPr>
            <w:tcW w:type="dxa" w:w="2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Abrir /ranking?deck=15</w:t>
            </w:r>
          </w:p>
        </w:tc>
        <w:tc>
          <w:tcPr>
            <w:tcW w:type="dxa" w:w="69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La pestaña 15 abre seleccionada si se implementa el parámetro.</w:t>
            </w:r>
          </w:p>
        </w:tc>
      </w:tr>
      <w:tr>
        <w:tc>
          <w:tcPr>
            <w:tcW w:type="dxa" w:w="24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7"/>
              </w:rPr>
              <w:t>Altura corta</w:t>
            </w:r>
          </w:p>
        </w:tc>
        <w:tc>
          <w:tcPr>
            <w:tcW w:type="dxa" w:w="69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7"/>
              </w:rPr>
              <w:t>CTA alcanzable y nunca tapado por la barra inferior.</w:t>
            </w:r>
          </w:p>
        </w:tc>
      </w:tr>
    </w:tbl>
    <w:p>
      <w:pPr>
        <w:spacing w:before="0" w:after="0" w:line="60" w:lineRule="auto"/>
      </w:pP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11  </w:t>
      </w:r>
      <w:r>
        <w:rPr>
          <w:rFonts w:ascii="Calibri" w:hAnsi="Calibri" w:eastAsia="Calibri"/>
          <w:b/>
          <w:color w:val="0D0D0F"/>
          <w:sz w:val="32"/>
        </w:rPr>
        <w:t>Criterios de aceptación y pruebas</w:t>
      </w:r>
    </w:p>
    <w:p>
      <w:pPr>
        <w:pStyle w:val="Heading2"/>
      </w:pPr>
      <w:r>
        <w:t>Criterios funcionales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Después de cerrar el tutorial no aparecen las tres tarjetas de instrucciones.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setup muestra una sola tarjeta principal y un solo selector 10/15/20.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No se monta GlobalLeaderboard completo en setup ni en results.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El top 3 cambia con el selector y no tiene tabs propios.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Sin sesión, tocar Empezar abre el modal; AccessCard no está visible permanentemente.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Completar acceso o alias conserva el mazo y vuelve al lobby sin iniciar ni cobrar automáticamente.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 jugada gratis, el CTA dice Jugar gratis; usada la gratis, explica y muestra 0.10 USDT.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Ver cómo se juega reabre el tutorial actual desde el paso 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barra inferior muestra Jugar · Ranking · Perfil y marca Jugar como activo.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En escritorio la tarjeta usa el ancho disponible en dos columnas; no queda limitada a 420 px.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primera visita no muestra Cargando ni bloques de acceso antes del tutorial.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La partida, pagos, resultados y envío de puntajes conservan el comportamiento actual.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npm run build termina sin errores ni warnings nuevos.</w:t>
      </w:r>
    </w:p>
    <w:p>
      <w:pPr>
        <w:pStyle w:val="Heading2"/>
      </w:pPr>
      <w:r>
        <w:t>Matriz de smoke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D7DBDE"/>
          <w:left w:val="single" w:sz="6" w:space="0" w:color="D7DBDE"/>
          <w:bottom w:val="single" w:sz="6" w:space="0" w:color="D7DBDE"/>
          <w:right w:val="single" w:sz="6" w:space="0" w:color="D7DBDE"/>
          <w:insideH w:val="single" w:sz="6" w:space="0" w:color="D7DBDE"/>
          <w:insideV w:val="single" w:sz="6" w:space="0" w:color="D7DBDE"/>
        </w:tblBorders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Entorno</w:t>
            </w:r>
          </w:p>
        </w:tc>
        <w:tc>
          <w:tcPr>
            <w:tcW w:type="dxa" w:w="30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Recorrido</w:t>
            </w:r>
          </w:p>
        </w:tc>
        <w:tc>
          <w:tcPr>
            <w:tcW w:type="dxa" w:w="47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  <w:shd w:fill="D9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0D0D0F"/>
                <w:sz w:val="18"/>
              </w:rPr>
              <w:t>Verificación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360 x 640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Tutorial -&gt; lobby</w:t>
            </w:r>
          </w:p>
        </w:tc>
        <w:tc>
          <w:tcPr>
            <w:tcW w:type="dxa" w:w="47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CTA alcanzable; barra no tapa contenido.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390 x 844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Selector -&gt; acceso</w:t>
            </w:r>
          </w:p>
        </w:tc>
        <w:tc>
          <w:tcPr>
            <w:tcW w:type="dxa" w:w="47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Premio, selector y CTA antes del top 3.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768 x 1024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Lobby + modal</w:t>
            </w:r>
          </w:p>
        </w:tc>
        <w:tc>
          <w:tcPr>
            <w:tcW w:type="dxa" w:w="47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Escala cómoda; foco y cierre correctos.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1366 x 768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Lobby</w:t>
            </w:r>
          </w:p>
        </w:tc>
        <w:tc>
          <w:tcPr>
            <w:tcW w:type="dxa" w:w="47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Tarjeta en dos columnas, sin vacío excesivo.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Sesión nueva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Correo -&gt; alias</w:t>
            </w:r>
          </w:p>
        </w:tc>
        <w:tc>
          <w:tcPr>
            <w:tcW w:type="dxa" w:w="47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Deck conservado; no inicia automático.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Wallet nueva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Conectar -&gt; alias</w:t>
            </w:r>
          </w:p>
        </w:tc>
        <w:tc>
          <w:tcPr>
            <w:tcW w:type="dxa" w:w="47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Vuelve al lobby; pago requiere toque.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Gratis usada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CTA pagado -&gt; cancelar</w:t>
            </w:r>
          </w:p>
        </w:tc>
        <w:tc>
          <w:tcPr>
            <w:tcW w:type="dxa" w:w="47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Error contextual; vuelve a setup.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Ranking vacío/error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Cambiar mazo</w:t>
            </w:r>
          </w:p>
        </w:tc>
        <w:tc>
          <w:tcPr>
            <w:tcW w:type="dxa" w:w="476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Nunca bloquea el CTA.</w:t>
            </w:r>
          </w:p>
        </w:tc>
      </w:tr>
      <w:tr>
        <w:tc>
          <w:tcPr>
            <w:tcW w:type="dxa" w:w="1600"/>
            <w:shd w:fill="FAFBFB" w:val="clea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Calibri"/>
                <w:color w:val="0D0D0F"/>
                <w:sz w:val="16"/>
              </w:rPr>
              <w:t>Teclado</w:t>
            </w:r>
          </w:p>
        </w:tc>
        <w:tc>
          <w:tcPr>
            <w:tcW w:type="dxa" w:w="300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Tab, Enter, Space, Escape</w:t>
            </w:r>
          </w:p>
        </w:tc>
        <w:tc>
          <w:tcPr>
            <w:tcW w:type="dxa" w:w="4760"/>
            <w:shd w:fill="FAFBFB" w:val="clear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Calibri"/>
                <w:color w:val="0D0D0F"/>
                <w:sz w:val="16"/>
              </w:rPr>
              <w:t>Orden de foco y estados anunciables.</w:t>
            </w:r>
          </w:p>
        </w:tc>
      </w:tr>
    </w:tbl>
    <w:p>
      <w:pPr>
        <w:spacing w:before="0" w:after="0" w:line="60" w:lineRule="auto"/>
      </w:pPr>
    </w:p>
    <w:p>
      <w:pPr>
        <w:pStyle w:val="Heading2"/>
      </w:pPr>
      <w:r>
        <w:t>Evidencia de cierre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Resumen de archivos creados, modificados y retirados del render.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Resultado completo de npm run build.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Smoke test móvil, escritorio, primera visita, usuario con alias y wallet sin alias.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0D0D0F"/>
        </w:rPr>
        <w:t>Confirmación explícita de que no se hizo push ni deploy.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12  </w:t>
      </w:r>
      <w:r>
        <w:rPr>
          <w:rFonts w:ascii="Calibri" w:hAnsi="Calibri" w:eastAsia="Calibri"/>
          <w:b/>
          <w:color w:val="0D0D0F"/>
          <w:sz w:val="32"/>
        </w:rPr>
        <w:t>Mensaje listo para Claude Code</w:t>
      </w:r>
    </w:p>
    <w:p>
      <w:pPr>
        <w:keepLines/>
        <w:spacing w:before="100" w:after="180" w:line="312" w:lineRule="auto"/>
        <w:shd w:val="clear" w:fill="FFF3CD"/>
        <w:pBdr>
          <w:left w:val="single" w:sz="22" w:space="10" w:color="FBBD02"/>
        </w:pBdr>
      </w:pPr>
      <w:r>
        <w:rPr>
          <w:rFonts w:ascii="Calibri" w:hAnsi="Calibri" w:eastAsia="Calibri"/>
          <w:b/>
          <w:color w:val="0D0D0F"/>
          <w:sz w:val="21"/>
        </w:rPr>
        <w:t xml:space="preserve">Uso: </w:t>
      </w:r>
      <w:r>
        <w:rPr>
          <w:rFonts w:ascii="Calibri" w:hAnsi="Calibri" w:eastAsia="Calibri"/>
          <w:color w:val="0D0D0F"/>
          <w:sz w:val="21"/>
        </w:rPr>
        <w:t>Adjunta este Word y pega el mensaje. El documento es la fuente de verdad para alcance, orden, copy, estados, responsive y criterios de aceptación.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/>
          <w:color w:val="0D0D0F"/>
          <w:sz w:val="19"/>
        </w:rPr>
        <w:t>Lee completo el documento Word adjunto antes de modificar archivos.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Después inspecciona la rama actual del repositorio avispate-visual y confirma que las rutas y comportamientos descritos siguen vigentes.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Rediseña únicamente el UX del setup después de “Cómo se juega” siguiendo el orden exacto del documento: topbar, una tarjeta Reto de hoy, premio, selector único, elegibilidad, CTA, tutorial, top 3, ranking completo y navegación.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Toma de nerdos.fun la claridad y la idea de una unidad autosuficiente; no copies su estética, tipografías, textos, clases ni composición exacta.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Conserva la identidad actual de Avíspate: avispa feliz, amarillo, cyan, tinta, fondo crema, Fredoka, Nunito, sombras y cartas circulares.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Crea HomeLobby y los componentes pequeños recomendados. Haz deckSize controlado por GameShell y elimina del render los bloques duplicados del setup.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Mueve el acceso a un modal contextual. Al completarlo, conserva la selección y vuelve al lobby. No inicies countdown ni pago automáticamente.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Muestra solo top 3 en el lobby. Mantén GlobalLeaderboard completo en /ranking y quítalo de setup/results.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Añade la barra Jugar · Ranking · Perfil en setup/results y ocúltala en paying, countdown y playing.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Corrige la primera pintura para que no aparezca “Cargando…” ni el acceso antes del tutorial de primera visita.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No cambies juego, cartas, score, pagos, contratos, APIs, entitlement, perfil ni tutorial, salvo el indicador de resolución inicial.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No añadas dependencias y no refactorices fuera del alcance.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Ejecuta npm run build y todos los smoke tests del documento. Corrige los problemas antes de responder.</w:t>
      </w:r>
    </w:p>
    <w:p>
      <w:pPr>
        <w:spacing w:before="0" w:after="100" w:line="283" w:lineRule="auto"/>
        <w:ind w:left="288" w:right="288"/>
        <w:shd w:fill="F6F7F8" w:val="clear"/>
        <w:pBdr>
          <w:left w:val="single" w:sz="16" w:space="4" w:color="FFC20E"/>
        </w:pBdr>
      </w:pPr>
      <w:r>
        <w:rPr>
          <w:rFonts w:ascii="Calibri" w:hAnsi="Calibri" w:eastAsia="Calibri"/>
          <w:b w:val="0"/>
          <w:color w:val="0D0D0F"/>
          <w:sz w:val="19"/>
        </w:rPr>
        <w:t>Entrégame resumen de cambios, archivos tocados, build y pruebas. No hagas push ni deploy hasta que yo lo pida.</w:t>
      </w:r>
    </w:p>
    <w:p>
      <w:pPr>
        <w:keepNext w:val="0"/>
        <w:keepLines w:val="0"/>
        <w:widowControl w:val="0"/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006A73"/>
          <w:sz w:val="32"/>
        </w:rPr>
        <w:t xml:space="preserve">13  </w:t>
      </w:r>
      <w:r>
        <w:rPr>
          <w:rFonts w:ascii="Calibri" w:hAnsi="Calibri" w:eastAsia="Calibri"/>
          <w:b/>
          <w:color w:val="0D0D0F"/>
          <w:sz w:val="32"/>
        </w:rPr>
        <w:t>Fuentes de código revisadas</w:t>
      </w:r>
    </w:p>
    <w:p>
      <w:pPr/>
      <w:r>
        <w:rPr>
          <w:rFonts w:ascii="Calibri" w:hAnsi="Calibri" w:eastAsia="Calibri"/>
          <w:i w:val="0"/>
          <w:color w:val="0D0D0F"/>
        </w:rPr>
        <w:t>La especificación se contrastó con la rama main el 23 de julio de 2026. Los enlaces permiten que Claude Code verifique la implementación antes de tocarla.</w:t>
      </w:r>
    </w:p>
    <w:p>
      <w:pPr>
        <w:pStyle w:val="Heading2"/>
      </w:pPr>
      <w:r>
        <w:t>Avíspate</w:t>
      </w:r>
    </w:p>
    <w:p>
      <w:pPr>
        <w:spacing w:after="80"/>
      </w:pPr>
      <w:hyperlink r:id="rId15">
        <w:r>
          <w:rPr>
            <w:color w:val="006A73"/>
            <w:u w:val="single"/>
          </w:rPr>
          <w:t>Repositorio</w:t>
        </w:r>
      </w:hyperlink>
      <w:r>
        <w:rPr>
          <w:rFonts w:ascii="Calibri" w:hAnsi="Calibri" w:eastAsia="Calibri"/>
          <w:color w:val="687078"/>
          <w:sz w:val="18"/>
        </w:rPr>
        <w:t xml:space="preserve"> - código principal.</w:t>
      </w:r>
    </w:p>
    <w:p>
      <w:pPr>
        <w:spacing w:after="80"/>
      </w:pPr>
      <w:hyperlink r:id="rId16">
        <w:r>
          <w:rPr>
            <w:color w:val="006A73"/>
            <w:u w:val="single"/>
          </w:rPr>
          <w:t>GameShell.tsx</w:t>
        </w:r>
      </w:hyperlink>
      <w:r>
        <w:rPr>
          <w:rFonts w:ascii="Calibri" w:hAnsi="Calibri" w:eastAsia="Calibri"/>
          <w:color w:val="687078"/>
          <w:sz w:val="18"/>
        </w:rPr>
        <w:t xml:space="preserve"> - fases y composición actual del setup/results.</w:t>
      </w:r>
    </w:p>
    <w:p>
      <w:pPr>
        <w:spacing w:after="80"/>
      </w:pPr>
      <w:hyperlink r:id="rId17">
        <w:r>
          <w:rPr>
            <w:color w:val="006A73"/>
            <w:u w:val="single"/>
          </w:rPr>
          <w:t>PlayerForm.tsx</w:t>
        </w:r>
      </w:hyperlink>
      <w:r>
        <w:rPr>
          <w:rFonts w:ascii="Calibri" w:hAnsi="Calibri" w:eastAsia="Calibri"/>
          <w:color w:val="687078"/>
          <w:sz w:val="18"/>
        </w:rPr>
        <w:t xml:space="preserve"> - selector, gratis/pago y CTA actual.</w:t>
      </w:r>
    </w:p>
    <w:p>
      <w:pPr>
        <w:spacing w:after="80"/>
      </w:pPr>
      <w:hyperlink r:id="rId18">
        <w:r>
          <w:rPr>
            <w:color w:val="006A73"/>
            <w:u w:val="single"/>
          </w:rPr>
          <w:t>AccessCard.tsx</w:t>
        </w:r>
      </w:hyperlink>
      <w:r>
        <w:rPr>
          <w:rFonts w:ascii="Calibri" w:hAnsi="Calibri" w:eastAsia="Calibri"/>
          <w:color w:val="687078"/>
          <w:sz w:val="18"/>
        </w:rPr>
        <w:t xml:space="preserve"> - correo y wallet que pasarán al modal.</w:t>
      </w:r>
    </w:p>
    <w:p>
      <w:pPr>
        <w:spacing w:after="80"/>
      </w:pPr>
      <w:hyperlink r:id="rId19">
        <w:r>
          <w:rPr>
            <w:color w:val="006A73"/>
            <w:u w:val="single"/>
          </w:rPr>
          <w:t>GlobalLeaderboard.tsx</w:t>
        </w:r>
      </w:hyperlink>
      <w:r>
        <w:rPr>
          <w:rFonts w:ascii="Calibri" w:hAnsi="Calibri" w:eastAsia="Calibri"/>
          <w:color w:val="687078"/>
          <w:sz w:val="18"/>
        </w:rPr>
        <w:t xml:space="preserve"> - pot, countdown, tabs y ranking.</w:t>
      </w:r>
    </w:p>
    <w:p>
      <w:pPr>
        <w:spacing w:after="80"/>
      </w:pPr>
      <w:hyperlink r:id="rId20">
        <w:r>
          <w:rPr>
            <w:color w:val="006A73"/>
            <w:u w:val="single"/>
          </w:rPr>
          <w:t>HowToPlay.tsx</w:t>
        </w:r>
      </w:hyperlink>
      <w:r>
        <w:rPr>
          <w:rFonts w:ascii="Calibri" w:hAnsi="Calibri" w:eastAsia="Calibri"/>
          <w:color w:val="687078"/>
          <w:sz w:val="18"/>
        </w:rPr>
        <w:t xml:space="preserve"> - tutorial ya implementado y persistencia.</w:t>
      </w:r>
    </w:p>
    <w:p>
      <w:pPr>
        <w:spacing w:after="80"/>
      </w:pPr>
      <w:hyperlink r:id="rId21">
        <w:r>
          <w:rPr>
            <w:color w:val="006A73"/>
            <w:u w:val="single"/>
          </w:rPr>
          <w:t>ProfileBottomNav.tsx</w:t>
        </w:r>
      </w:hyperlink>
      <w:r>
        <w:rPr>
          <w:rFonts w:ascii="Calibri" w:hAnsi="Calibri" w:eastAsia="Calibri"/>
          <w:color w:val="687078"/>
          <w:sz w:val="18"/>
        </w:rPr>
        <w:t xml:space="preserve"> - navegación compartida.</w:t>
      </w:r>
    </w:p>
    <w:p>
      <w:pPr>
        <w:spacing w:after="80"/>
      </w:pPr>
      <w:hyperlink r:id="rId22">
        <w:r>
          <w:rPr>
            <w:color w:val="006A73"/>
            <w:u w:val="single"/>
          </w:rPr>
          <w:t>Ranking page</w:t>
        </w:r>
      </w:hyperlink>
      <w:r>
        <w:rPr>
          <w:rFonts w:ascii="Calibri" w:hAnsi="Calibri" w:eastAsia="Calibri"/>
          <w:color w:val="687078"/>
          <w:sz w:val="18"/>
        </w:rPr>
        <w:t xml:space="preserve"> - destino del ranking completo.</w:t>
      </w:r>
    </w:p>
    <w:p>
      <w:pPr>
        <w:spacing w:after="80"/>
      </w:pPr>
      <w:hyperlink r:id="rId23">
        <w:r>
          <w:rPr>
            <w:color w:val="006A73"/>
            <w:u w:val="single"/>
          </w:rPr>
          <w:t>globals.css</w:t>
        </w:r>
      </w:hyperlink>
      <w:r>
        <w:rPr>
          <w:rFonts w:ascii="Calibri" w:hAnsi="Calibri" w:eastAsia="Calibri"/>
          <w:color w:val="687078"/>
          <w:sz w:val="18"/>
        </w:rPr>
        <w:t xml:space="preserve"> - tokens, max-width y estilos actuales.</w:t>
      </w:r>
    </w:p>
    <w:p>
      <w:pPr>
        <w:pStyle w:val="Heading2"/>
      </w:pPr>
      <w:r>
        <w:t>Referencia de organización</w:t>
      </w:r>
    </w:p>
    <w:p>
      <w:pPr>
        <w:spacing w:after="80"/>
      </w:pPr>
      <w:hyperlink r:id="rId24">
        <w:r>
          <w:rPr>
            <w:color w:val="006A73"/>
            <w:u w:val="single"/>
          </w:rPr>
          <w:t>Repositorio</w:t>
        </w:r>
      </w:hyperlink>
      <w:r>
        <w:rPr>
          <w:rFonts w:ascii="Calibri" w:hAnsi="Calibri" w:eastAsia="Calibri"/>
          <w:color w:val="687078"/>
          <w:sz w:val="18"/>
        </w:rPr>
        <w:t xml:space="preserve"> - inspiración de jerarquía, no de identidad.</w:t>
      </w:r>
    </w:p>
    <w:p>
      <w:pPr>
        <w:spacing w:after="80"/>
      </w:pPr>
      <w:hyperlink r:id="rId25">
        <w:r>
          <w:rPr>
            <w:color w:val="006A73"/>
            <w:u w:val="single"/>
          </w:rPr>
          <w:t>PotCard.tsx</w:t>
        </w:r>
      </w:hyperlink>
      <w:r>
        <w:rPr>
          <w:rFonts w:ascii="Calibri" w:hAnsi="Calibri" w:eastAsia="Calibri"/>
          <w:color w:val="687078"/>
          <w:sz w:val="18"/>
        </w:rPr>
        <w:t xml:space="preserve"> - tarjeta autosuficiente con premio, top 3 y CTA.</w:t>
      </w:r>
    </w:p>
    <w:p>
      <w:pPr>
        <w:spacing w:after="80"/>
      </w:pPr>
      <w:hyperlink r:id="rId26">
        <w:r>
          <w:rPr>
            <w:color w:val="006A73"/>
            <w:u w:val="single"/>
          </w:rPr>
          <w:t>Sitio publicado</w:t>
        </w:r>
      </w:hyperlink>
      <w:r>
        <w:rPr>
          <w:rFonts w:ascii="Calibri" w:hAnsi="Calibri" w:eastAsia="Calibri"/>
          <w:color w:val="687078"/>
          <w:sz w:val="18"/>
        </w:rPr>
        <w:t xml:space="preserve"> - referencia visual aportada por el usuario.</w:t>
      </w:r>
    </w:p>
    <w:p>
      <w:pPr>
        <w:spacing w:after="80"/>
      </w:pPr>
      <w:hyperlink r:id="rId27">
        <w:r>
          <w:rPr>
            <w:color w:val="006A73"/>
            <w:u w:val="single"/>
          </w:rPr>
          <w:t>Avíspate publicado</w:t>
        </w:r>
      </w:hyperlink>
      <w:r>
        <w:rPr>
          <w:rFonts w:ascii="Calibri" w:hAnsi="Calibri" w:eastAsia="Calibri"/>
          <w:color w:val="687078"/>
          <w:sz w:val="18"/>
        </w:rPr>
        <w:t xml:space="preserve"> - flujo que se va a reorganizar.</w:t>
      </w:r>
    </w:p>
    <w:p>
      <w:pPr>
        <w:keepLines/>
        <w:spacing w:before="100" w:after="180" w:line="312" w:lineRule="auto"/>
        <w:shd w:val="clear" w:fill="D9F6F9"/>
        <w:pBdr>
          <w:left w:val="single" w:sz="22" w:space="10" w:color="00C7D6"/>
        </w:pBdr>
      </w:pPr>
      <w:r>
        <w:rPr>
          <w:rFonts w:ascii="Calibri" w:hAnsi="Calibri" w:eastAsia="Calibri"/>
          <w:b/>
          <w:color w:val="0D0D0F"/>
          <w:sz w:val="21"/>
        </w:rPr>
        <w:t xml:space="preserve">Cierre: </w:t>
      </w:r>
      <w:r>
        <w:rPr>
          <w:rFonts w:ascii="Calibri" w:hAnsi="Calibri" w:eastAsia="Calibri"/>
          <w:color w:val="0D0D0F"/>
          <w:sz w:val="21"/>
        </w:rPr>
        <w:t>El rediseño no necesita añadir más cosas. Necesita ordenar las que ya existen para que la persona entienda el reto, vea el valor y pueda jugar sin decidir entre cinco bloques distintos.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Calibri" w:hAnsi="Calibri" w:eastAsia="Calibri"/>
        <w:color w:val="687078"/>
        <w:sz w:val="17"/>
      </w:rPr>
      <w:t>Especificación de producto y desarrollo · no modifica código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tabs>
        <w:tab w:val="right" w:pos="9360"/>
      </w:tabs>
    </w:pPr>
    <w:r>
      <w:rPr>
        <w:rFonts w:ascii="Calibri" w:hAnsi="Calibri" w:eastAsia="Calibri"/>
        <w:color w:val="687078"/>
        <w:sz w:val="17"/>
      </w:rPr>
      <w:t>Avíspate · 23 de julio de 2026</w:t>
    </w:r>
    <w:r>
      <w:tab/>
    </w:r>
    <w:r>
      <w:rPr>
        <w:rFonts w:ascii="Calibri" w:hAnsi="Calibri" w:eastAsia="Calibri"/>
        <w:color w:val="687078"/>
        <w:sz w:val="17"/>
      </w:rPr>
      <w:t xml:space="preserve">Página </w:t>
    </w:r>
    <w:r>
      <w:rPr>
        <w:rFonts w:ascii="Calibri" w:hAnsi="Calibri" w:eastAsia="Calibri"/>
        <w:color w:val="687078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87078"/>
        <w:sz w:val="17"/>
      </w:rPr>
      <w:t xml:space="preserve"> de </w:t>
    </w:r>
    <w:r>
      <w:rPr>
        <w:rFonts w:ascii="Calibri" w:hAnsi="Calibri" w:eastAsia="Calibri"/>
        <w:color w:val="687078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5B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A5B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0D0D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D0D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D0D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D0D0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006A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40" w:after="160"/>
    </w:pPr>
    <w:rPr>
      <w:rFonts w:ascii="Calibri" w:hAnsi="Calibri"/>
      <w:b/>
      <w:bCs/>
      <w:i/>
      <w:color w:val="6870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JuanFCast/avispate-visual" TargetMode="External"/><Relationship Id="rId16" Type="http://schemas.openxmlformats.org/officeDocument/2006/relationships/hyperlink" Target="https://github.com/JuanFCast/avispate-visual/blob/main/components/GameShell.tsx" TargetMode="External"/><Relationship Id="rId17" Type="http://schemas.openxmlformats.org/officeDocument/2006/relationships/hyperlink" Target="https://github.com/JuanFCast/avispate-visual/blob/main/components/PlayerForm.tsx" TargetMode="External"/><Relationship Id="rId18" Type="http://schemas.openxmlformats.org/officeDocument/2006/relationships/hyperlink" Target="https://github.com/JuanFCast/avispate-visual/blob/main/components/AccessCard.tsx" TargetMode="External"/><Relationship Id="rId19" Type="http://schemas.openxmlformats.org/officeDocument/2006/relationships/hyperlink" Target="https://github.com/JuanFCast/avispate-visual/blob/main/components/GlobalLeaderboard.tsx" TargetMode="External"/><Relationship Id="rId20" Type="http://schemas.openxmlformats.org/officeDocument/2006/relationships/hyperlink" Target="https://github.com/JuanFCast/avispate-visual/blob/main/components/HowToPlay.tsx" TargetMode="External"/><Relationship Id="rId21" Type="http://schemas.openxmlformats.org/officeDocument/2006/relationships/hyperlink" Target="https://github.com/JuanFCast/avispate-visual/blob/main/components/profile/ProfileBottomNav.tsx" TargetMode="External"/><Relationship Id="rId22" Type="http://schemas.openxmlformats.org/officeDocument/2006/relationships/hyperlink" Target="https://github.com/JuanFCast/avispate-visual/blob/main/app/ranking/page.tsx" TargetMode="External"/><Relationship Id="rId23" Type="http://schemas.openxmlformats.org/officeDocument/2006/relationships/hyperlink" Target="https://github.com/JuanFCast/avispate-visual/blob/main/app/globals.css" TargetMode="External"/><Relationship Id="rId24" Type="http://schemas.openxmlformats.org/officeDocument/2006/relationships/hyperlink" Target="https://github.com/csacanam/freaking-grammar" TargetMode="External"/><Relationship Id="rId25" Type="http://schemas.openxmlformats.org/officeDocument/2006/relationships/hyperlink" Target="https://github.com/csacanam/freaking-grammar/blob/main/src/components/PotCard.tsx" TargetMode="External"/><Relationship Id="rId26" Type="http://schemas.openxmlformats.org/officeDocument/2006/relationships/hyperlink" Target="https://nerdos.fun/" TargetMode="External"/><Relationship Id="rId27" Type="http://schemas.openxmlformats.org/officeDocument/2006/relationships/hyperlink" Target="https://avispate-visual.vercel.app/visual-rush" TargetMode="External"/><Relationship Id="rId28" Type="http://schemas.openxmlformats.org/officeDocument/2006/relationships/header" Target="header2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Avíspate - Rediseño UX del lobby</dc:title>
  <dc:subject>Brief de implementación para Claude Code</dc:subject>
  <dc:creator>Juan Felipe Castillo Gómez</dc:creator>
  <cp:keywords>Avíspate, UX, lobby, onboarding, ranking, Next.js, React</cp:keywords>
  <dc:description>Basado en la rama main de los repositorios enlazados.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