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Objetos Literales: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2009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61713" cy="8048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1713" cy="80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ff00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00"/>
          <w:sz w:val="24"/>
          <w:szCs w:val="24"/>
          <w:highlight w:val="black"/>
          <w:rtl w:val="0"/>
        </w:rPr>
        <w:t xml:space="preserve">Notación de punto: para acceder a las propiedades</w:t>
      </w:r>
    </w:p>
    <w:p w:rsidR="00000000" w:rsidDel="00000000" w:rsidP="00000000" w:rsidRDefault="00000000" w:rsidRPr="00000000" w14:paraId="00000006">
      <w:pPr>
        <w:rPr>
          <w:b w:val="1"/>
          <w:color w:val="ffff00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2762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3238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2524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943100" cy="2476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DENTRO DEL BUCLE NOS TRAE LA PROPIEDAD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304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DENTRO DEL BUCLE NOS TRAE LOS VALORES DE LAS PROPIEDADES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MÉTODOS DENTRO DE UN OBJETO: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Si un objeto cambia de nombre podemos utilizar el método 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662363" cy="143574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435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 esta forma referenciamos al objeto.propiedad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