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CONVENIO MARCO DE COOPERACIÓN PARA PRÁCTICAS ACADÉMICAS</w:t>
      </w:r>
    </w:p>
    <w:p>
      <w:r>
        <w:t>Celebrado entre las Unidades Tecnológicas de Santander (UTS), institución de educación superior pública, y la empresa aliada Software del Común Ltda. El propósito de este acuerdo es regular las prácticas profesionales de los estudiantes del programa de Tecnología en Desarrollo de Software.</w:t>
      </w:r>
    </w:p>
    <w:p>
      <w:r>
        <w:t>DURACIÓN Y VIGENCIA: Las partes acuerdan una vigencia inicial del convenio de veinticuatro (24) meses prorrogables de mutuo acuerdo.</w:t>
      </w:r>
    </w:p>
    <w:p>
      <w:r>
        <w:t>CAUSALES DE RESCISIÓN Y SANCIONES: El incumplimiento de los planes de formación académica dará lugar a la terminación unilateral del convenio sin derecho a indemnización, requiriendo únicamente un preaviso por escrito enviado con 30 días calendario de anticipación.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