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B36692" w:rsidR="00373B32" w:rsidRDefault="00373B32" w14:paraId="3286CE4A" w14:textId="77777777">
      <w:pPr>
        <w:rPr>
          <w:rFonts w:ascii="Times New Roman" w:hAnsi="Times New Roman" w:eastAsia="Times New Roman" w:cs="Times New Roman"/>
          <w:lang w:val="es-MX"/>
        </w:rPr>
      </w:pPr>
    </w:p>
    <w:p w:rsidRPr="00B36692" w:rsidR="00A970C3" w:rsidRDefault="00A970C3" w14:paraId="4B4AB8AE" w14:textId="67A20A44">
      <w:pPr>
        <w:rPr>
          <w:rFonts w:ascii="Times New Roman" w:hAnsi="Times New Roman" w:eastAsia="Times New Roman" w:cs="Times New Roman"/>
          <w:lang w:val="es-MX"/>
        </w:rPr>
      </w:pPr>
    </w:p>
    <w:p w:rsidRPr="00B36692" w:rsidR="00A970C3" w:rsidP="00A970C3" w:rsidRDefault="00A970C3" w14:paraId="51C33449" w14:textId="77777777">
      <w:pPr>
        <w:jc w:val="center"/>
        <w:rPr>
          <w:rFonts w:ascii="Times New Roman" w:hAnsi="Times New Roman" w:eastAsia="Times New Roman" w:cs="Times New Roman"/>
          <w:b/>
          <w:sz w:val="32"/>
          <w:szCs w:val="32"/>
          <w:lang w:val="es-MX"/>
        </w:rPr>
      </w:pPr>
    </w:p>
    <w:p w:rsidRPr="00B36692" w:rsidR="00A970C3" w:rsidP="00A970C3" w:rsidRDefault="00A970C3" w14:paraId="3EFB93BA" w14:textId="77777777">
      <w:pPr>
        <w:jc w:val="center"/>
        <w:rPr>
          <w:rFonts w:ascii="Times New Roman" w:hAnsi="Times New Roman" w:eastAsia="Times New Roman" w:cs="Times New Roman"/>
          <w:b/>
          <w:sz w:val="28"/>
          <w:szCs w:val="28"/>
          <w:lang w:val="es-MX"/>
        </w:rPr>
      </w:pPr>
    </w:p>
    <w:p w:rsidRPr="00B36692" w:rsidR="00A970C3" w:rsidP="00A970C3" w:rsidRDefault="00A970C3" w14:paraId="5EE71F46" w14:textId="77777777">
      <w:pPr>
        <w:jc w:val="center"/>
        <w:rPr>
          <w:rFonts w:ascii="Times New Roman" w:hAnsi="Times New Roman" w:eastAsia="Times New Roman" w:cs="Times New Roman"/>
          <w:b/>
          <w:sz w:val="28"/>
          <w:szCs w:val="28"/>
          <w:lang w:val="es-MX"/>
        </w:rPr>
      </w:pPr>
    </w:p>
    <w:p w:rsidRPr="00B36692" w:rsidR="00A970C3" w:rsidP="00B366DC" w:rsidRDefault="00A970C3" w14:paraId="57AAC9D7" w14:textId="77777777">
      <w:pPr>
        <w:rPr>
          <w:rFonts w:ascii="Times New Roman" w:hAnsi="Times New Roman" w:eastAsia="Times New Roman" w:cs="Times New Roman"/>
          <w:b/>
          <w:sz w:val="28"/>
          <w:szCs w:val="28"/>
        </w:rPr>
      </w:pPr>
    </w:p>
    <w:p w:rsidRPr="00B36692" w:rsidR="005B48DC" w:rsidP="00A970C3" w:rsidRDefault="005B48DC" w14:paraId="6BBEA132" w14:textId="77777777">
      <w:pPr>
        <w:jc w:val="center"/>
        <w:rPr>
          <w:rFonts w:ascii="Times New Roman" w:hAnsi="Times New Roman" w:eastAsia="Times New Roman" w:cs="Times New Roman"/>
          <w:b/>
          <w:bCs/>
          <w:sz w:val="28"/>
          <w:szCs w:val="28"/>
          <w:lang w:val="es-MX"/>
        </w:rPr>
        <w:sectPr w:rsidRPr="00B36692" w:rsidR="005B48DC" w:rsidSect="00314C63">
          <w:footerReference w:type="default" r:id="rId10"/>
          <w:pgSz w:w="12240" w:h="15840" w:orient="portrait"/>
          <w:pgMar w:top="1418" w:right="1701" w:bottom="1418" w:left="1701" w:header="709" w:footer="709" w:gutter="0"/>
          <w:cols w:space="708" w:num="2"/>
          <w:docGrid w:linePitch="360"/>
        </w:sectPr>
      </w:pPr>
    </w:p>
    <w:p w:rsidRPr="00B36692" w:rsidR="00024DB2" w:rsidP="00024DB2" w:rsidRDefault="00024DB2" w14:paraId="605A1126" w14:textId="77777777">
      <w:pPr>
        <w:jc w:val="center"/>
        <w:rPr>
          <w:rFonts w:ascii="Times New Roman" w:hAnsi="Times New Roman" w:eastAsia="Times New Roman" w:cs="Times New Roman"/>
          <w:b/>
          <w:bCs/>
          <w:sz w:val="28"/>
          <w:szCs w:val="28"/>
          <w:lang w:val="es-MX"/>
        </w:rPr>
      </w:pPr>
    </w:p>
    <w:p w:rsidRPr="00B36692" w:rsidR="00024DB2" w:rsidP="00024DB2" w:rsidRDefault="00024DB2" w14:paraId="059A65B0" w14:textId="77777777">
      <w:pPr>
        <w:jc w:val="center"/>
        <w:rPr>
          <w:rFonts w:ascii="Times New Roman" w:hAnsi="Times New Roman" w:eastAsia="Times New Roman" w:cs="Times New Roman"/>
          <w:b/>
          <w:bCs/>
          <w:sz w:val="28"/>
          <w:szCs w:val="28"/>
          <w:lang w:val="es-MX"/>
        </w:rPr>
      </w:pPr>
    </w:p>
    <w:p w:rsidRPr="00B36692" w:rsidR="0054019C" w:rsidP="00024DB2" w:rsidRDefault="0054019C" w14:paraId="6BC887D1" w14:textId="77777777">
      <w:pPr>
        <w:jc w:val="center"/>
        <w:rPr>
          <w:rFonts w:ascii="Times New Roman" w:hAnsi="Times New Roman" w:eastAsia="Times New Roman" w:cs="Times New Roman"/>
          <w:b/>
          <w:bCs/>
          <w:sz w:val="28"/>
          <w:szCs w:val="28"/>
          <w:lang w:val="es-MX"/>
        </w:rPr>
      </w:pPr>
    </w:p>
    <w:p w:rsidRPr="00B36692" w:rsidR="0054019C" w:rsidP="00024DB2" w:rsidRDefault="0054019C" w14:paraId="16FC0C74" w14:textId="77777777">
      <w:pPr>
        <w:jc w:val="center"/>
        <w:rPr>
          <w:rFonts w:ascii="Times New Roman" w:hAnsi="Times New Roman" w:eastAsia="Times New Roman" w:cs="Times New Roman"/>
          <w:b/>
          <w:bCs/>
          <w:sz w:val="28"/>
          <w:szCs w:val="28"/>
          <w:lang w:val="es-MX"/>
        </w:rPr>
      </w:pPr>
    </w:p>
    <w:p w:rsidRPr="00B36692" w:rsidR="5E262C54" w:rsidP="00024DB2" w:rsidRDefault="000862C1" w14:paraId="0E1A8DA7" w14:textId="22CD8DD1">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 xml:space="preserve">Análisis de </w:t>
      </w:r>
      <w:r w:rsidRPr="00B36692" w:rsidR="00665C52">
        <w:rPr>
          <w:rFonts w:ascii="Times New Roman" w:hAnsi="Times New Roman" w:eastAsia="Times New Roman" w:cs="Times New Roman"/>
          <w:b/>
          <w:bCs/>
          <w:sz w:val="28"/>
          <w:szCs w:val="28"/>
          <w:lang w:val="es-MX"/>
        </w:rPr>
        <w:t>F</w:t>
      </w:r>
      <w:r w:rsidRPr="00B36692">
        <w:rPr>
          <w:rFonts w:ascii="Times New Roman" w:hAnsi="Times New Roman" w:eastAsia="Times New Roman" w:cs="Times New Roman"/>
          <w:b/>
          <w:bCs/>
          <w:sz w:val="28"/>
          <w:szCs w:val="28"/>
          <w:lang w:val="es-MX"/>
        </w:rPr>
        <w:t xml:space="preserve">actores </w:t>
      </w:r>
      <w:r w:rsidRPr="00B36692" w:rsidR="00665C52">
        <w:rPr>
          <w:rFonts w:ascii="Times New Roman" w:hAnsi="Times New Roman" w:eastAsia="Times New Roman" w:cs="Times New Roman"/>
          <w:b/>
          <w:bCs/>
          <w:sz w:val="28"/>
          <w:szCs w:val="28"/>
          <w:lang w:val="es-MX"/>
        </w:rPr>
        <w:t>D</w:t>
      </w:r>
      <w:r w:rsidRPr="00B36692">
        <w:rPr>
          <w:rFonts w:ascii="Times New Roman" w:hAnsi="Times New Roman" w:eastAsia="Times New Roman" w:cs="Times New Roman"/>
          <w:b/>
          <w:bCs/>
          <w:sz w:val="28"/>
          <w:szCs w:val="28"/>
          <w:lang w:val="es-MX"/>
        </w:rPr>
        <w:t xml:space="preserve">emográficos, </w:t>
      </w:r>
      <w:r w:rsidRPr="00B36692" w:rsidR="00A279C2">
        <w:rPr>
          <w:rFonts w:ascii="Times New Roman" w:hAnsi="Times New Roman" w:eastAsia="Times New Roman" w:cs="Times New Roman"/>
          <w:b/>
          <w:bCs/>
          <w:sz w:val="28"/>
          <w:szCs w:val="28"/>
          <w:lang w:val="es-MX"/>
        </w:rPr>
        <w:t>C</w:t>
      </w:r>
      <w:r w:rsidRPr="00B36692">
        <w:rPr>
          <w:rFonts w:ascii="Times New Roman" w:hAnsi="Times New Roman" w:eastAsia="Times New Roman" w:cs="Times New Roman"/>
          <w:b/>
          <w:bCs/>
          <w:sz w:val="28"/>
          <w:szCs w:val="28"/>
          <w:lang w:val="es-MX"/>
        </w:rPr>
        <w:t xml:space="preserve">línicos y de </w:t>
      </w:r>
      <w:r w:rsidRPr="00B36692" w:rsidR="00A279C2">
        <w:rPr>
          <w:rFonts w:ascii="Times New Roman" w:hAnsi="Times New Roman" w:eastAsia="Times New Roman" w:cs="Times New Roman"/>
          <w:b/>
          <w:bCs/>
          <w:sz w:val="28"/>
          <w:szCs w:val="28"/>
          <w:lang w:val="es-MX"/>
        </w:rPr>
        <w:t>E</w:t>
      </w:r>
      <w:r w:rsidRPr="00B36692">
        <w:rPr>
          <w:rFonts w:ascii="Times New Roman" w:hAnsi="Times New Roman" w:eastAsia="Times New Roman" w:cs="Times New Roman"/>
          <w:b/>
          <w:bCs/>
          <w:sz w:val="28"/>
          <w:szCs w:val="28"/>
          <w:lang w:val="es-MX"/>
        </w:rPr>
        <w:t xml:space="preserve">stilo de </w:t>
      </w:r>
      <w:r w:rsidRPr="00B36692" w:rsidR="00A279C2">
        <w:rPr>
          <w:rFonts w:ascii="Times New Roman" w:hAnsi="Times New Roman" w:eastAsia="Times New Roman" w:cs="Times New Roman"/>
          <w:b/>
          <w:bCs/>
          <w:sz w:val="28"/>
          <w:szCs w:val="28"/>
          <w:lang w:val="es-MX"/>
        </w:rPr>
        <w:t>V</w:t>
      </w:r>
      <w:r w:rsidRPr="00B36692">
        <w:rPr>
          <w:rFonts w:ascii="Times New Roman" w:hAnsi="Times New Roman" w:eastAsia="Times New Roman" w:cs="Times New Roman"/>
          <w:b/>
          <w:bCs/>
          <w:sz w:val="28"/>
          <w:szCs w:val="28"/>
          <w:lang w:val="es-MX"/>
        </w:rPr>
        <w:t xml:space="preserve">ida en la </w:t>
      </w:r>
      <w:r w:rsidRPr="00B36692" w:rsidR="00A279C2">
        <w:rPr>
          <w:rFonts w:ascii="Times New Roman" w:hAnsi="Times New Roman" w:eastAsia="Times New Roman" w:cs="Times New Roman"/>
          <w:b/>
          <w:bCs/>
          <w:sz w:val="28"/>
          <w:szCs w:val="28"/>
          <w:lang w:val="es-MX"/>
        </w:rPr>
        <w:t>P</w:t>
      </w:r>
      <w:r w:rsidRPr="00B36692">
        <w:rPr>
          <w:rFonts w:ascii="Times New Roman" w:hAnsi="Times New Roman" w:eastAsia="Times New Roman" w:cs="Times New Roman"/>
          <w:b/>
          <w:bCs/>
          <w:sz w:val="28"/>
          <w:szCs w:val="28"/>
          <w:lang w:val="es-MX"/>
        </w:rPr>
        <w:t xml:space="preserve">redicción del </w:t>
      </w:r>
      <w:r w:rsidRPr="00B36692" w:rsidR="00A279C2">
        <w:rPr>
          <w:rFonts w:ascii="Times New Roman" w:hAnsi="Times New Roman" w:eastAsia="Times New Roman" w:cs="Times New Roman"/>
          <w:b/>
          <w:bCs/>
          <w:sz w:val="28"/>
          <w:szCs w:val="28"/>
          <w:lang w:val="es-MX"/>
        </w:rPr>
        <w:t>R</w:t>
      </w:r>
      <w:r w:rsidRPr="00B36692">
        <w:rPr>
          <w:rFonts w:ascii="Times New Roman" w:hAnsi="Times New Roman" w:eastAsia="Times New Roman" w:cs="Times New Roman"/>
          <w:b/>
          <w:bCs/>
          <w:sz w:val="28"/>
          <w:szCs w:val="28"/>
          <w:lang w:val="es-MX"/>
        </w:rPr>
        <w:t xml:space="preserve">iesgo de </w:t>
      </w:r>
      <w:r w:rsidRPr="00B36692" w:rsidR="00A279C2">
        <w:rPr>
          <w:rFonts w:ascii="Times New Roman" w:hAnsi="Times New Roman" w:eastAsia="Times New Roman" w:cs="Times New Roman"/>
          <w:b/>
          <w:bCs/>
          <w:sz w:val="28"/>
          <w:szCs w:val="28"/>
          <w:lang w:val="es-MX"/>
        </w:rPr>
        <w:t>D</w:t>
      </w:r>
      <w:r w:rsidRPr="00B36692">
        <w:rPr>
          <w:rFonts w:ascii="Times New Roman" w:hAnsi="Times New Roman" w:eastAsia="Times New Roman" w:cs="Times New Roman"/>
          <w:b/>
          <w:bCs/>
          <w:sz w:val="28"/>
          <w:szCs w:val="28"/>
          <w:lang w:val="es-MX"/>
        </w:rPr>
        <w:t>iabetes</w:t>
      </w:r>
    </w:p>
    <w:p w:rsidRPr="00B36692" w:rsidR="00E11147" w:rsidP="00A970C3" w:rsidRDefault="00E11147" w14:paraId="6CC2EBA2" w14:textId="6AD6D1ED">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Universidad del Rosario</w:t>
      </w:r>
    </w:p>
    <w:p w:rsidRPr="00B36692" w:rsidR="00A970C3" w:rsidP="00A970C3" w:rsidRDefault="00A970C3" w14:paraId="6C08F29E" w14:textId="2A449997">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Asignatura: Análisis Estadístico de Datos</w:t>
      </w:r>
    </w:p>
    <w:p w:rsidRPr="00B36692" w:rsidR="00A970C3" w:rsidP="00A970C3" w:rsidRDefault="00A970C3" w14:paraId="4367F496" w14:textId="075B3D42">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Docente: Luz Adriana Pineda</w:t>
      </w:r>
    </w:p>
    <w:p w:rsidRPr="00B36692" w:rsidR="00A970C3" w:rsidP="00A970C3" w:rsidRDefault="00A970C3" w14:paraId="35658371" w14:textId="7F1601A2">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Integrantes:</w:t>
      </w:r>
    </w:p>
    <w:p w:rsidRPr="00B36692" w:rsidR="00A970C3" w:rsidP="00A970C3" w:rsidRDefault="00A970C3" w14:paraId="433C2075" w14:textId="2F7DCB56">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Samuel Santiago Arandia Barragán</w:t>
      </w:r>
    </w:p>
    <w:p w:rsidRPr="00B36692" w:rsidR="00A970C3" w:rsidP="00A970C3" w:rsidRDefault="00A970C3" w14:paraId="027B1A08" w14:textId="49C2FFC7">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Juan David Castañeda Betancourt</w:t>
      </w:r>
    </w:p>
    <w:p w:rsidRPr="00B36692" w:rsidR="00A970C3" w:rsidP="00A970C3" w:rsidRDefault="00A970C3" w14:paraId="467AE4C6" w14:textId="69432FA0">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Juan Felipe Rojas Manjarres</w:t>
      </w:r>
    </w:p>
    <w:p w:rsidRPr="00B36692" w:rsidR="00A970C3" w:rsidP="00A970C3" w:rsidRDefault="00A970C3" w14:paraId="738E269E" w14:textId="684C14B3">
      <w:pPr>
        <w:jc w:val="center"/>
        <w:rPr>
          <w:rFonts w:ascii="Times New Roman" w:hAnsi="Times New Roman" w:eastAsia="Times New Roman" w:cs="Times New Roman"/>
          <w:b/>
          <w:bCs/>
          <w:sz w:val="28"/>
          <w:szCs w:val="28"/>
          <w:lang w:val="es-MX"/>
        </w:rPr>
      </w:pPr>
      <w:r w:rsidRPr="00B36692">
        <w:rPr>
          <w:rFonts w:ascii="Times New Roman" w:hAnsi="Times New Roman" w:eastAsia="Times New Roman" w:cs="Times New Roman"/>
          <w:b/>
          <w:bCs/>
          <w:sz w:val="28"/>
          <w:szCs w:val="28"/>
          <w:lang w:val="es-MX"/>
        </w:rPr>
        <w:t>2026</w:t>
      </w:r>
    </w:p>
    <w:p w:rsidRPr="00B36692" w:rsidR="005B48DC" w:rsidRDefault="005B48DC" w14:paraId="0B3AF97F" w14:textId="77777777">
      <w:pPr>
        <w:rPr>
          <w:rFonts w:ascii="Times New Roman" w:hAnsi="Times New Roman" w:eastAsia="Times New Roman" w:cs="Times New Roman"/>
          <w:sz w:val="22"/>
          <w:szCs w:val="22"/>
          <w:lang w:val="es-MX"/>
        </w:rPr>
        <w:sectPr w:rsidRPr="00B36692" w:rsidR="005B48DC" w:rsidSect="005B48DC">
          <w:type w:val="continuous"/>
          <w:pgSz w:w="12240" w:h="15840" w:orient="portrait"/>
          <w:pgMar w:top="1418" w:right="1701" w:bottom="1418" w:left="1701" w:header="709" w:footer="709" w:gutter="0"/>
          <w:cols w:space="708"/>
          <w:docGrid w:linePitch="360"/>
        </w:sectPr>
      </w:pPr>
    </w:p>
    <w:p w:rsidRPr="00B36692" w:rsidR="00C47E7A" w:rsidRDefault="00C47E7A" w14:paraId="181059E4" w14:textId="77777777">
      <w:pPr>
        <w:rPr>
          <w:rFonts w:ascii="Times New Roman" w:hAnsi="Times New Roman" w:eastAsia="Times New Roman" w:cs="Times New Roman"/>
          <w:lang w:val="es-MX"/>
        </w:rPr>
      </w:pPr>
    </w:p>
    <w:p w:rsidRPr="00B36692" w:rsidR="00C47E7A" w:rsidRDefault="00C47E7A" w14:paraId="4D870A0B" w14:textId="77777777">
      <w:pPr>
        <w:rPr>
          <w:rFonts w:ascii="Times New Roman" w:hAnsi="Times New Roman" w:eastAsia="Times New Roman" w:cs="Times New Roman"/>
          <w:lang w:val="es-MX"/>
        </w:rPr>
      </w:pPr>
    </w:p>
    <w:p w:rsidRPr="00B36692" w:rsidR="00C47E7A" w:rsidRDefault="00C47E7A" w14:paraId="1CD3AA81" w14:textId="77777777">
      <w:pPr>
        <w:rPr>
          <w:rFonts w:ascii="Times New Roman" w:hAnsi="Times New Roman" w:eastAsia="Times New Roman" w:cs="Times New Roman"/>
          <w:lang w:val="es-MX"/>
        </w:rPr>
      </w:pPr>
    </w:p>
    <w:p w:rsidRPr="00B36692" w:rsidR="00C47E7A" w:rsidRDefault="00C47E7A" w14:paraId="75BBA4F6" w14:textId="77777777">
      <w:pPr>
        <w:rPr>
          <w:rFonts w:ascii="Times New Roman" w:hAnsi="Times New Roman" w:eastAsia="Times New Roman" w:cs="Times New Roman"/>
          <w:lang w:val="es-MX"/>
        </w:rPr>
      </w:pPr>
    </w:p>
    <w:p w:rsidRPr="00B36692" w:rsidR="00C47E7A" w:rsidRDefault="00C47E7A" w14:paraId="364ACD3D" w14:textId="77777777">
      <w:pPr>
        <w:rPr>
          <w:rFonts w:ascii="Times New Roman" w:hAnsi="Times New Roman" w:eastAsia="Times New Roman" w:cs="Times New Roman"/>
          <w:lang w:val="es-MX"/>
        </w:rPr>
      </w:pPr>
    </w:p>
    <w:p w:rsidRPr="00B36692" w:rsidR="00FB72B3" w:rsidRDefault="00FB72B3" w14:paraId="1E7FC865" w14:textId="2CF7FA92">
      <w:pPr>
        <w:rPr>
          <w:rFonts w:ascii="Times New Roman" w:hAnsi="Times New Roman" w:eastAsia="Times New Roman" w:cs="Times New Roman"/>
          <w:lang w:val="es-MX"/>
        </w:rPr>
        <w:sectPr w:rsidRPr="00B36692" w:rsidR="00FB72B3" w:rsidSect="005B48DC">
          <w:type w:val="continuous"/>
          <w:pgSz w:w="12240" w:h="15840" w:orient="portrait"/>
          <w:pgMar w:top="1418" w:right="1701" w:bottom="1418" w:left="1701" w:header="709" w:footer="709" w:gutter="0"/>
          <w:cols w:space="708" w:num="2"/>
          <w:docGrid w:linePitch="360"/>
        </w:sectPr>
      </w:pPr>
    </w:p>
    <w:p w:rsidRPr="00B36692" w:rsidR="0073161B" w:rsidRDefault="00E61FBA" w14:paraId="65A4BE91" w14:textId="0B18BBA8">
      <w:pPr>
        <w:rPr>
          <w:rFonts w:ascii="Times New Roman" w:hAnsi="Times New Roman" w:eastAsia="Times New Roman" w:cs="Times New Roman"/>
        </w:rPr>
      </w:pPr>
      <w:r w:rsidRPr="00B36692">
        <w:rPr>
          <w:rFonts w:ascii="Times New Roman" w:hAnsi="Times New Roman" w:eastAsia="Times New Roman" w:cs="Times New Roman"/>
          <w:b/>
          <w:lang w:val="es-MX"/>
        </w:rPr>
        <w:t>Introducción</w:t>
      </w:r>
    </w:p>
    <w:p w:rsidRPr="00B36692" w:rsidR="000E37A2" w:rsidP="54A3A4A1" w:rsidRDefault="000C3512" w14:paraId="27684DF9" w14:textId="36FDAE45">
      <w:pPr>
        <w:rPr>
          <w:rFonts w:ascii="Times New Roman" w:hAnsi="Times New Roman" w:eastAsia="Times New Roman" w:cs="Times New Roman"/>
          <w:bCs/>
        </w:rPr>
      </w:pPr>
      <w:r w:rsidRPr="00B36692">
        <w:rPr>
          <w:rFonts w:ascii="Times New Roman" w:hAnsi="Times New Roman" w:eastAsia="Times New Roman" w:cs="Times New Roman"/>
          <w:bCs/>
        </w:rPr>
        <w:t>La diabetes es una enfermedad crónica de alta prevalencia cuyo diagnóstico puede requerir múltiples pruebas y tiempo. En este contexto, el presente estudio tiene como propósito optimizar el proceso de diagnóstico mediante el uso de modelos predictivos basados en la base de datos NHANES 2013–2014.</w:t>
      </w:r>
      <w:r w:rsidRPr="00B36692">
        <w:rPr>
          <w:rFonts w:ascii="Times New Roman" w:hAnsi="Times New Roman" w:eastAsia="Times New Roman" w:cs="Times New Roman"/>
        </w:rPr>
        <w:t>Principio del formularioFinal del formulario</w:t>
      </w:r>
    </w:p>
    <w:p w:rsidRPr="00B36692" w:rsidR="00884FDB" w:rsidP="000C3512" w:rsidRDefault="00415DDE" w14:paraId="48863552" w14:textId="1580EAF2">
      <w:pPr>
        <w:jc w:val="both"/>
        <w:rPr>
          <w:rFonts w:ascii="Times New Roman" w:hAnsi="Times New Roman" w:eastAsia="Times New Roman" w:cs="Times New Roman"/>
          <w:b/>
        </w:rPr>
      </w:pPr>
      <w:r w:rsidRPr="00B36692">
        <w:rPr>
          <w:rFonts w:ascii="Times New Roman" w:hAnsi="Times New Roman" w:eastAsia="Times New Roman" w:cs="Times New Roman"/>
          <w:b/>
          <w:lang w:val="es-MX"/>
        </w:rPr>
        <w:t xml:space="preserve">Objetivo </w:t>
      </w:r>
      <w:r w:rsidRPr="00B36692" w:rsidR="00C27696">
        <w:rPr>
          <w:rFonts w:ascii="Times New Roman" w:hAnsi="Times New Roman" w:eastAsia="Times New Roman" w:cs="Times New Roman"/>
          <w:b/>
          <w:lang w:val="es-MX"/>
        </w:rPr>
        <w:t>P</w:t>
      </w:r>
      <w:r w:rsidRPr="00B36692">
        <w:rPr>
          <w:rFonts w:ascii="Times New Roman" w:hAnsi="Times New Roman" w:eastAsia="Times New Roman" w:cs="Times New Roman"/>
          <w:b/>
          <w:lang w:val="es-MX"/>
        </w:rPr>
        <w:t>rincipal</w:t>
      </w:r>
    </w:p>
    <w:p w:rsidRPr="00B36692" w:rsidR="00AE6495" w:rsidP="000C3512" w:rsidRDefault="00F93E56" w14:paraId="4A3A7EB0" w14:textId="6390A863">
      <w:pPr>
        <w:jc w:val="both"/>
        <w:rPr>
          <w:rFonts w:ascii="Times New Roman" w:hAnsi="Times New Roman" w:eastAsia="Times New Roman" w:cs="Times New Roman"/>
          <w:bCs/>
          <w:lang w:val="es-MX"/>
        </w:rPr>
      </w:pPr>
      <w:r w:rsidRPr="00B36692">
        <w:rPr>
          <w:rFonts w:ascii="Times New Roman" w:hAnsi="Times New Roman" w:eastAsia="Times New Roman" w:cs="Times New Roman"/>
          <w:bCs/>
          <w:lang w:val="es-MX"/>
        </w:rPr>
        <w:t xml:space="preserve">Analizar la relación entre factores demográficos, medidas corporales, variables de actividad física y variables </w:t>
      </w:r>
      <w:r w:rsidRPr="00B36692" w:rsidR="00E921B0">
        <w:rPr>
          <w:rFonts w:ascii="Times New Roman" w:hAnsi="Times New Roman" w:eastAsia="Times New Roman" w:cs="Times New Roman"/>
          <w:bCs/>
          <w:lang w:val="es-MX"/>
        </w:rPr>
        <w:t>dietarías</w:t>
      </w:r>
      <w:r w:rsidRPr="00B36692">
        <w:rPr>
          <w:rFonts w:ascii="Times New Roman" w:hAnsi="Times New Roman" w:eastAsia="Times New Roman" w:cs="Times New Roman"/>
          <w:bCs/>
          <w:lang w:val="es-MX"/>
        </w:rPr>
        <w:t>, con el fin de identificar patrones asociados al riesgo de diabetes y evaluar qué variables o exámenes clínicos permiten su predicción.</w:t>
      </w:r>
    </w:p>
    <w:p w:rsidRPr="00B36692" w:rsidR="00F55E2F" w:rsidP="000C3512" w:rsidRDefault="00415DDE" w14:paraId="144BF34E" w14:textId="6556BDB0">
      <w:pPr>
        <w:jc w:val="both"/>
        <w:rPr>
          <w:rFonts w:ascii="Times New Roman" w:hAnsi="Times New Roman" w:eastAsia="Times New Roman" w:cs="Times New Roman"/>
          <w:b/>
          <w:lang w:val="es-MX"/>
        </w:rPr>
      </w:pPr>
      <w:r w:rsidRPr="00B36692">
        <w:rPr>
          <w:rFonts w:ascii="Times New Roman" w:hAnsi="Times New Roman" w:eastAsia="Times New Roman" w:cs="Times New Roman"/>
          <w:b/>
        </w:rPr>
        <w:t>Objetivo</w:t>
      </w:r>
      <w:r w:rsidRPr="00B36692" w:rsidR="0054019C">
        <w:rPr>
          <w:rFonts w:ascii="Times New Roman" w:hAnsi="Times New Roman" w:eastAsia="Times New Roman" w:cs="Times New Roman"/>
          <w:b/>
        </w:rPr>
        <w:t>s</w:t>
      </w:r>
      <w:r w:rsidRPr="00B36692">
        <w:rPr>
          <w:rFonts w:ascii="Times New Roman" w:hAnsi="Times New Roman" w:eastAsia="Times New Roman" w:cs="Times New Roman"/>
          <w:b/>
        </w:rPr>
        <w:t xml:space="preserve"> </w:t>
      </w:r>
      <w:r w:rsidRPr="00B36692" w:rsidR="1278D204">
        <w:rPr>
          <w:rFonts w:ascii="Times New Roman" w:hAnsi="Times New Roman" w:eastAsia="Times New Roman" w:cs="Times New Roman"/>
          <w:b/>
          <w:bCs/>
        </w:rPr>
        <w:t>Específicos</w:t>
      </w:r>
    </w:p>
    <w:p w:rsidRPr="00B36692" w:rsidR="00F25E52" w:rsidP="000C3512" w:rsidRDefault="002D2970" w14:paraId="10461718" w14:textId="544AD7BC">
      <w:pPr>
        <w:pStyle w:val="ListParagraph"/>
        <w:numPr>
          <w:ilvl w:val="0"/>
          <w:numId w:val="4"/>
        </w:numPr>
        <w:jc w:val="both"/>
        <w:rPr>
          <w:rFonts w:ascii="Times New Roman" w:hAnsi="Times New Roman" w:eastAsia="Times New Roman" w:cs="Times New Roman"/>
          <w:bCs/>
          <w:lang w:val="es-MX"/>
        </w:rPr>
      </w:pPr>
      <w:r w:rsidRPr="00B36692">
        <w:rPr>
          <w:rFonts w:ascii="Times New Roman" w:hAnsi="Times New Roman" w:eastAsia="Times New Roman" w:cs="Times New Roman"/>
          <w:bCs/>
        </w:rPr>
        <w:t xml:space="preserve">Analizar la distribución de variables clínicas relevantes, como la </w:t>
      </w:r>
      <w:r w:rsidRPr="00B36692" w:rsidR="00EC0DDC">
        <w:rPr>
          <w:rFonts w:ascii="Times New Roman" w:hAnsi="Times New Roman" w:eastAsia="Times New Roman" w:cs="Times New Roman"/>
          <w:bCs/>
        </w:rPr>
        <w:t>hemoglobina glucosilada</w:t>
      </w:r>
      <w:r w:rsidRPr="00B36692">
        <w:rPr>
          <w:rFonts w:ascii="Times New Roman" w:hAnsi="Times New Roman" w:eastAsia="Times New Roman" w:cs="Times New Roman"/>
          <w:bCs/>
        </w:rPr>
        <w:t xml:space="preserve"> en ayunas, la presión arterial y el </w:t>
      </w:r>
      <w:r w:rsidRPr="00B36692" w:rsidR="00160612">
        <w:rPr>
          <w:rFonts w:ascii="Times New Roman" w:hAnsi="Times New Roman" w:eastAsia="Times New Roman" w:cs="Times New Roman"/>
          <w:bCs/>
        </w:rPr>
        <w:t>IMC</w:t>
      </w:r>
      <w:r w:rsidRPr="00B36692" w:rsidR="00BF4CB5">
        <w:rPr>
          <w:rFonts w:ascii="Times New Roman" w:hAnsi="Times New Roman" w:eastAsia="Times New Roman" w:cs="Times New Roman"/>
          <w:bCs/>
        </w:rPr>
        <w:t>.</w:t>
      </w:r>
    </w:p>
    <w:p w:rsidRPr="00B36692" w:rsidR="00053245" w:rsidP="000C3512" w:rsidRDefault="00053245" w14:paraId="3064D504" w14:textId="7EFEFED5">
      <w:pPr>
        <w:pStyle w:val="NormalWeb"/>
        <w:numPr>
          <w:ilvl w:val="0"/>
          <w:numId w:val="4"/>
        </w:numPr>
        <w:spacing w:before="240" w:beforeAutospacing="0"/>
        <w:jc w:val="both"/>
      </w:pPr>
      <w:r w:rsidRPr="00B36692">
        <w:t>Aplicar técnicas de probabilidad multivariada para modelar la relación conjunta entre las variables y estimar la probabilidad de presentar diabetes.</w:t>
      </w:r>
    </w:p>
    <w:p w:rsidRPr="00B36692" w:rsidR="00786211" w:rsidP="000C3512" w:rsidRDefault="006B06E2" w14:paraId="4F29ED3D" w14:textId="7C097E8D">
      <w:pPr>
        <w:pStyle w:val="NormalWeb"/>
        <w:numPr>
          <w:ilvl w:val="0"/>
          <w:numId w:val="4"/>
        </w:numPr>
        <w:spacing w:before="240" w:beforeAutospacing="0"/>
        <w:jc w:val="both"/>
      </w:pPr>
      <w:r w:rsidRPr="00B36692">
        <w:t xml:space="preserve">Formular conclusiones a partir de los resultados obtenidos que permitan optimizar la selección de exámenes clínicos, favoreciendo una detección más eficiente de condiciones de riesgo </w:t>
      </w:r>
      <w:r w:rsidRPr="00B36692" w:rsidR="008B7BA0">
        <w:t xml:space="preserve">para la predicción </w:t>
      </w:r>
      <w:r w:rsidRPr="00B36692" w:rsidR="00EA5322">
        <w:t>de la enfermedad.</w:t>
      </w:r>
    </w:p>
    <w:p w:rsidRPr="00B36692" w:rsidR="00786211" w:rsidP="000C3512" w:rsidRDefault="00786211" w14:paraId="55538B03" w14:textId="630656FB">
      <w:pPr>
        <w:jc w:val="both"/>
        <w:rPr>
          <w:rFonts w:ascii="Times New Roman" w:hAnsi="Times New Roman" w:eastAsia="Times New Roman" w:cs="Times New Roman"/>
          <w:b/>
          <w:lang w:val="es-MX"/>
        </w:rPr>
      </w:pPr>
      <w:r w:rsidRPr="00B36692">
        <w:rPr>
          <w:rFonts w:ascii="Times New Roman" w:hAnsi="Times New Roman" w:eastAsia="Times New Roman" w:cs="Times New Roman"/>
          <w:b/>
          <w:lang w:val="es-MX"/>
        </w:rPr>
        <w:t xml:space="preserve">Pregunta de </w:t>
      </w:r>
      <w:r w:rsidRPr="00B36692" w:rsidR="00C27696">
        <w:rPr>
          <w:rFonts w:ascii="Times New Roman" w:hAnsi="Times New Roman" w:eastAsia="Times New Roman" w:cs="Times New Roman"/>
          <w:b/>
          <w:lang w:val="es-MX"/>
        </w:rPr>
        <w:t>I</w:t>
      </w:r>
      <w:r w:rsidRPr="00B36692">
        <w:rPr>
          <w:rFonts w:ascii="Times New Roman" w:hAnsi="Times New Roman" w:eastAsia="Times New Roman" w:cs="Times New Roman"/>
          <w:b/>
          <w:lang w:val="es-MX"/>
        </w:rPr>
        <w:t>nvestigación</w:t>
      </w:r>
    </w:p>
    <w:p w:rsidRPr="00B36692" w:rsidR="006C36FA" w:rsidP="000C3512" w:rsidRDefault="00223A19" w14:paraId="7388CB73" w14:textId="451F0B15">
      <w:pPr>
        <w:jc w:val="both"/>
        <w:rPr>
          <w:rFonts w:ascii="Times New Roman" w:hAnsi="Times New Roman" w:eastAsia="Times New Roman" w:cs="Times New Roman"/>
          <w:lang w:val="es-MX"/>
        </w:rPr>
      </w:pPr>
      <w:r w:rsidRPr="00B36692">
        <w:rPr>
          <w:rFonts w:ascii="Times New Roman" w:hAnsi="Times New Roman" w:eastAsia="Times New Roman" w:cs="Times New Roman"/>
          <w:lang w:val="es-MX"/>
        </w:rPr>
        <w:t>¿En qué medida</w:t>
      </w:r>
      <w:r w:rsidRPr="00B36692" w:rsidR="005D6E46">
        <w:rPr>
          <w:rFonts w:ascii="Times New Roman" w:hAnsi="Times New Roman" w:eastAsia="Times New Roman" w:cs="Times New Roman"/>
          <w:lang w:val="es-MX"/>
        </w:rPr>
        <w:t xml:space="preserve"> variables básicas </w:t>
      </w:r>
      <w:r w:rsidRPr="00B36692" w:rsidR="00F92005">
        <w:rPr>
          <w:rFonts w:ascii="Times New Roman" w:hAnsi="Times New Roman" w:eastAsia="Times New Roman" w:cs="Times New Roman"/>
          <w:lang w:val="es-MX"/>
        </w:rPr>
        <w:t xml:space="preserve">(demográficas, medidas corporales, actividad física y dieta) permiten orientar </w:t>
      </w:r>
      <w:r w:rsidRPr="00B36692" w:rsidR="00615971">
        <w:rPr>
          <w:rFonts w:ascii="Times New Roman" w:hAnsi="Times New Roman" w:eastAsia="Times New Roman" w:cs="Times New Roman"/>
          <w:lang w:val="es-MX"/>
        </w:rPr>
        <w:t xml:space="preserve">la selección de exámenes clínicos relevantes </w:t>
      </w:r>
      <w:r w:rsidRPr="00B36692" w:rsidR="00854805">
        <w:rPr>
          <w:rFonts w:ascii="Times New Roman" w:hAnsi="Times New Roman" w:eastAsia="Times New Roman" w:cs="Times New Roman"/>
          <w:lang w:val="es-MX"/>
        </w:rPr>
        <w:t>y a partir de estos estimar la probabilidad de padecer diabetes?</w:t>
      </w:r>
    </w:p>
    <w:p w:rsidRPr="00B36692" w:rsidR="00786211" w:rsidP="000C3512" w:rsidRDefault="00786211" w14:paraId="29ABB393" w14:textId="64B1ACB3">
      <w:pPr>
        <w:jc w:val="both"/>
        <w:rPr>
          <w:rFonts w:ascii="Times New Roman" w:hAnsi="Times New Roman" w:eastAsia="Times New Roman" w:cs="Times New Roman"/>
          <w:b/>
          <w:lang w:val="es-MX"/>
        </w:rPr>
      </w:pPr>
      <w:r w:rsidRPr="00B36692">
        <w:rPr>
          <w:rFonts w:ascii="Times New Roman" w:hAnsi="Times New Roman" w:eastAsia="Times New Roman" w:cs="Times New Roman"/>
          <w:b/>
          <w:lang w:val="es-MX"/>
        </w:rPr>
        <w:t xml:space="preserve">Revisión </w:t>
      </w:r>
      <w:r w:rsidRPr="00B36692" w:rsidR="00C27696">
        <w:rPr>
          <w:rFonts w:ascii="Times New Roman" w:hAnsi="Times New Roman" w:eastAsia="Times New Roman" w:cs="Times New Roman"/>
          <w:b/>
          <w:lang w:val="es-MX"/>
        </w:rPr>
        <w:t>B</w:t>
      </w:r>
      <w:r w:rsidRPr="00B36692">
        <w:rPr>
          <w:rFonts w:ascii="Times New Roman" w:hAnsi="Times New Roman" w:eastAsia="Times New Roman" w:cs="Times New Roman"/>
          <w:b/>
          <w:lang w:val="es-MX"/>
        </w:rPr>
        <w:t>ibliográfica</w:t>
      </w:r>
    </w:p>
    <w:p w:rsidRPr="00B36692" w:rsidR="007B4110" w:rsidP="3CA05AC1" w:rsidRDefault="007A07A5" w14:paraId="6BC42456" w14:textId="3D5C5D47">
      <w:pPr>
        <w:jc w:val="both"/>
        <w:rPr>
          <w:rFonts w:ascii="Times New Roman" w:hAnsi="Times New Roman" w:eastAsia="Times New Roman" w:cs="Times New Roman"/>
          <w:lang w:val="es-MX"/>
        </w:rPr>
      </w:pPr>
      <w:r w:rsidRPr="00B36692">
        <w:rPr>
          <w:rFonts w:ascii="Times New Roman" w:hAnsi="Times New Roman" w:eastAsia="Times New Roman" w:cs="Times New Roman"/>
          <w:lang w:val="es-MX"/>
        </w:rPr>
        <w:t>El desarrollo de la diabetes está estrechamente</w:t>
      </w:r>
      <w:r w:rsidRPr="00B36692" w:rsidR="3CA05AC1">
        <w:rPr>
          <w:rFonts w:ascii="Times New Roman" w:hAnsi="Times New Roman" w:eastAsia="Times New Roman" w:cs="Times New Roman"/>
          <w:lang w:val="es-MX"/>
        </w:rPr>
        <w:t xml:space="preserve"> relacionado con factores de estilo de vida como la actividad física, la dieta y el tabaquismo, los cuales influyen significativamente en el riesgo de la enfermedad. La adopción de hábitos saludables en estos aspectos puede reducir la probabilidad de aparición hasta en un 82% [1].</w:t>
      </w:r>
    </w:p>
    <w:p w:rsidRPr="00B36692" w:rsidR="005F15F1" w:rsidP="000C3512" w:rsidRDefault="005F15F1" w14:paraId="10198450" w14:textId="7B248E0A">
      <w:pPr>
        <w:jc w:val="both"/>
        <w:rPr>
          <w:rFonts w:ascii="Times New Roman" w:hAnsi="Times New Roman" w:eastAsia="Times New Roman" w:cs="Times New Roman"/>
          <w:bCs/>
          <w:lang w:val="es-MX"/>
        </w:rPr>
      </w:pPr>
      <w:r w:rsidRPr="00B36692">
        <w:rPr>
          <w:rFonts w:ascii="Times New Roman" w:hAnsi="Times New Roman" w:eastAsia="Times New Roman" w:cs="Times New Roman"/>
          <w:bCs/>
          <w:lang w:val="es-MX"/>
        </w:rPr>
        <w:t xml:space="preserve">En este sentido, la alimentación desempeña un papel fundamental, ya que dietas con mayor consumo de fibra y menor ingesta de carbohidratos refinados se asocian con un menor riesgo de diabetes, lo que resalta la importancia de incluir variables </w:t>
      </w:r>
      <w:r w:rsidRPr="00B36692" w:rsidR="008069B2">
        <w:rPr>
          <w:rFonts w:ascii="Times New Roman" w:hAnsi="Times New Roman" w:eastAsia="Times New Roman" w:cs="Times New Roman"/>
          <w:bCs/>
          <w:lang w:val="es-MX"/>
        </w:rPr>
        <w:t>dietarías</w:t>
      </w:r>
      <w:r w:rsidRPr="00B36692">
        <w:rPr>
          <w:rFonts w:ascii="Times New Roman" w:hAnsi="Times New Roman" w:eastAsia="Times New Roman" w:cs="Times New Roman"/>
          <w:bCs/>
          <w:lang w:val="es-MX"/>
        </w:rPr>
        <w:t xml:space="preserve"> en el análisis [2].</w:t>
      </w:r>
    </w:p>
    <w:p w:rsidRPr="00B36692" w:rsidR="006C4FD9" w:rsidP="000C3512" w:rsidRDefault="006C4FD9" w14:paraId="1ECE5703" w14:textId="4E64A575">
      <w:pPr>
        <w:jc w:val="both"/>
        <w:rPr>
          <w:rFonts w:ascii="Times New Roman" w:hAnsi="Times New Roman" w:eastAsia="Times New Roman" w:cs="Times New Roman"/>
          <w:bCs/>
          <w:lang w:val="es-MX"/>
        </w:rPr>
      </w:pPr>
      <w:r w:rsidRPr="00B36692">
        <w:rPr>
          <w:rFonts w:ascii="Times New Roman" w:hAnsi="Times New Roman" w:eastAsia="Times New Roman" w:cs="Times New Roman"/>
          <w:bCs/>
        </w:rPr>
        <w:t>Por otra parte, variables clínicas como la hemoglobina glicosilada y los niveles de colesterol son determinantes en la evaluación del riesgo debido a su relación directa con el estado metabólico del individuo [3].</w:t>
      </w:r>
    </w:p>
    <w:p w:rsidRPr="00B36692" w:rsidR="00786211" w:rsidP="000C3512" w:rsidRDefault="00760432" w14:paraId="42766968" w14:textId="55F2FA66">
      <w:pPr>
        <w:jc w:val="both"/>
        <w:rPr>
          <w:rFonts w:ascii="Times New Roman" w:hAnsi="Times New Roman" w:eastAsia="Times New Roman" w:cs="Times New Roman"/>
          <w:bCs/>
          <w:lang w:val="es-MX"/>
        </w:rPr>
      </w:pPr>
      <w:r w:rsidRPr="00B36692">
        <w:rPr>
          <w:rFonts w:ascii="Times New Roman" w:hAnsi="Times New Roman" w:eastAsia="Times New Roman" w:cs="Times New Roman"/>
          <w:bCs/>
          <w:lang w:val="es-MX"/>
        </w:rPr>
        <w:t>E</w:t>
      </w:r>
      <w:r w:rsidRPr="00B36692" w:rsidR="008C7868">
        <w:rPr>
          <w:rFonts w:ascii="Times New Roman" w:hAnsi="Times New Roman" w:eastAsia="Times New Roman" w:cs="Times New Roman"/>
          <w:bCs/>
          <w:lang w:val="es-MX"/>
        </w:rPr>
        <w:t>stos antecedentes respaldan el uso de variables fáciles de recolectar para orientar la selección de exámenes clínicos y optimizar el proceso de diagnóstico de la diabetes.</w:t>
      </w:r>
    </w:p>
    <w:p w:rsidRPr="00B36692" w:rsidR="00786211" w:rsidP="000C3512" w:rsidRDefault="00786211" w14:paraId="27DC4842" w14:textId="77777777">
      <w:pPr>
        <w:jc w:val="both"/>
        <w:rPr>
          <w:rFonts w:ascii="Times New Roman" w:hAnsi="Times New Roman" w:eastAsia="Times New Roman" w:cs="Times New Roman"/>
          <w:b/>
          <w:lang w:val="es-MX"/>
        </w:rPr>
      </w:pPr>
      <w:r w:rsidRPr="00B36692">
        <w:rPr>
          <w:rFonts w:ascii="Times New Roman" w:hAnsi="Times New Roman" w:eastAsia="Times New Roman" w:cs="Times New Roman"/>
          <w:b/>
          <w:lang w:val="es-MX"/>
        </w:rPr>
        <w:t xml:space="preserve">Marco Metodológico </w:t>
      </w:r>
    </w:p>
    <w:p w:rsidRPr="00B36692" w:rsidR="00786211" w:rsidP="000C3512" w:rsidRDefault="29F119A5" w14:paraId="77B6134D" w14:textId="332A353A">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Para el estudio se utilizó la base de datos </w:t>
      </w:r>
      <w:r w:rsidRPr="00B36692" w:rsidR="79E04ABD">
        <w:rPr>
          <w:rFonts w:ascii="Times New Roman" w:hAnsi="Times New Roman" w:eastAsia="Times New Roman" w:cs="Times New Roman"/>
          <w:lang w:val="es-ES"/>
        </w:rPr>
        <w:t xml:space="preserve">del </w:t>
      </w:r>
      <w:proofErr w:type="spellStart"/>
      <w:r w:rsidRPr="00B36692" w:rsidR="7BD56EE0">
        <w:rPr>
          <w:rFonts w:ascii="Times New Roman" w:hAnsi="Times New Roman" w:eastAsia="Times New Roman" w:cs="Times New Roman"/>
          <w:i/>
          <w:iCs/>
          <w:lang w:val="es-ES"/>
        </w:rPr>
        <w:t>National</w:t>
      </w:r>
      <w:proofErr w:type="spellEnd"/>
      <w:r w:rsidRPr="00B36692" w:rsidR="7BD56EE0">
        <w:rPr>
          <w:rFonts w:ascii="Times New Roman" w:hAnsi="Times New Roman" w:eastAsia="Times New Roman" w:cs="Times New Roman"/>
          <w:i/>
          <w:iCs/>
          <w:lang w:val="es-ES"/>
        </w:rPr>
        <w:t xml:space="preserve"> Health </w:t>
      </w:r>
      <w:r w:rsidRPr="00B36692" w:rsidR="147F2E8E">
        <w:rPr>
          <w:rFonts w:ascii="Times New Roman" w:hAnsi="Times New Roman" w:eastAsia="Times New Roman" w:cs="Times New Roman"/>
          <w:i/>
          <w:iCs/>
          <w:lang w:val="es-ES"/>
        </w:rPr>
        <w:t xml:space="preserve">and </w:t>
      </w:r>
      <w:proofErr w:type="spellStart"/>
      <w:r w:rsidRPr="00B36692" w:rsidR="147F2E8E">
        <w:rPr>
          <w:rFonts w:ascii="Times New Roman" w:hAnsi="Times New Roman" w:eastAsia="Times New Roman" w:cs="Times New Roman"/>
          <w:i/>
          <w:iCs/>
          <w:lang w:val="es-ES"/>
        </w:rPr>
        <w:t>Nutrition</w:t>
      </w:r>
      <w:proofErr w:type="spellEnd"/>
      <w:r w:rsidRPr="00B36692" w:rsidR="147F2E8E">
        <w:rPr>
          <w:rFonts w:ascii="Times New Roman" w:hAnsi="Times New Roman" w:eastAsia="Times New Roman" w:cs="Times New Roman"/>
          <w:i/>
          <w:iCs/>
          <w:lang w:val="es-ES"/>
        </w:rPr>
        <w:t xml:space="preserve"> </w:t>
      </w:r>
      <w:proofErr w:type="spellStart"/>
      <w:r w:rsidRPr="00B36692" w:rsidR="147F2E8E">
        <w:rPr>
          <w:rFonts w:ascii="Times New Roman" w:hAnsi="Times New Roman" w:eastAsia="Times New Roman" w:cs="Times New Roman"/>
          <w:i/>
          <w:iCs/>
          <w:lang w:val="es-ES"/>
        </w:rPr>
        <w:t>Examination</w:t>
      </w:r>
      <w:proofErr w:type="spellEnd"/>
      <w:r w:rsidRPr="00B36692" w:rsidR="147F2E8E">
        <w:rPr>
          <w:rFonts w:ascii="Times New Roman" w:hAnsi="Times New Roman" w:eastAsia="Times New Roman" w:cs="Times New Roman"/>
          <w:i/>
          <w:iCs/>
          <w:lang w:val="es-ES"/>
        </w:rPr>
        <w:t xml:space="preserve"> </w:t>
      </w:r>
      <w:proofErr w:type="spellStart"/>
      <w:r w:rsidRPr="00B36692" w:rsidR="147F2E8E">
        <w:rPr>
          <w:rFonts w:ascii="Times New Roman" w:hAnsi="Times New Roman" w:eastAsia="Times New Roman" w:cs="Times New Roman"/>
          <w:i/>
          <w:iCs/>
          <w:lang w:val="es-ES"/>
        </w:rPr>
        <w:t>Survey</w:t>
      </w:r>
      <w:proofErr w:type="spellEnd"/>
      <w:r w:rsidRPr="00B36692" w:rsidR="147F2E8E">
        <w:rPr>
          <w:rFonts w:ascii="Times New Roman" w:hAnsi="Times New Roman" w:eastAsia="Times New Roman" w:cs="Times New Roman"/>
          <w:i/>
          <w:iCs/>
          <w:lang w:val="es-ES"/>
        </w:rPr>
        <w:t xml:space="preserve"> </w:t>
      </w:r>
      <w:r w:rsidRPr="00B36692" w:rsidR="3C1AA6DE">
        <w:rPr>
          <w:rFonts w:ascii="Times New Roman" w:hAnsi="Times New Roman" w:eastAsia="Times New Roman" w:cs="Times New Roman"/>
          <w:i/>
          <w:iCs/>
          <w:lang w:val="es-ES"/>
        </w:rPr>
        <w:t>(</w:t>
      </w:r>
      <w:r w:rsidRPr="00B36692" w:rsidR="66A9AFD7">
        <w:rPr>
          <w:rFonts w:ascii="Times New Roman" w:hAnsi="Times New Roman" w:eastAsia="Times New Roman" w:cs="Times New Roman"/>
          <w:i/>
          <w:iCs/>
          <w:lang w:val="es-ES"/>
        </w:rPr>
        <w:t>NHANES</w:t>
      </w:r>
      <w:r w:rsidRPr="00B36692" w:rsidR="4387F387">
        <w:rPr>
          <w:rFonts w:ascii="Times New Roman" w:hAnsi="Times New Roman" w:eastAsia="Times New Roman" w:cs="Times New Roman"/>
          <w:i/>
          <w:iCs/>
          <w:lang w:val="es-ES"/>
        </w:rPr>
        <w:t>)</w:t>
      </w:r>
      <w:r w:rsidRPr="00B36692" w:rsidR="4387F387">
        <w:rPr>
          <w:rFonts w:ascii="Times New Roman" w:hAnsi="Times New Roman" w:eastAsia="Times New Roman" w:cs="Times New Roman"/>
          <w:lang w:val="es-ES"/>
        </w:rPr>
        <w:t>,</w:t>
      </w:r>
      <w:r w:rsidRPr="00B36692" w:rsidR="7E718B55">
        <w:rPr>
          <w:rFonts w:ascii="Times New Roman" w:hAnsi="Times New Roman" w:eastAsia="Times New Roman" w:cs="Times New Roman"/>
          <w:lang w:val="es-ES"/>
        </w:rPr>
        <w:t xml:space="preserve"> </w:t>
      </w:r>
      <w:r w:rsidRPr="00B36692" w:rsidR="64C407E9">
        <w:rPr>
          <w:rFonts w:ascii="Times New Roman" w:hAnsi="Times New Roman" w:eastAsia="Times New Roman" w:cs="Times New Roman"/>
          <w:lang w:val="es-ES"/>
        </w:rPr>
        <w:t xml:space="preserve">correspondiente </w:t>
      </w:r>
      <w:r w:rsidRPr="00B36692" w:rsidR="50551288">
        <w:rPr>
          <w:rFonts w:ascii="Times New Roman" w:hAnsi="Times New Roman" w:eastAsia="Times New Roman" w:cs="Times New Roman"/>
          <w:lang w:val="es-ES"/>
        </w:rPr>
        <w:t>al</w:t>
      </w:r>
      <w:r w:rsidRPr="00B36692" w:rsidR="2C5BC260">
        <w:rPr>
          <w:rFonts w:ascii="Times New Roman" w:hAnsi="Times New Roman" w:eastAsia="Times New Roman" w:cs="Times New Roman"/>
          <w:lang w:val="es-ES"/>
        </w:rPr>
        <w:t xml:space="preserve"> periodo de 2013</w:t>
      </w:r>
      <w:r w:rsidRPr="00B36692" w:rsidR="08318CEF">
        <w:rPr>
          <w:rFonts w:ascii="Times New Roman" w:hAnsi="Times New Roman" w:eastAsia="Times New Roman" w:cs="Times New Roman"/>
          <w:lang w:val="es-ES"/>
        </w:rPr>
        <w:t>-</w:t>
      </w:r>
      <w:r w:rsidRPr="00B36692" w:rsidR="74BDF772">
        <w:rPr>
          <w:rFonts w:ascii="Times New Roman" w:hAnsi="Times New Roman" w:eastAsia="Times New Roman" w:cs="Times New Roman"/>
          <w:lang w:val="es-ES"/>
        </w:rPr>
        <w:t>2014</w:t>
      </w:r>
      <w:r w:rsidRPr="00B36692" w:rsidR="3835562E">
        <w:rPr>
          <w:rFonts w:ascii="Times New Roman" w:hAnsi="Times New Roman" w:eastAsia="Times New Roman" w:cs="Times New Roman"/>
          <w:lang w:val="es-ES"/>
        </w:rPr>
        <w:t>.</w:t>
      </w:r>
      <w:r w:rsidRPr="00B36692" w:rsidR="450E76DA">
        <w:rPr>
          <w:rFonts w:ascii="Times New Roman" w:hAnsi="Times New Roman" w:eastAsia="Times New Roman" w:cs="Times New Roman"/>
          <w:lang w:val="es-ES"/>
        </w:rPr>
        <w:t xml:space="preserve"> </w:t>
      </w:r>
      <w:r w:rsidRPr="00B36692" w:rsidR="7B82621B">
        <w:rPr>
          <w:rFonts w:ascii="Times New Roman" w:hAnsi="Times New Roman" w:eastAsia="Times New Roman" w:cs="Times New Roman"/>
          <w:lang w:val="es-ES"/>
        </w:rPr>
        <w:t>Esta</w:t>
      </w:r>
      <w:r w:rsidRPr="00B36692" w:rsidR="450E76DA">
        <w:rPr>
          <w:rFonts w:ascii="Times New Roman" w:hAnsi="Times New Roman" w:eastAsia="Times New Roman" w:cs="Times New Roman"/>
          <w:lang w:val="es-ES"/>
        </w:rPr>
        <w:t xml:space="preserve"> se obtuvo </w:t>
      </w:r>
      <w:r w:rsidRPr="00B36692" w:rsidR="56CDD5E1">
        <w:rPr>
          <w:rFonts w:ascii="Times New Roman" w:hAnsi="Times New Roman" w:eastAsia="Times New Roman" w:cs="Times New Roman"/>
          <w:lang w:val="es-ES"/>
        </w:rPr>
        <w:t>a</w:t>
      </w:r>
      <w:r w:rsidRPr="00B36692" w:rsidR="1B843FDA">
        <w:rPr>
          <w:rFonts w:ascii="Times New Roman" w:hAnsi="Times New Roman" w:eastAsia="Times New Roman" w:cs="Times New Roman"/>
          <w:lang w:val="es-ES"/>
        </w:rPr>
        <w:t xml:space="preserve"> </w:t>
      </w:r>
      <w:r w:rsidRPr="00B36692" w:rsidR="3E9F7E05">
        <w:rPr>
          <w:rFonts w:ascii="Times New Roman" w:hAnsi="Times New Roman" w:eastAsia="Times New Roman" w:cs="Times New Roman"/>
          <w:lang w:val="es-ES"/>
        </w:rPr>
        <w:t>través</w:t>
      </w:r>
      <w:r w:rsidRPr="00B36692" w:rsidR="1B843FDA">
        <w:rPr>
          <w:rFonts w:ascii="Times New Roman" w:hAnsi="Times New Roman" w:eastAsia="Times New Roman" w:cs="Times New Roman"/>
          <w:lang w:val="es-ES"/>
        </w:rPr>
        <w:t xml:space="preserve"> del </w:t>
      </w:r>
      <w:r w:rsidRPr="00B36692" w:rsidR="14C27374">
        <w:rPr>
          <w:rFonts w:ascii="Times New Roman" w:hAnsi="Times New Roman" w:eastAsia="Times New Roman" w:cs="Times New Roman"/>
          <w:lang w:val="es-ES"/>
        </w:rPr>
        <w:t xml:space="preserve">perfil oficial </w:t>
      </w:r>
      <w:r w:rsidRPr="00B36692" w:rsidR="1DEAD7B1">
        <w:rPr>
          <w:rFonts w:ascii="Times New Roman" w:hAnsi="Times New Roman" w:eastAsia="Times New Roman" w:cs="Times New Roman"/>
          <w:lang w:val="es-ES"/>
        </w:rPr>
        <w:t xml:space="preserve">de los Centros </w:t>
      </w:r>
      <w:r w:rsidRPr="00B36692" w:rsidR="39B294DE">
        <w:rPr>
          <w:rFonts w:ascii="Times New Roman" w:hAnsi="Times New Roman" w:eastAsia="Times New Roman" w:cs="Times New Roman"/>
          <w:lang w:val="es-ES"/>
        </w:rPr>
        <w:t xml:space="preserve">para el </w:t>
      </w:r>
      <w:r w:rsidRPr="00B36692" w:rsidR="19F8C586">
        <w:rPr>
          <w:rFonts w:ascii="Times New Roman" w:hAnsi="Times New Roman" w:eastAsia="Times New Roman" w:cs="Times New Roman"/>
          <w:lang w:val="es-ES"/>
        </w:rPr>
        <w:t>Control y la</w:t>
      </w:r>
      <w:r w:rsidRPr="00B36692" w:rsidR="1DEAD7B1">
        <w:rPr>
          <w:rFonts w:ascii="Times New Roman" w:hAnsi="Times New Roman" w:eastAsia="Times New Roman" w:cs="Times New Roman"/>
          <w:lang w:val="es-ES"/>
        </w:rPr>
        <w:t xml:space="preserve"> Prevención </w:t>
      </w:r>
      <w:r w:rsidRPr="00B36692" w:rsidR="5C777054">
        <w:rPr>
          <w:rFonts w:ascii="Times New Roman" w:hAnsi="Times New Roman" w:eastAsia="Times New Roman" w:cs="Times New Roman"/>
          <w:lang w:val="es-ES"/>
        </w:rPr>
        <w:t xml:space="preserve">de enfermedades (CDC) en </w:t>
      </w:r>
      <w:r w:rsidRPr="00B36692" w:rsidR="3BD41564">
        <w:rPr>
          <w:rFonts w:ascii="Times New Roman" w:hAnsi="Times New Roman" w:eastAsia="Times New Roman" w:cs="Times New Roman"/>
          <w:lang w:val="es-ES"/>
        </w:rPr>
        <w:t xml:space="preserve">la plataforma </w:t>
      </w:r>
      <w:proofErr w:type="spellStart"/>
      <w:r w:rsidRPr="00B36692" w:rsidR="3BD41564">
        <w:rPr>
          <w:rFonts w:ascii="Times New Roman" w:hAnsi="Times New Roman" w:eastAsia="Times New Roman" w:cs="Times New Roman"/>
          <w:lang w:val="es-ES"/>
        </w:rPr>
        <w:t>Kaggle</w:t>
      </w:r>
      <w:proofErr w:type="spellEnd"/>
      <w:r w:rsidRPr="00B36692" w:rsidR="3BD41564">
        <w:rPr>
          <w:rFonts w:ascii="Times New Roman" w:hAnsi="Times New Roman" w:eastAsia="Times New Roman" w:cs="Times New Roman"/>
          <w:lang w:val="es-ES"/>
        </w:rPr>
        <w:t>.</w:t>
      </w:r>
      <w:r w:rsidRPr="00B36692" w:rsidR="0834D3AF">
        <w:rPr>
          <w:rFonts w:ascii="Times New Roman" w:hAnsi="Times New Roman" w:eastAsia="Times New Roman" w:cs="Times New Roman"/>
          <w:lang w:val="es-ES"/>
        </w:rPr>
        <w:t xml:space="preserve"> La recolección de esta información obedece formalmente a un diseño de muestreo probabilístico complejo, estratificado y </w:t>
      </w:r>
      <w:proofErr w:type="spellStart"/>
      <w:r w:rsidRPr="00B36692" w:rsidR="0834D3AF">
        <w:rPr>
          <w:rFonts w:ascii="Times New Roman" w:hAnsi="Times New Roman" w:eastAsia="Times New Roman" w:cs="Times New Roman"/>
          <w:lang w:val="es-ES"/>
        </w:rPr>
        <w:t>multietápico</w:t>
      </w:r>
      <w:proofErr w:type="spellEnd"/>
      <w:r w:rsidRPr="00B36692" w:rsidR="0834D3AF">
        <w:rPr>
          <w:rFonts w:ascii="Times New Roman" w:hAnsi="Times New Roman" w:eastAsia="Times New Roman" w:cs="Times New Roman"/>
          <w:lang w:val="es-ES"/>
        </w:rPr>
        <w:t>, cuyo</w:t>
      </w:r>
      <w:r w:rsidRPr="00B36692" w:rsidR="1A94F224">
        <w:rPr>
          <w:rFonts w:ascii="Times New Roman" w:hAnsi="Times New Roman" w:eastAsia="Times New Roman" w:cs="Times New Roman"/>
          <w:lang w:val="es-ES"/>
        </w:rPr>
        <w:t xml:space="preserve"> público objetivo del estudio </w:t>
      </w:r>
      <w:r w:rsidRPr="00B36692" w:rsidR="5EEB5B4C">
        <w:rPr>
          <w:rFonts w:ascii="Times New Roman" w:hAnsi="Times New Roman" w:eastAsia="Times New Roman" w:cs="Times New Roman"/>
          <w:lang w:val="es-ES"/>
        </w:rPr>
        <w:t>fueron</w:t>
      </w:r>
      <w:r w:rsidRPr="00B36692" w:rsidR="1A94F224">
        <w:rPr>
          <w:rFonts w:ascii="Times New Roman" w:hAnsi="Times New Roman" w:eastAsia="Times New Roman" w:cs="Times New Roman"/>
          <w:lang w:val="es-ES"/>
        </w:rPr>
        <w:t xml:space="preserve"> los </w:t>
      </w:r>
      <w:r w:rsidRPr="00B36692" w:rsidR="53F55DEA">
        <w:rPr>
          <w:rFonts w:ascii="Times New Roman" w:hAnsi="Times New Roman" w:eastAsia="Times New Roman" w:cs="Times New Roman"/>
          <w:lang w:val="es-ES"/>
        </w:rPr>
        <w:t>habitantes de Estados Unidos, con el objetivo de evaluar su salud</w:t>
      </w:r>
      <w:r w:rsidRPr="00B36692" w:rsidR="1A94F224">
        <w:rPr>
          <w:rFonts w:ascii="Times New Roman" w:hAnsi="Times New Roman" w:eastAsia="Times New Roman" w:cs="Times New Roman"/>
          <w:lang w:val="es-ES"/>
        </w:rPr>
        <w:t xml:space="preserve"> </w:t>
      </w:r>
      <w:r w:rsidRPr="00B36692" w:rsidR="0DD34A61">
        <w:rPr>
          <w:rFonts w:ascii="Times New Roman" w:hAnsi="Times New Roman" w:eastAsia="Times New Roman" w:cs="Times New Roman"/>
          <w:lang w:val="es-ES"/>
        </w:rPr>
        <w:t>y</w:t>
      </w:r>
      <w:r w:rsidRPr="00B36692" w:rsidR="57339EB2">
        <w:rPr>
          <w:rFonts w:ascii="Times New Roman" w:hAnsi="Times New Roman" w:eastAsia="Times New Roman" w:cs="Times New Roman"/>
          <w:lang w:val="es-ES"/>
        </w:rPr>
        <w:t xml:space="preserve"> nutrición</w:t>
      </w:r>
      <w:r w:rsidRPr="00B36692" w:rsidR="4FF9371F">
        <w:rPr>
          <w:rFonts w:ascii="Times New Roman" w:hAnsi="Times New Roman" w:eastAsia="Times New Roman" w:cs="Times New Roman"/>
          <w:lang w:val="es-ES"/>
        </w:rPr>
        <w:t xml:space="preserve">. </w:t>
      </w:r>
    </w:p>
    <w:p w:rsidRPr="00B36692" w:rsidR="1278D204" w:rsidP="1278D204" w:rsidRDefault="1278D204" w14:paraId="76AE15CC" w14:textId="753B079D">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información original consta de 10.175 encuestados y 1.829 variables, estructuradas en múltiples archivos CSV (datos demográficos, exámenes físicos, cuestionarios, laboratorios y dieta). Para esta investigación, se integraron los componentes en una matriz única y se seleccionaron las 16 variables predictoras más pertinentes. Además, se aplicó un criterio de inclusión poblacional limitando el análisis a individuos mayores de 45 años, por ser el grupo etario con mayor riesgo documentado de desarrollar la enfermedad. Tras este proceso de intersección y limpieza, la muestra final </w:t>
      </w:r>
      <w:r w:rsidRPr="00B36692" w:rsidR="00772C02">
        <w:rPr>
          <w:rFonts w:ascii="Times New Roman" w:hAnsi="Times New Roman" w:eastAsia="Times New Roman" w:cs="Times New Roman"/>
          <w:lang w:val="es-ES"/>
        </w:rPr>
        <w:t>está</w:t>
      </w:r>
      <w:r w:rsidRPr="00B36692">
        <w:rPr>
          <w:rFonts w:ascii="Times New Roman" w:hAnsi="Times New Roman" w:eastAsia="Times New Roman" w:cs="Times New Roman"/>
          <w:lang w:val="es-ES"/>
        </w:rPr>
        <w:t xml:space="preserve"> formada por 3.174 observaciones.</w:t>
      </w:r>
    </w:p>
    <w:p w:rsidRPr="00B36692" w:rsidR="79FBAC1D" w:rsidP="000C3512" w:rsidRDefault="6AEF64CC" w14:paraId="1DDCE51E" w14:textId="440E9CCF">
      <w:pPr>
        <w:pStyle w:val="ListParagraph"/>
        <w:numPr>
          <w:ilvl w:val="0"/>
          <w:numId w:val="1"/>
        </w:num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Variables</w:t>
      </w:r>
      <w:r w:rsidRPr="00B36692" w:rsidR="0A22D9E6">
        <w:rPr>
          <w:rFonts w:ascii="Times New Roman" w:hAnsi="Times New Roman" w:eastAsia="Times New Roman" w:cs="Times New Roman"/>
          <w:lang w:val="es-ES"/>
        </w:rPr>
        <w:t xml:space="preserve"> Cuantitativas</w:t>
      </w:r>
      <w:r w:rsidRPr="00B36692" w:rsidR="05523D14">
        <w:rPr>
          <w:rFonts w:ascii="Times New Roman" w:hAnsi="Times New Roman" w:eastAsia="Times New Roman" w:cs="Times New Roman"/>
          <w:lang w:val="es-ES"/>
        </w:rPr>
        <w:t xml:space="preserve"> </w:t>
      </w:r>
      <w:r w:rsidRPr="00B36692" w:rsidR="57826657">
        <w:rPr>
          <w:rFonts w:ascii="Times New Roman" w:hAnsi="Times New Roman" w:eastAsia="Times New Roman" w:cs="Times New Roman"/>
          <w:lang w:val="es-ES"/>
        </w:rPr>
        <w:t>(</w:t>
      </w:r>
      <w:r w:rsidRPr="00B36692" w:rsidR="321B2C77">
        <w:rPr>
          <w:rFonts w:ascii="Times New Roman" w:hAnsi="Times New Roman" w:eastAsia="Times New Roman" w:cs="Times New Roman"/>
          <w:lang w:val="es-ES"/>
        </w:rPr>
        <w:t xml:space="preserve">Escala de </w:t>
      </w:r>
      <w:r w:rsidRPr="00B36692" w:rsidR="3277A633">
        <w:rPr>
          <w:rFonts w:ascii="Times New Roman" w:hAnsi="Times New Roman" w:eastAsia="Times New Roman" w:cs="Times New Roman"/>
          <w:lang w:val="es-ES"/>
        </w:rPr>
        <w:t>razón</w:t>
      </w:r>
      <w:r w:rsidRPr="00B36692" w:rsidR="57826657">
        <w:rPr>
          <w:rFonts w:ascii="Times New Roman" w:hAnsi="Times New Roman" w:eastAsia="Times New Roman" w:cs="Times New Roman"/>
          <w:lang w:val="es-ES"/>
        </w:rPr>
        <w:t>):</w:t>
      </w:r>
    </w:p>
    <w:p w:rsidRPr="00B36692" w:rsidR="2AB7E525" w:rsidP="000C3512" w:rsidRDefault="2AB7E525" w14:paraId="02E867B6" w14:textId="2A2F3FC5">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Continuas: Edad en años (RIDAGEYR), Peso en kg (BMXWT), Estatura en cm (BMXHT), Índice de Masa Corporal (BMXBMI), Presión arterial sistólica (BPXSY1), Colesterol Total (LBXTC), Hemoglobina glicosilada (LBXGH), Insulina (LBXIN), Consumo de Carbohidratos (DR1TCARB) y Consumo de Fibra (DR1TFIBE).</w:t>
      </w:r>
    </w:p>
    <w:p w:rsidRPr="00B36692" w:rsidR="79FBAC1D" w:rsidP="000C3512" w:rsidRDefault="50E8A1F1" w14:paraId="3A6B6177" w14:textId="7D9BA949">
      <w:pPr>
        <w:pStyle w:val="ListParagraph"/>
        <w:numPr>
          <w:ilvl w:val="0"/>
          <w:numId w:val="1"/>
        </w:num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Variables</w:t>
      </w:r>
      <w:r w:rsidRPr="00B36692" w:rsidR="0FB465BB">
        <w:rPr>
          <w:rFonts w:ascii="Times New Roman" w:hAnsi="Times New Roman" w:eastAsia="Times New Roman" w:cs="Times New Roman"/>
          <w:lang w:val="es-ES"/>
        </w:rPr>
        <w:t xml:space="preserve"> Categóricas:</w:t>
      </w:r>
    </w:p>
    <w:p w:rsidRPr="00B36692" w:rsidR="2CFE7730" w:rsidP="000C3512" w:rsidRDefault="2CFE7730" w14:paraId="56D11637" w14:textId="2764C33B">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Nominales: Género (RIAGENDR), Consumo de tabaco (SMQ020</w:t>
      </w:r>
      <w:r w:rsidRPr="00B36692" w:rsidR="708FB78C">
        <w:rPr>
          <w:rFonts w:ascii="Times New Roman" w:hAnsi="Times New Roman" w:eastAsia="Times New Roman" w:cs="Times New Roman"/>
          <w:lang w:val="es-ES"/>
        </w:rPr>
        <w:t>),</w:t>
      </w:r>
      <w:r w:rsidRPr="00B36692">
        <w:rPr>
          <w:rFonts w:ascii="Times New Roman" w:hAnsi="Times New Roman" w:eastAsia="Times New Roman" w:cs="Times New Roman"/>
          <w:lang w:val="es-ES"/>
        </w:rPr>
        <w:t xml:space="preserve"> Actividad física vigorosa (PAQ650</w:t>
      </w:r>
      <w:r w:rsidRPr="00B36692" w:rsidR="301516F3">
        <w:rPr>
          <w:rFonts w:ascii="Times New Roman" w:hAnsi="Times New Roman" w:eastAsia="Times New Roman" w:cs="Times New Roman"/>
          <w:lang w:val="es-ES"/>
        </w:rPr>
        <w:t>),</w:t>
      </w:r>
      <w:r w:rsidRPr="00B36692" w:rsidR="05CFDF88">
        <w:rPr>
          <w:rFonts w:ascii="Times New Roman" w:hAnsi="Times New Roman" w:eastAsia="Times New Roman" w:cs="Times New Roman"/>
          <w:lang w:val="es-ES"/>
        </w:rPr>
        <w:t xml:space="preserve"> Diagnóstico de diabetes (DIQ010) y Raza o Etnicidad (RIDRETH3</w:t>
      </w:r>
      <w:r w:rsidRPr="00B36692">
        <w:rPr>
          <w:rFonts w:ascii="Times New Roman" w:hAnsi="Times New Roman" w:eastAsia="Times New Roman" w:cs="Times New Roman"/>
          <w:lang w:val="es-ES"/>
        </w:rPr>
        <w:t>).</w:t>
      </w:r>
    </w:p>
    <w:p w:rsidRPr="00B36692" w:rsidR="7DD0C8C7" w:rsidP="000C3512" w:rsidRDefault="0A22D9E6" w14:paraId="6B5F52A0" w14:textId="0AB6454C">
      <w:pPr>
        <w:jc w:val="both"/>
        <w:rPr>
          <w:rFonts w:ascii="Times New Roman" w:hAnsi="Times New Roman" w:cs="Times New Roman"/>
        </w:rPr>
      </w:pPr>
      <w:r w:rsidRPr="00B36692">
        <w:rPr>
          <w:rFonts w:ascii="Times New Roman" w:hAnsi="Times New Roman" w:eastAsia="Times New Roman" w:cs="Times New Roman"/>
          <w:lang w:val="es-ES"/>
        </w:rPr>
        <w:t>Ordinales</w:t>
      </w:r>
      <w:r w:rsidRPr="00B36692" w:rsidR="3B9615FF">
        <w:rPr>
          <w:rFonts w:ascii="Times New Roman" w:hAnsi="Times New Roman" w:eastAsia="Times New Roman" w:cs="Times New Roman"/>
          <w:lang w:val="es-ES"/>
        </w:rPr>
        <w:t>:</w:t>
      </w:r>
      <w:r w:rsidRPr="00B36692">
        <w:rPr>
          <w:rFonts w:ascii="Times New Roman" w:hAnsi="Times New Roman" w:eastAsia="Times New Roman" w:cs="Times New Roman"/>
          <w:lang w:val="es-ES"/>
        </w:rPr>
        <w:t xml:space="preserve"> Nivel educativo en adultos (DMDEDUC2).</w:t>
      </w:r>
    </w:p>
    <w:p w:rsidRPr="00B36692" w:rsidR="1278D204" w:rsidP="1278D204" w:rsidRDefault="1278D204" w14:paraId="3CDD7411" w14:textId="5E610F71">
      <w:p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 xml:space="preserve">Análisis </w:t>
      </w:r>
      <w:r w:rsidRPr="00B36692" w:rsidR="000A7DF5">
        <w:rPr>
          <w:rFonts w:ascii="Times New Roman" w:hAnsi="Times New Roman" w:eastAsia="Times New Roman" w:cs="Times New Roman"/>
          <w:b/>
          <w:bCs/>
          <w:lang w:val="es-ES"/>
        </w:rPr>
        <w:t>D</w:t>
      </w:r>
      <w:r w:rsidRPr="00B36692">
        <w:rPr>
          <w:rFonts w:ascii="Times New Roman" w:hAnsi="Times New Roman" w:eastAsia="Times New Roman" w:cs="Times New Roman"/>
          <w:b/>
          <w:bCs/>
          <w:lang w:val="es-ES"/>
        </w:rPr>
        <w:t xml:space="preserve">escriptivo </w:t>
      </w:r>
      <w:r w:rsidRPr="00B36692" w:rsidR="000A7DF5">
        <w:rPr>
          <w:rFonts w:ascii="Times New Roman" w:hAnsi="Times New Roman" w:eastAsia="Times New Roman" w:cs="Times New Roman"/>
          <w:b/>
          <w:bCs/>
          <w:lang w:val="es-ES"/>
        </w:rPr>
        <w:t>U</w:t>
      </w:r>
      <w:r w:rsidRPr="00B36692">
        <w:rPr>
          <w:rFonts w:ascii="Times New Roman" w:hAnsi="Times New Roman" w:eastAsia="Times New Roman" w:cs="Times New Roman"/>
          <w:b/>
          <w:bCs/>
          <w:lang w:val="es-ES"/>
        </w:rPr>
        <w:t>nivariado</w:t>
      </w:r>
    </w:p>
    <w:p w:rsidRPr="00B36692" w:rsidR="000A7DF5" w:rsidP="00DE4427" w:rsidRDefault="00DE4427" w14:paraId="08842196" w14:textId="40D6393E">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Análisis de Variables Categóricas</w:t>
      </w:r>
    </w:p>
    <w:p w:rsidRPr="00B36692" w:rsidR="00772C02" w:rsidP="00217912" w:rsidRDefault="005F7C08" w14:paraId="56982AB8" w14:textId="4B4A504A">
      <w:pPr>
        <w:jc w:val="center"/>
        <w:rPr>
          <w:rFonts w:ascii="Times New Roman" w:hAnsi="Times New Roman" w:eastAsia="Times New Roman" w:cs="Times New Roman"/>
          <w:b/>
          <w:bCs/>
          <w:lang w:val="es-ES"/>
        </w:rPr>
      </w:pPr>
      <w:r w:rsidRPr="00B36692">
        <w:rPr>
          <w:rFonts w:ascii="Times New Roman" w:hAnsi="Times New Roman" w:eastAsia="Times New Roman" w:cs="Times New Roman"/>
          <w:b/>
          <w:bCs/>
          <w:noProof/>
          <w:lang w:val="es-ES"/>
        </w:rPr>
        <w:drawing>
          <wp:inline distT="0" distB="0" distL="0" distR="0" wp14:anchorId="4FAE7730" wp14:editId="7430C644">
            <wp:extent cx="2581275" cy="2674620"/>
            <wp:effectExtent l="0" t="0" r="9525" b="0"/>
            <wp:docPr id="1614276567" name="Imagen 1">
              <a:extLst xmlns:a="http://schemas.openxmlformats.org/drawingml/2006/main">
                <a:ext uri="{FF2B5EF4-FFF2-40B4-BE49-F238E27FC236}">
                  <a16:creationId xmlns:a16="http://schemas.microsoft.com/office/drawing/2014/main" id="{AD49A031-3642-48E0-B2AC-06252C51C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6567" name=""/>
                    <pic:cNvPicPr/>
                  </pic:nvPicPr>
                  <pic:blipFill>
                    <a:blip r:embed="rId11"/>
                    <a:stretch>
                      <a:fillRect/>
                    </a:stretch>
                  </pic:blipFill>
                  <pic:spPr>
                    <a:xfrm>
                      <a:off x="0" y="0"/>
                      <a:ext cx="2581275" cy="2674620"/>
                    </a:xfrm>
                    <a:prstGeom prst="rect">
                      <a:avLst/>
                    </a:prstGeom>
                  </pic:spPr>
                </pic:pic>
              </a:graphicData>
            </a:graphic>
          </wp:inline>
        </w:drawing>
      </w:r>
    </w:p>
    <w:p w:rsidRPr="00B36692" w:rsidR="00DE4427" w:rsidP="00F368AD" w:rsidRDefault="00F368AD" w14:paraId="71493FD8" w14:textId="7F4027F7">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w:t>
      </w:r>
      <w:r w:rsidRPr="00B36692" w:rsidR="001B2C62">
        <w:rPr>
          <w:rFonts w:ascii="Times New Roman" w:hAnsi="Times New Roman" w:eastAsia="Times New Roman" w:cs="Times New Roman"/>
          <w:lang w:val="es-ES"/>
        </w:rPr>
        <w:t xml:space="preserve">mayoría de </w:t>
      </w:r>
      <w:r w:rsidRPr="00B36692" w:rsidR="002863BA">
        <w:rPr>
          <w:rFonts w:ascii="Times New Roman" w:hAnsi="Times New Roman" w:eastAsia="Times New Roman" w:cs="Times New Roman"/>
          <w:lang w:val="es-ES"/>
        </w:rPr>
        <w:t>los individuos</w:t>
      </w:r>
      <w:r w:rsidRPr="00B36692" w:rsidR="001B2C62">
        <w:rPr>
          <w:rFonts w:ascii="Times New Roman" w:hAnsi="Times New Roman" w:eastAsia="Times New Roman" w:cs="Times New Roman"/>
          <w:lang w:val="es-ES"/>
        </w:rPr>
        <w:t xml:space="preserve"> están concentrados en la categoría “No</w:t>
      </w:r>
      <w:r w:rsidRPr="00B36692" w:rsidR="002863BA">
        <w:rPr>
          <w:rFonts w:ascii="Times New Roman" w:hAnsi="Times New Roman" w:eastAsia="Times New Roman" w:cs="Times New Roman"/>
          <w:lang w:val="es-ES"/>
        </w:rPr>
        <w:t>”</w:t>
      </w:r>
      <w:r w:rsidRPr="00B36692" w:rsidR="00663BB3">
        <w:rPr>
          <w:rFonts w:ascii="Times New Roman" w:hAnsi="Times New Roman" w:eastAsia="Times New Roman" w:cs="Times New Roman"/>
          <w:lang w:val="es-ES"/>
        </w:rPr>
        <w:t xml:space="preserve"> con un 76.21% </w:t>
      </w:r>
      <w:r w:rsidRPr="00B36692" w:rsidR="002863BA">
        <w:rPr>
          <w:rFonts w:ascii="Times New Roman" w:hAnsi="Times New Roman" w:eastAsia="Times New Roman" w:cs="Times New Roman"/>
          <w:lang w:val="es-ES"/>
        </w:rPr>
        <w:t>,</w:t>
      </w:r>
      <w:r w:rsidRPr="00B36692" w:rsidR="007E72F7">
        <w:rPr>
          <w:rFonts w:ascii="Times New Roman" w:hAnsi="Times New Roman" w:eastAsia="Times New Roman" w:cs="Times New Roman"/>
          <w:lang w:val="es-ES"/>
        </w:rPr>
        <w:t xml:space="preserve"> esto significa que la población analizada </w:t>
      </w:r>
      <w:r w:rsidRPr="00B36692" w:rsidR="006150BA">
        <w:rPr>
          <w:rFonts w:ascii="Times New Roman" w:hAnsi="Times New Roman" w:eastAsia="Times New Roman" w:cs="Times New Roman"/>
          <w:lang w:val="es-ES"/>
        </w:rPr>
        <w:t xml:space="preserve">en su </w:t>
      </w:r>
      <w:proofErr w:type="spellStart"/>
      <w:r w:rsidRPr="00B36692" w:rsidR="006150BA">
        <w:rPr>
          <w:rFonts w:ascii="Times New Roman" w:hAnsi="Times New Roman" w:eastAsia="Times New Roman" w:cs="Times New Roman"/>
          <w:lang w:val="es-ES"/>
        </w:rPr>
        <w:t>mayoria</w:t>
      </w:r>
      <w:proofErr w:type="spellEnd"/>
      <w:r w:rsidRPr="00B36692" w:rsidR="007E72F7">
        <w:rPr>
          <w:rFonts w:ascii="Times New Roman" w:hAnsi="Times New Roman" w:eastAsia="Times New Roman" w:cs="Times New Roman"/>
          <w:lang w:val="es-ES"/>
        </w:rPr>
        <w:t xml:space="preserve"> no </w:t>
      </w:r>
      <w:r w:rsidRPr="00B36692" w:rsidR="006150BA">
        <w:rPr>
          <w:rFonts w:ascii="Times New Roman" w:hAnsi="Times New Roman" w:eastAsia="Times New Roman" w:cs="Times New Roman"/>
          <w:lang w:val="es-ES"/>
        </w:rPr>
        <w:t xml:space="preserve">cuenta con un </w:t>
      </w:r>
      <w:r w:rsidRPr="00B36692" w:rsidR="007E72F7">
        <w:rPr>
          <w:rFonts w:ascii="Times New Roman" w:hAnsi="Times New Roman" w:eastAsia="Times New Roman" w:cs="Times New Roman"/>
          <w:lang w:val="es-ES"/>
        </w:rPr>
        <w:t xml:space="preserve">diagnosticada </w:t>
      </w:r>
      <w:r w:rsidRPr="00B36692" w:rsidR="006150BA">
        <w:rPr>
          <w:rFonts w:ascii="Times New Roman" w:hAnsi="Times New Roman" w:eastAsia="Times New Roman" w:cs="Times New Roman"/>
          <w:lang w:val="es-ES"/>
        </w:rPr>
        <w:t>de</w:t>
      </w:r>
      <w:r w:rsidRPr="00B36692" w:rsidR="007E72F7">
        <w:rPr>
          <w:rFonts w:ascii="Times New Roman" w:hAnsi="Times New Roman" w:eastAsia="Times New Roman" w:cs="Times New Roman"/>
          <w:lang w:val="es-ES"/>
        </w:rPr>
        <w:t xml:space="preserve"> </w:t>
      </w:r>
      <w:r w:rsidRPr="00B36692" w:rsidR="002863BA">
        <w:rPr>
          <w:rFonts w:ascii="Times New Roman" w:hAnsi="Times New Roman" w:eastAsia="Times New Roman" w:cs="Times New Roman"/>
          <w:lang w:val="es-ES"/>
        </w:rPr>
        <w:t>diabetes,</w:t>
      </w:r>
      <w:r w:rsidRPr="00B36692" w:rsidR="007E72F7">
        <w:rPr>
          <w:rFonts w:ascii="Times New Roman" w:hAnsi="Times New Roman" w:eastAsia="Times New Roman" w:cs="Times New Roman"/>
          <w:lang w:val="es-ES"/>
        </w:rPr>
        <w:t xml:space="preserve"> sin embargo, el grupo con un diagnóstico no es despreciable </w:t>
      </w:r>
      <w:r w:rsidRPr="00B36692" w:rsidR="00663BB3">
        <w:rPr>
          <w:rFonts w:ascii="Times New Roman" w:hAnsi="Times New Roman" w:eastAsia="Times New Roman" w:cs="Times New Roman"/>
          <w:lang w:val="es-ES"/>
        </w:rPr>
        <w:t xml:space="preserve">con 19.53% </w:t>
      </w:r>
      <w:r w:rsidRPr="00B36692" w:rsidR="007E72F7">
        <w:rPr>
          <w:rFonts w:ascii="Times New Roman" w:hAnsi="Times New Roman" w:eastAsia="Times New Roman" w:cs="Times New Roman"/>
          <w:lang w:val="es-ES"/>
        </w:rPr>
        <w:t>y vale la pena hacer un análisis de los factores de riesgo</w:t>
      </w:r>
      <w:r w:rsidRPr="00B36692" w:rsidR="003F7740">
        <w:rPr>
          <w:rFonts w:ascii="Times New Roman" w:hAnsi="Times New Roman" w:eastAsia="Times New Roman" w:cs="Times New Roman"/>
          <w:lang w:val="es-ES"/>
        </w:rPr>
        <w:t xml:space="preserve">, además </w:t>
      </w:r>
      <w:r w:rsidRPr="00B36692" w:rsidR="009C451C">
        <w:rPr>
          <w:rFonts w:ascii="Times New Roman" w:hAnsi="Times New Roman" w:eastAsia="Times New Roman" w:cs="Times New Roman"/>
          <w:lang w:val="es-ES"/>
        </w:rPr>
        <w:t xml:space="preserve">la categoría </w:t>
      </w:r>
      <w:r w:rsidRPr="00B36692" w:rsidR="00663BB3">
        <w:rPr>
          <w:rFonts w:ascii="Times New Roman" w:hAnsi="Times New Roman" w:eastAsia="Times New Roman" w:cs="Times New Roman"/>
          <w:lang w:val="es-ES"/>
        </w:rPr>
        <w:t>“</w:t>
      </w:r>
      <w:proofErr w:type="spellStart"/>
      <w:r w:rsidRPr="00B36692" w:rsidR="00663BB3">
        <w:rPr>
          <w:rFonts w:ascii="Times New Roman" w:hAnsi="Times New Roman" w:eastAsia="Times New Roman" w:cs="Times New Roman"/>
          <w:lang w:val="es-ES"/>
        </w:rPr>
        <w:t>Borderline</w:t>
      </w:r>
      <w:proofErr w:type="spellEnd"/>
      <w:r w:rsidRPr="00B36692" w:rsidR="00663BB3">
        <w:rPr>
          <w:rFonts w:ascii="Times New Roman" w:hAnsi="Times New Roman" w:eastAsia="Times New Roman" w:cs="Times New Roman"/>
          <w:lang w:val="es-ES"/>
        </w:rPr>
        <w:t>” agrupa un 4</w:t>
      </w:r>
      <w:r w:rsidRPr="00B36692" w:rsidR="003F0A61">
        <w:rPr>
          <w:rFonts w:ascii="Times New Roman" w:hAnsi="Times New Roman" w:eastAsia="Times New Roman" w:cs="Times New Roman"/>
          <w:lang w:val="es-ES"/>
        </w:rPr>
        <w:t xml:space="preserve">.19% </w:t>
      </w:r>
      <w:r w:rsidRPr="00B36692" w:rsidR="008C0C24">
        <w:rPr>
          <w:rFonts w:ascii="Times New Roman" w:hAnsi="Times New Roman" w:eastAsia="Times New Roman" w:cs="Times New Roman"/>
          <w:lang w:val="es-ES"/>
        </w:rPr>
        <w:t>indicando de presencia de individuos que ya presenta prediabetes, por otro lado las categorías “</w:t>
      </w:r>
      <w:proofErr w:type="spellStart"/>
      <w:r w:rsidRPr="00B36692" w:rsidR="008C0C24">
        <w:rPr>
          <w:rFonts w:ascii="Times New Roman" w:hAnsi="Times New Roman" w:eastAsia="Times New Roman" w:cs="Times New Roman"/>
          <w:lang w:val="es-ES"/>
        </w:rPr>
        <w:t>Refused</w:t>
      </w:r>
      <w:proofErr w:type="spellEnd"/>
      <w:r w:rsidRPr="00B36692" w:rsidR="008C0C24">
        <w:rPr>
          <w:rFonts w:ascii="Times New Roman" w:hAnsi="Times New Roman" w:eastAsia="Times New Roman" w:cs="Times New Roman"/>
          <w:lang w:val="es-ES"/>
        </w:rPr>
        <w:t>” y “</w:t>
      </w:r>
      <w:proofErr w:type="spellStart"/>
      <w:r w:rsidRPr="00B36692" w:rsidR="008C0C24">
        <w:rPr>
          <w:rFonts w:ascii="Times New Roman" w:hAnsi="Times New Roman" w:eastAsia="Times New Roman" w:cs="Times New Roman"/>
          <w:lang w:val="es-ES"/>
        </w:rPr>
        <w:t>Don’t</w:t>
      </w:r>
      <w:proofErr w:type="spellEnd"/>
      <w:r w:rsidRPr="00B36692" w:rsidR="008C0C24">
        <w:rPr>
          <w:rFonts w:ascii="Times New Roman" w:hAnsi="Times New Roman" w:eastAsia="Times New Roman" w:cs="Times New Roman"/>
          <w:lang w:val="es-ES"/>
        </w:rPr>
        <w:t xml:space="preserve"> </w:t>
      </w:r>
      <w:proofErr w:type="spellStart"/>
      <w:r w:rsidRPr="00B36692" w:rsidR="008C0C24">
        <w:rPr>
          <w:rFonts w:ascii="Times New Roman" w:hAnsi="Times New Roman" w:eastAsia="Times New Roman" w:cs="Times New Roman"/>
          <w:lang w:val="es-ES"/>
        </w:rPr>
        <w:t>know</w:t>
      </w:r>
      <w:proofErr w:type="spellEnd"/>
      <w:r w:rsidRPr="00B36692" w:rsidR="008C0C24">
        <w:rPr>
          <w:rFonts w:ascii="Times New Roman" w:hAnsi="Times New Roman" w:eastAsia="Times New Roman" w:cs="Times New Roman"/>
          <w:lang w:val="es-ES"/>
        </w:rPr>
        <w:t>” tienen una participación casi nula por lo que no influyen en el análisis.</w:t>
      </w:r>
    </w:p>
    <w:p w:rsidRPr="00B36692" w:rsidR="009419A4" w:rsidP="00217912" w:rsidRDefault="009419A4" w14:paraId="6A43D47F" w14:textId="325506BE">
      <w:pPr>
        <w:jc w:val="center"/>
        <w:rPr>
          <w:rFonts w:ascii="Times New Roman" w:hAnsi="Times New Roman" w:eastAsia="Times New Roman" w:cs="Times New Roman"/>
          <w:lang w:val="es-ES"/>
        </w:rPr>
      </w:pPr>
      <w:r w:rsidRPr="00B36692">
        <w:rPr>
          <w:rFonts w:ascii="Times New Roman" w:hAnsi="Times New Roman" w:eastAsia="Times New Roman" w:cs="Times New Roman"/>
          <w:noProof/>
          <w:lang w:val="es-ES"/>
        </w:rPr>
        <w:drawing>
          <wp:inline distT="0" distB="0" distL="0" distR="0" wp14:anchorId="62D99C9A" wp14:editId="6A27C0A6">
            <wp:extent cx="2522220" cy="1557024"/>
            <wp:effectExtent l="0" t="0" r="0" b="5080"/>
            <wp:docPr id="156307385" name="Imagen 6">
              <a:extLst xmlns:a="http://schemas.openxmlformats.org/drawingml/2006/main">
                <a:ext uri="{FF2B5EF4-FFF2-40B4-BE49-F238E27FC236}">
                  <a16:creationId xmlns:a16="http://schemas.microsoft.com/office/drawing/2014/main" id="{CE4D2842-F3C2-40AF-B9B9-34DA2E6E79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4926" cy="1571041"/>
                    </a:xfrm>
                    <a:prstGeom prst="rect">
                      <a:avLst/>
                    </a:prstGeom>
                    <a:noFill/>
                  </pic:spPr>
                </pic:pic>
              </a:graphicData>
            </a:graphic>
          </wp:inline>
        </w:drawing>
      </w:r>
    </w:p>
    <w:p w:rsidRPr="00B36692" w:rsidR="006E577E" w:rsidP="00F368AD" w:rsidRDefault="006E577E" w14:paraId="5D9286B8" w14:textId="16223348">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Sobre el consumo de cigarro </w:t>
      </w:r>
      <w:r w:rsidRPr="00B36692" w:rsidR="0096397A">
        <w:rPr>
          <w:rFonts w:ascii="Times New Roman" w:hAnsi="Times New Roman" w:eastAsia="Times New Roman" w:cs="Times New Roman"/>
          <w:lang w:val="es-ES"/>
        </w:rPr>
        <w:t>se evidencia</w:t>
      </w:r>
      <w:r w:rsidRPr="00B36692" w:rsidR="004905BC">
        <w:rPr>
          <w:rFonts w:ascii="Times New Roman" w:hAnsi="Times New Roman" w:eastAsia="Times New Roman" w:cs="Times New Roman"/>
          <w:lang w:val="es-ES"/>
        </w:rPr>
        <w:t xml:space="preserve">n frecuencias cercanas </w:t>
      </w:r>
      <w:r w:rsidRPr="00B36692" w:rsidR="007E277F">
        <w:rPr>
          <w:rFonts w:ascii="Times New Roman" w:hAnsi="Times New Roman" w:eastAsia="Times New Roman" w:cs="Times New Roman"/>
          <w:lang w:val="es-ES"/>
        </w:rPr>
        <w:t>entre “Yes” y “</w:t>
      </w:r>
      <w:r w:rsidRPr="00B36692" w:rsidR="002863BA">
        <w:rPr>
          <w:rFonts w:ascii="Times New Roman" w:hAnsi="Times New Roman" w:eastAsia="Times New Roman" w:cs="Times New Roman"/>
          <w:lang w:val="es-ES"/>
        </w:rPr>
        <w:t>No” esto</w:t>
      </w:r>
      <w:r w:rsidRPr="00B36692" w:rsidR="00977902">
        <w:rPr>
          <w:rFonts w:ascii="Times New Roman" w:hAnsi="Times New Roman" w:eastAsia="Times New Roman" w:cs="Times New Roman"/>
          <w:lang w:val="es-ES"/>
        </w:rPr>
        <w:t xml:space="preserve"> permitiría comparación de grupos en un análisis bivariado.</w:t>
      </w:r>
    </w:p>
    <w:p w:rsidRPr="00B36692" w:rsidR="002863BA" w:rsidP="00217912" w:rsidRDefault="002863BA" w14:paraId="2DDA7385" w14:textId="4FB8798C">
      <w:pPr>
        <w:jc w:val="center"/>
        <w:rPr>
          <w:rFonts w:ascii="Times New Roman" w:hAnsi="Times New Roman" w:eastAsia="Times New Roman" w:cs="Times New Roman"/>
          <w:lang w:val="es-ES"/>
        </w:rPr>
      </w:pPr>
      <w:r w:rsidRPr="00B36692">
        <w:rPr>
          <w:rFonts w:ascii="Times New Roman" w:hAnsi="Times New Roman" w:eastAsia="Times New Roman" w:cs="Times New Roman"/>
          <w:noProof/>
          <w:lang w:val="es-ES"/>
        </w:rPr>
        <w:drawing>
          <wp:inline distT="0" distB="0" distL="0" distR="0" wp14:anchorId="47599771" wp14:editId="7B3A1D3F">
            <wp:extent cx="2522632" cy="1557279"/>
            <wp:effectExtent l="0" t="0" r="0" b="5080"/>
            <wp:docPr id="1805966790" name="Imagen 8">
              <a:extLst xmlns:a="http://schemas.openxmlformats.org/drawingml/2006/main">
                <a:ext uri="{FF2B5EF4-FFF2-40B4-BE49-F238E27FC236}">
                  <a16:creationId xmlns:a16="http://schemas.microsoft.com/office/drawing/2014/main" id="{25132086-7CD6-4D92-9CFF-E831191B3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0783" cy="1562311"/>
                    </a:xfrm>
                    <a:prstGeom prst="rect">
                      <a:avLst/>
                    </a:prstGeom>
                    <a:noFill/>
                  </pic:spPr>
                </pic:pic>
              </a:graphicData>
            </a:graphic>
          </wp:inline>
        </w:drawing>
      </w:r>
    </w:p>
    <w:p w:rsidRPr="00B36692" w:rsidR="00556C16" w:rsidP="00F368AD" w:rsidRDefault="00556C16" w14:paraId="25DF000B" w14:textId="461C17FE">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Existe una clara dominancia de la categoría “No” </w:t>
      </w:r>
      <w:r w:rsidRPr="00B36692" w:rsidR="00B16A15">
        <w:rPr>
          <w:rFonts w:ascii="Times New Roman" w:hAnsi="Times New Roman" w:eastAsia="Times New Roman" w:cs="Times New Roman"/>
          <w:lang w:val="es-ES"/>
        </w:rPr>
        <w:t>implicando que la mayoría de l</w:t>
      </w:r>
      <w:r w:rsidRPr="00B36692" w:rsidR="00D9473E">
        <w:rPr>
          <w:rFonts w:ascii="Times New Roman" w:hAnsi="Times New Roman" w:eastAsia="Times New Roman" w:cs="Times New Roman"/>
          <w:lang w:val="es-ES"/>
        </w:rPr>
        <w:t>os individuos</w:t>
      </w:r>
      <w:r w:rsidRPr="00B36692" w:rsidR="00B16A15">
        <w:rPr>
          <w:rFonts w:ascii="Times New Roman" w:hAnsi="Times New Roman" w:eastAsia="Times New Roman" w:cs="Times New Roman"/>
          <w:lang w:val="es-ES"/>
        </w:rPr>
        <w:t xml:space="preserve"> no realiza actividad física</w:t>
      </w:r>
      <w:r w:rsidRPr="00B36692" w:rsidR="004D065C">
        <w:rPr>
          <w:rFonts w:ascii="Times New Roman" w:hAnsi="Times New Roman" w:eastAsia="Times New Roman" w:cs="Times New Roman"/>
          <w:lang w:val="es-ES"/>
        </w:rPr>
        <w:t>, esto es importante dado que el sedentarismo es un factor de riesgo clave para la diabetes.</w:t>
      </w:r>
    </w:p>
    <w:p w:rsidRPr="00B36692" w:rsidR="004D065C" w:rsidP="49B05958" w:rsidRDefault="0091132C" w14:paraId="46423B87" w14:textId="5116A543">
      <w:pPr>
        <w:spacing w:after="0"/>
        <w:jc w:val="center"/>
        <w:rPr>
          <w:rFonts w:ascii="Times New Roman" w:hAnsi="Times New Roman" w:cs="Times New Roman"/>
        </w:rPr>
      </w:pPr>
      <w:r w:rsidRPr="00B36692">
        <w:rPr>
          <w:rFonts w:ascii="Times New Roman" w:hAnsi="Times New Roman" w:cs="Times New Roman"/>
          <w:noProof/>
        </w:rPr>
        <w:drawing>
          <wp:inline distT="0" distB="0" distL="0" distR="0" wp14:anchorId="52C53A6B" wp14:editId="400774C0">
            <wp:extent cx="2619375" cy="1617849"/>
            <wp:effectExtent l="0" t="0" r="0" b="0"/>
            <wp:docPr id="1033594292" name="drawing">
              <a:extLst xmlns:a="http://schemas.openxmlformats.org/drawingml/2006/main">
                <a:ext uri="{FF2B5EF4-FFF2-40B4-BE49-F238E27FC236}">
                  <a16:creationId xmlns:a16="http://schemas.microsoft.com/office/drawing/2014/main" id="{E32D4CB0-6494-4E66-861C-2513E1523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94292" name="Picture 1033594292"/>
                    <pic:cNvPicPr/>
                  </pic:nvPicPr>
                  <pic:blipFill>
                    <a:blip r:embed="rId14">
                      <a:extLst>
                        <a:ext uri="{28A0092B-C50C-407E-A947-70E740481C1C}">
                          <a14:useLocalDpi xmlns:a14="http://schemas.microsoft.com/office/drawing/2010/main"/>
                        </a:ext>
                      </a:extLst>
                    </a:blip>
                    <a:stretch>
                      <a:fillRect/>
                    </a:stretch>
                  </pic:blipFill>
                  <pic:spPr>
                    <a:xfrm>
                      <a:off x="0" y="0"/>
                      <a:ext cx="2619375" cy="1617849"/>
                    </a:xfrm>
                    <a:prstGeom prst="rect">
                      <a:avLst/>
                    </a:prstGeom>
                  </pic:spPr>
                </pic:pic>
              </a:graphicData>
            </a:graphic>
          </wp:inline>
        </w:drawing>
      </w:r>
    </w:p>
    <w:p w:rsidRPr="00B36692" w:rsidR="0091132C" w:rsidP="00F368AD" w:rsidRDefault="00707CB8" w14:paraId="7A32873E" w14:textId="16E3ABBB">
      <w:pPr>
        <w:jc w:val="both"/>
        <w:rPr>
          <w:rFonts w:ascii="Times New Roman" w:hAnsi="Times New Roman" w:eastAsia="Times New Roman" w:cs="Times New Roman"/>
          <w:b/>
          <w:bCs/>
          <w:u w:val="single"/>
          <w:lang w:val="es-ES"/>
        </w:rPr>
      </w:pPr>
      <w:r w:rsidRPr="00B36692">
        <w:rPr>
          <w:rFonts w:ascii="Times New Roman" w:hAnsi="Times New Roman" w:eastAsia="Times New Roman" w:cs="Times New Roman"/>
          <w:lang w:val="es-ES"/>
        </w:rPr>
        <w:t>El gráfico muestra como la</w:t>
      </w:r>
      <w:r w:rsidRPr="00B36692" w:rsidR="00822731">
        <w:rPr>
          <w:rFonts w:ascii="Times New Roman" w:hAnsi="Times New Roman" w:eastAsia="Times New Roman" w:cs="Times New Roman"/>
          <w:lang w:val="es-ES"/>
        </w:rPr>
        <w:t xml:space="preserve"> muestra está</w:t>
      </w:r>
      <w:r w:rsidRPr="00B36692" w:rsidR="00E42EEC">
        <w:rPr>
          <w:rFonts w:ascii="Times New Roman" w:hAnsi="Times New Roman" w:eastAsia="Times New Roman" w:cs="Times New Roman"/>
          <w:lang w:val="es-ES"/>
        </w:rPr>
        <w:t xml:space="preserve"> </w:t>
      </w:r>
      <w:r w:rsidRPr="00B36692" w:rsidR="00D64552">
        <w:rPr>
          <w:rFonts w:ascii="Times New Roman" w:hAnsi="Times New Roman" w:eastAsia="Times New Roman" w:cs="Times New Roman"/>
          <w:lang w:val="es-ES"/>
        </w:rPr>
        <w:t>fuertemente</w:t>
      </w:r>
      <w:r w:rsidRPr="00B36692" w:rsidR="00E42EEC">
        <w:rPr>
          <w:rFonts w:ascii="Times New Roman" w:hAnsi="Times New Roman" w:eastAsia="Times New Roman" w:cs="Times New Roman"/>
          <w:lang w:val="es-ES"/>
        </w:rPr>
        <w:t xml:space="preserve"> concentrado en </w:t>
      </w:r>
      <w:r w:rsidRPr="00B36692" w:rsidR="00CF7AA5">
        <w:rPr>
          <w:rFonts w:ascii="Times New Roman" w:hAnsi="Times New Roman" w:eastAsia="Times New Roman" w:cs="Times New Roman"/>
          <w:lang w:val="es-ES"/>
        </w:rPr>
        <w:t xml:space="preserve">la </w:t>
      </w:r>
      <w:r w:rsidRPr="00B36692" w:rsidR="00E42EEC">
        <w:rPr>
          <w:rFonts w:ascii="Times New Roman" w:hAnsi="Times New Roman" w:eastAsia="Times New Roman" w:cs="Times New Roman"/>
          <w:lang w:val="es-ES"/>
        </w:rPr>
        <w:t xml:space="preserve">población hispana, </w:t>
      </w:r>
      <w:r w:rsidRPr="00B36692" w:rsidR="00746FE3">
        <w:rPr>
          <w:rFonts w:ascii="Times New Roman" w:hAnsi="Times New Roman" w:eastAsia="Times New Roman" w:cs="Times New Roman"/>
          <w:lang w:val="es-ES"/>
        </w:rPr>
        <w:t>lo que su</w:t>
      </w:r>
      <w:r w:rsidRPr="00B36692" w:rsidR="00CB582A">
        <w:rPr>
          <w:rFonts w:ascii="Times New Roman" w:hAnsi="Times New Roman" w:eastAsia="Times New Roman" w:cs="Times New Roman"/>
          <w:lang w:val="es-ES"/>
        </w:rPr>
        <w:t>giere un posible sesgo muestral y una limitación en la generalización de resultados para poblaciones más diversas.</w:t>
      </w:r>
    </w:p>
    <w:p w:rsidRPr="00B36692" w:rsidR="001504C2" w:rsidP="009E62E2" w:rsidRDefault="001504C2" w14:paraId="5CD00331" w14:textId="5C75F246">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Análisis de Variables Cuantitativas</w:t>
      </w:r>
    </w:p>
    <w:p w:rsidRPr="00B36692" w:rsidR="001504C2" w:rsidP="05FBAF0C" w:rsidRDefault="00473886" w14:paraId="7392D833" w14:textId="5E85C565">
      <w:pPr>
        <w:spacing w:after="0"/>
        <w:jc w:val="both"/>
        <w:rPr>
          <w:rFonts w:ascii="Times New Roman" w:hAnsi="Times New Roman" w:eastAsia="Times New Roman" w:cs="Times New Roman"/>
          <w:b/>
          <w:bCs/>
          <w:lang w:val="es-ES"/>
        </w:rPr>
      </w:pPr>
      <w:r w:rsidRPr="00B36692">
        <w:rPr>
          <w:rFonts w:ascii="Times New Roman" w:hAnsi="Times New Roman" w:cs="Times New Roman"/>
          <w:noProof/>
        </w:rPr>
        <w:drawing>
          <wp:inline distT="0" distB="0" distL="0" distR="0" wp14:anchorId="4CF294CC" wp14:editId="459566EC">
            <wp:extent cx="3164659" cy="1257300"/>
            <wp:effectExtent l="0" t="0" r="0" b="0"/>
            <wp:docPr id="1269481499" name="Imagen 1">
              <a:extLst xmlns:a="http://schemas.openxmlformats.org/drawingml/2006/main">
                <a:ext uri="{FF2B5EF4-FFF2-40B4-BE49-F238E27FC236}">
                  <a16:creationId xmlns:a16="http://schemas.microsoft.com/office/drawing/2014/main" id="{A31076C2-C3C8-4654-BD37-6DCFFDAF7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1499" name=""/>
                    <pic:cNvPicPr/>
                  </pic:nvPicPr>
                  <pic:blipFill>
                    <a:blip r:embed="rId15"/>
                    <a:stretch>
                      <a:fillRect/>
                    </a:stretch>
                  </pic:blipFill>
                  <pic:spPr>
                    <a:xfrm>
                      <a:off x="0" y="0"/>
                      <a:ext cx="3177244" cy="1262300"/>
                    </a:xfrm>
                    <a:prstGeom prst="rect">
                      <a:avLst/>
                    </a:prstGeom>
                  </pic:spPr>
                </pic:pic>
              </a:graphicData>
            </a:graphic>
          </wp:inline>
        </w:drawing>
      </w:r>
    </w:p>
    <w:p w:rsidRPr="00B36692" w:rsidR="005C50A3" w:rsidP="05FBAF0C" w:rsidRDefault="00865A6E" w14:paraId="2C88A8C8" w14:textId="780AC2FB">
      <w:pPr>
        <w:spacing w:after="0"/>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Dentro de las variables cuantitativas </w:t>
      </w:r>
      <w:r w:rsidRPr="00B36692" w:rsidR="00A3374F">
        <w:rPr>
          <w:rFonts w:ascii="Times New Roman" w:hAnsi="Times New Roman" w:eastAsia="Times New Roman" w:cs="Times New Roman"/>
          <w:lang w:val="es-ES"/>
        </w:rPr>
        <w:t>variables clínicas como BMI, presión arterial</w:t>
      </w:r>
      <w:r w:rsidRPr="00B36692" w:rsidR="00AC45A9">
        <w:rPr>
          <w:rFonts w:ascii="Times New Roman" w:hAnsi="Times New Roman" w:eastAsia="Times New Roman" w:cs="Times New Roman"/>
          <w:lang w:val="es-ES"/>
        </w:rPr>
        <w:t xml:space="preserve">, </w:t>
      </w:r>
      <w:r w:rsidRPr="00B36692" w:rsidR="00A3374F">
        <w:rPr>
          <w:rFonts w:ascii="Times New Roman" w:hAnsi="Times New Roman" w:eastAsia="Times New Roman" w:cs="Times New Roman"/>
          <w:lang w:val="es-ES"/>
        </w:rPr>
        <w:t>colesterol</w:t>
      </w:r>
      <w:r w:rsidRPr="00B36692" w:rsidR="00AC45A9">
        <w:rPr>
          <w:rFonts w:ascii="Times New Roman" w:hAnsi="Times New Roman" w:eastAsia="Times New Roman" w:cs="Times New Roman"/>
          <w:lang w:val="es-ES"/>
        </w:rPr>
        <w:t xml:space="preserve"> y hemoglobina </w:t>
      </w:r>
      <w:r w:rsidRPr="00B36692" w:rsidR="0003416E">
        <w:rPr>
          <w:rFonts w:ascii="Times New Roman" w:hAnsi="Times New Roman" w:eastAsia="Times New Roman" w:cs="Times New Roman"/>
          <w:lang w:val="es-ES"/>
        </w:rPr>
        <w:t>glicosilada indican</w:t>
      </w:r>
      <w:r w:rsidRPr="00B36692" w:rsidR="00A3374F">
        <w:rPr>
          <w:rFonts w:ascii="Times New Roman" w:hAnsi="Times New Roman" w:eastAsia="Times New Roman" w:cs="Times New Roman"/>
          <w:lang w:val="es-ES"/>
        </w:rPr>
        <w:t xml:space="preserve"> presencia de factores de riesgo metabólico,</w:t>
      </w:r>
      <w:r w:rsidRPr="00B36692" w:rsidR="00484148">
        <w:rPr>
          <w:rFonts w:ascii="Times New Roman" w:hAnsi="Times New Roman" w:eastAsia="Times New Roman" w:cs="Times New Roman"/>
          <w:lang w:val="es-ES"/>
        </w:rPr>
        <w:t xml:space="preserve"> </w:t>
      </w:r>
      <w:r w:rsidRPr="00B36692" w:rsidR="00650EDF">
        <w:rPr>
          <w:rFonts w:ascii="Times New Roman" w:hAnsi="Times New Roman" w:eastAsia="Times New Roman" w:cs="Times New Roman"/>
          <w:lang w:val="es-ES"/>
        </w:rPr>
        <w:t xml:space="preserve">por </w:t>
      </w:r>
      <w:r w:rsidRPr="00B36692" w:rsidR="00BD1DC1">
        <w:rPr>
          <w:rFonts w:ascii="Times New Roman" w:hAnsi="Times New Roman" w:eastAsia="Times New Roman" w:cs="Times New Roman"/>
          <w:lang w:val="es-ES"/>
        </w:rPr>
        <w:t xml:space="preserve">otro lado la insulina </w:t>
      </w:r>
      <w:r w:rsidRPr="00B36692" w:rsidR="00DA3A0D">
        <w:rPr>
          <w:rFonts w:ascii="Times New Roman" w:hAnsi="Times New Roman" w:eastAsia="Times New Roman" w:cs="Times New Roman"/>
          <w:lang w:val="es-ES"/>
        </w:rPr>
        <w:t xml:space="preserve">presenta una variabilidad </w:t>
      </w:r>
      <w:r w:rsidRPr="00B36692" w:rsidR="005854B3">
        <w:rPr>
          <w:rFonts w:ascii="Times New Roman" w:hAnsi="Times New Roman" w:eastAsia="Times New Roman" w:cs="Times New Roman"/>
          <w:lang w:val="es-ES"/>
        </w:rPr>
        <w:t>alt</w:t>
      </w:r>
      <w:r w:rsidRPr="00B36692" w:rsidR="00BF246F">
        <w:rPr>
          <w:rFonts w:ascii="Times New Roman" w:hAnsi="Times New Roman" w:eastAsia="Times New Roman" w:cs="Times New Roman"/>
          <w:lang w:val="es-ES"/>
        </w:rPr>
        <w:t xml:space="preserve">a </w:t>
      </w:r>
      <w:r w:rsidRPr="00B36692" w:rsidR="005854B3">
        <w:rPr>
          <w:rFonts w:ascii="Times New Roman" w:hAnsi="Times New Roman" w:eastAsia="Times New Roman" w:cs="Times New Roman"/>
          <w:lang w:val="es-ES"/>
        </w:rPr>
        <w:t xml:space="preserve">que </w:t>
      </w:r>
      <w:r w:rsidRPr="00B36692" w:rsidR="00026975">
        <w:rPr>
          <w:rFonts w:ascii="Times New Roman" w:hAnsi="Times New Roman" w:eastAsia="Times New Roman" w:cs="Times New Roman"/>
          <w:lang w:val="es-ES"/>
        </w:rPr>
        <w:t>j</w:t>
      </w:r>
      <w:r w:rsidRPr="00B36692" w:rsidR="005854B3">
        <w:rPr>
          <w:rFonts w:ascii="Times New Roman" w:hAnsi="Times New Roman" w:eastAsia="Times New Roman" w:cs="Times New Roman"/>
          <w:lang w:val="es-ES"/>
        </w:rPr>
        <w:t xml:space="preserve">unto a Carbohidratos y Fibra indican heterogeneidad en hábitos alimenticios entre </w:t>
      </w:r>
      <w:r w:rsidRPr="00B36692" w:rsidR="009633DD">
        <w:rPr>
          <w:rFonts w:ascii="Times New Roman" w:hAnsi="Times New Roman" w:eastAsia="Times New Roman" w:cs="Times New Roman"/>
          <w:lang w:val="es-ES"/>
        </w:rPr>
        <w:t>los individuos de la muestra.</w:t>
      </w:r>
    </w:p>
    <w:p w:rsidRPr="00B36692" w:rsidR="00257289" w:rsidP="5AACE2A0" w:rsidRDefault="00D72D69" w14:paraId="5F06D940" w14:textId="03FDD03F">
      <w:pPr>
        <w:spacing w:after="0"/>
        <w:jc w:val="both"/>
        <w:rPr>
          <w:rFonts w:ascii="Times New Roman" w:hAnsi="Times New Roman" w:eastAsia="Times New Roman" w:cs="Times New Roman"/>
          <w:lang w:val="es-ES"/>
        </w:rPr>
      </w:pPr>
      <w:r w:rsidRPr="00B36692">
        <w:rPr>
          <w:rFonts w:ascii="Times New Roman" w:hAnsi="Times New Roman" w:cs="Times New Roman"/>
          <w:noProof/>
        </w:rPr>
        <w:drawing>
          <wp:inline distT="0" distB="0" distL="0" distR="0" wp14:anchorId="4DED4525" wp14:editId="56D40DD1">
            <wp:extent cx="2999361" cy="1852210"/>
            <wp:effectExtent l="0" t="0" r="0" b="0"/>
            <wp:docPr id="1112480032" name="Imagen 12">
              <a:extLst xmlns:a="http://schemas.openxmlformats.org/drawingml/2006/main">
                <a:ext uri="{FF2B5EF4-FFF2-40B4-BE49-F238E27FC236}">
                  <a16:creationId xmlns:a16="http://schemas.microsoft.com/office/drawing/2014/main" id="{27698D5D-4B98-4B4E-8012-43A008388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999361" cy="1852210"/>
                    </a:xfrm>
                    <a:prstGeom prst="rect">
                      <a:avLst/>
                    </a:prstGeom>
                    <a:noFill/>
                  </pic:spPr>
                </pic:pic>
              </a:graphicData>
            </a:graphic>
          </wp:inline>
        </w:drawing>
      </w:r>
    </w:p>
    <w:p w:rsidRPr="00B36692" w:rsidR="00FA6238" w:rsidP="00F368AD" w:rsidRDefault="3CA05AC1" w14:paraId="7D929A59" w14:textId="0A9D7102">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variable hemoglobina glicosilada presenta una distribución asimétrica hacia la derecha como se evidencia en el histograma y el gráfico  </w:t>
      </w:r>
      <w:proofErr w:type="spellStart"/>
      <w:r w:rsidRPr="00B36692">
        <w:rPr>
          <w:rFonts w:ascii="Times New Roman" w:hAnsi="Times New Roman" w:eastAsia="Times New Roman" w:cs="Times New Roman"/>
          <w:lang w:val="es-ES"/>
        </w:rPr>
        <w:t>ddensidad</w:t>
      </w:r>
      <w:proofErr w:type="spellEnd"/>
      <w:r w:rsidRPr="00B36692">
        <w:rPr>
          <w:rFonts w:ascii="Times New Roman" w:hAnsi="Times New Roman" w:eastAsia="Times New Roman" w:cs="Times New Roman"/>
          <w:lang w:val="es-ES"/>
        </w:rPr>
        <w:t>, los valores centrales se ubican en un rango entre la normalidad y la prediabetes sin embargo se presentan valores atípicos en la cola superior lo que indica niveles elevados.</w:t>
      </w:r>
    </w:p>
    <w:p w:rsidRPr="00B36692" w:rsidR="004E6D50" w:rsidP="00F368AD" w:rsidRDefault="004E6D50" w14:paraId="63D1520C" w14:textId="4E6A7E3C">
      <w:pPr>
        <w:jc w:val="both"/>
        <w:rPr>
          <w:rFonts w:ascii="Times New Roman" w:hAnsi="Times New Roman" w:eastAsia="Times New Roman" w:cs="Times New Roman"/>
          <w:lang w:val="es-ES"/>
        </w:rPr>
      </w:pPr>
      <w:r w:rsidRPr="00B36692">
        <w:rPr>
          <w:rFonts w:ascii="Times New Roman" w:hAnsi="Times New Roman" w:cs="Times New Roman"/>
          <w:noProof/>
        </w:rPr>
        <w:drawing>
          <wp:inline distT="0" distB="0" distL="0" distR="0" wp14:anchorId="5AFC8AEE" wp14:editId="42144C71">
            <wp:extent cx="2752628" cy="1699260"/>
            <wp:effectExtent l="0" t="0" r="0" b="0"/>
            <wp:docPr id="243388767" name="Imagen 14">
              <a:extLst xmlns:a="http://schemas.openxmlformats.org/drawingml/2006/main">
                <a:ext uri="{FF2B5EF4-FFF2-40B4-BE49-F238E27FC236}">
                  <a16:creationId xmlns:a16="http://schemas.microsoft.com/office/drawing/2014/main" id="{7761E775-79E7-4625-8F4D-6CC1BA8F21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7525" cy="1733149"/>
                    </a:xfrm>
                    <a:prstGeom prst="rect">
                      <a:avLst/>
                    </a:prstGeom>
                    <a:noFill/>
                  </pic:spPr>
                </pic:pic>
              </a:graphicData>
            </a:graphic>
          </wp:inline>
        </w:drawing>
      </w:r>
    </w:p>
    <w:p w:rsidRPr="00B36692" w:rsidR="004E6D50" w:rsidP="00F368AD" w:rsidRDefault="00E56EC7" w14:paraId="6DE787E4" w14:textId="21EDE2CB">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distribución es </w:t>
      </w:r>
      <w:r w:rsidRPr="00B36692" w:rsidR="005728E5">
        <w:rPr>
          <w:rFonts w:ascii="Times New Roman" w:hAnsi="Times New Roman" w:eastAsia="Times New Roman" w:cs="Times New Roman"/>
          <w:lang w:val="es-ES"/>
        </w:rPr>
        <w:t xml:space="preserve">relativamente simétrica y los niveles de colesterol se mantienen </w:t>
      </w:r>
      <w:r w:rsidRPr="00B36692" w:rsidR="00766304">
        <w:rPr>
          <w:rFonts w:ascii="Times New Roman" w:hAnsi="Times New Roman" w:eastAsia="Times New Roman" w:cs="Times New Roman"/>
          <w:lang w:val="es-ES"/>
        </w:rPr>
        <w:t xml:space="preserve">en niveles </w:t>
      </w:r>
      <w:r w:rsidRPr="00B36692" w:rsidR="00F856C2">
        <w:rPr>
          <w:rFonts w:ascii="Times New Roman" w:hAnsi="Times New Roman" w:eastAsia="Times New Roman" w:cs="Times New Roman"/>
          <w:lang w:val="es-ES"/>
        </w:rPr>
        <w:t>medios con ciertos valores atípicos que corresponden a individuos con colesterol alto.</w:t>
      </w:r>
    </w:p>
    <w:p w:rsidRPr="00B36692" w:rsidR="004B1DDF" w:rsidP="001F39EA" w:rsidRDefault="00F856C2" w14:paraId="3F13DC4F" w14:textId="7881A057">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Por otro lado, otras variables importantes como lo son insulina, </w:t>
      </w:r>
      <w:r w:rsidRPr="00B36692" w:rsidR="00A568ED">
        <w:rPr>
          <w:rFonts w:ascii="Times New Roman" w:hAnsi="Times New Roman" w:eastAsia="Times New Roman" w:cs="Times New Roman"/>
          <w:lang w:val="es-ES"/>
        </w:rPr>
        <w:t>carbohidratos</w:t>
      </w:r>
      <w:r w:rsidRPr="00B36692">
        <w:rPr>
          <w:rFonts w:ascii="Times New Roman" w:hAnsi="Times New Roman" w:eastAsia="Times New Roman" w:cs="Times New Roman"/>
          <w:lang w:val="es-ES"/>
        </w:rPr>
        <w:t xml:space="preserve"> y fibra comparten patrones de alta asimetría</w:t>
      </w:r>
      <w:r w:rsidRPr="00B36692" w:rsidR="00127B8C">
        <w:rPr>
          <w:rFonts w:ascii="Times New Roman" w:hAnsi="Times New Roman" w:eastAsia="Times New Roman" w:cs="Times New Roman"/>
          <w:lang w:val="es-ES"/>
        </w:rPr>
        <w:t xml:space="preserve"> y valores </w:t>
      </w:r>
      <w:r w:rsidRPr="00B36692" w:rsidR="002D52DF">
        <w:rPr>
          <w:rFonts w:ascii="Times New Roman" w:hAnsi="Times New Roman" w:eastAsia="Times New Roman" w:cs="Times New Roman"/>
          <w:lang w:val="es-ES"/>
        </w:rPr>
        <w:t>atípicos</w:t>
      </w:r>
      <w:r w:rsidRPr="00B36692" w:rsidR="00774A85">
        <w:rPr>
          <w:rFonts w:ascii="Times New Roman" w:hAnsi="Times New Roman" w:eastAsia="Times New Roman" w:cs="Times New Roman"/>
          <w:lang w:val="es-ES"/>
        </w:rPr>
        <w:t>.</w:t>
      </w:r>
    </w:p>
    <w:p w:rsidRPr="00B36692" w:rsidR="001F39EA" w:rsidP="001F39EA" w:rsidRDefault="001F39EA" w14:paraId="7DB0A843" w14:textId="23077F28">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presencia de asimetría, valores atípicos y que variables clínicas predictivas como la hemoglobina glicosilada y el colesterol </w:t>
      </w:r>
      <w:r w:rsidRPr="00B36692" w:rsidR="00397698">
        <w:rPr>
          <w:rFonts w:ascii="Times New Roman" w:hAnsi="Times New Roman" w:eastAsia="Times New Roman" w:cs="Times New Roman"/>
          <w:lang w:val="es-ES"/>
        </w:rPr>
        <w:t xml:space="preserve">se concentren en </w:t>
      </w:r>
      <w:r w:rsidRPr="00B36692" w:rsidR="00A43B32">
        <w:rPr>
          <w:rFonts w:ascii="Times New Roman" w:hAnsi="Times New Roman" w:eastAsia="Times New Roman" w:cs="Times New Roman"/>
          <w:lang w:val="es-ES"/>
        </w:rPr>
        <w:t xml:space="preserve">valores cercanos al </w:t>
      </w:r>
      <w:r w:rsidRPr="00B36692" w:rsidR="00484148">
        <w:rPr>
          <w:rFonts w:ascii="Times New Roman" w:hAnsi="Times New Roman" w:eastAsia="Times New Roman" w:cs="Times New Roman"/>
          <w:lang w:val="es-ES"/>
        </w:rPr>
        <w:t>límite</w:t>
      </w:r>
      <w:r w:rsidRPr="00B36692" w:rsidR="00A43B32">
        <w:rPr>
          <w:rFonts w:ascii="Times New Roman" w:hAnsi="Times New Roman" w:eastAsia="Times New Roman" w:cs="Times New Roman"/>
          <w:lang w:val="es-ES"/>
        </w:rPr>
        <w:t xml:space="preserve"> de lo aceptable</w:t>
      </w:r>
      <w:r w:rsidRPr="00B36692" w:rsidR="00484148">
        <w:rPr>
          <w:rFonts w:ascii="Times New Roman" w:hAnsi="Times New Roman" w:eastAsia="Times New Roman" w:cs="Times New Roman"/>
          <w:lang w:val="es-ES"/>
        </w:rPr>
        <w:t xml:space="preserve"> </w:t>
      </w:r>
      <w:r w:rsidRPr="00B36692" w:rsidR="00B22D82">
        <w:rPr>
          <w:rFonts w:ascii="Times New Roman" w:hAnsi="Times New Roman" w:eastAsia="Times New Roman" w:cs="Times New Roman"/>
          <w:lang w:val="es-ES"/>
        </w:rPr>
        <w:t xml:space="preserve">puede </w:t>
      </w:r>
      <w:r w:rsidRPr="00B36692" w:rsidR="00B90779">
        <w:rPr>
          <w:rFonts w:ascii="Times New Roman" w:hAnsi="Times New Roman" w:eastAsia="Times New Roman" w:cs="Times New Roman"/>
          <w:lang w:val="es-ES"/>
        </w:rPr>
        <w:t>reducir la precisión de las predicciones y dificultar la identificación temprana de casos de diabetes</w:t>
      </w:r>
      <w:r w:rsidRPr="00B36692" w:rsidR="00423114">
        <w:rPr>
          <w:rFonts w:ascii="Times New Roman" w:hAnsi="Times New Roman" w:eastAsia="Times New Roman" w:cs="Times New Roman"/>
          <w:lang w:val="es-ES"/>
        </w:rPr>
        <w:t xml:space="preserve"> </w:t>
      </w:r>
      <w:r w:rsidRPr="00B36692" w:rsidR="00461553">
        <w:rPr>
          <w:rFonts w:ascii="Times New Roman" w:hAnsi="Times New Roman" w:eastAsia="Times New Roman" w:cs="Times New Roman"/>
          <w:lang w:val="es-ES"/>
        </w:rPr>
        <w:t xml:space="preserve">al </w:t>
      </w:r>
      <w:r w:rsidRPr="00B36692" w:rsidR="003A2F8F">
        <w:rPr>
          <w:rFonts w:ascii="Times New Roman" w:hAnsi="Times New Roman" w:eastAsia="Times New Roman" w:cs="Times New Roman"/>
          <w:lang w:val="es-ES"/>
        </w:rPr>
        <w:t xml:space="preserve">no poder discriminar entre individuos con y sin diabetes. </w:t>
      </w:r>
    </w:p>
    <w:p w:rsidRPr="00B36692" w:rsidR="1278D204" w:rsidP="1278D204" w:rsidRDefault="1278D204" w14:paraId="179D0344" w14:textId="2D36BAF7">
      <w:p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 xml:space="preserve">Análisis </w:t>
      </w:r>
      <w:r w:rsidRPr="00B36692" w:rsidR="000A7DF5">
        <w:rPr>
          <w:rFonts w:ascii="Times New Roman" w:hAnsi="Times New Roman" w:eastAsia="Times New Roman" w:cs="Times New Roman"/>
          <w:b/>
          <w:bCs/>
          <w:lang w:val="es-ES"/>
        </w:rPr>
        <w:t>D</w:t>
      </w:r>
      <w:r w:rsidRPr="00B36692">
        <w:rPr>
          <w:rFonts w:ascii="Times New Roman" w:hAnsi="Times New Roman" w:eastAsia="Times New Roman" w:cs="Times New Roman"/>
          <w:b/>
          <w:bCs/>
          <w:lang w:val="es-ES"/>
        </w:rPr>
        <w:t xml:space="preserve">escriptivo </w:t>
      </w:r>
      <w:r w:rsidRPr="00B36692" w:rsidR="000A7DF5">
        <w:rPr>
          <w:rFonts w:ascii="Times New Roman" w:hAnsi="Times New Roman" w:eastAsia="Times New Roman" w:cs="Times New Roman"/>
          <w:b/>
          <w:bCs/>
          <w:lang w:val="es-ES"/>
        </w:rPr>
        <w:t>B</w:t>
      </w:r>
      <w:r w:rsidRPr="00B36692">
        <w:rPr>
          <w:rFonts w:ascii="Times New Roman" w:hAnsi="Times New Roman" w:eastAsia="Times New Roman" w:cs="Times New Roman"/>
          <w:b/>
          <w:bCs/>
          <w:lang w:val="es-ES"/>
        </w:rPr>
        <w:t>ivariado</w:t>
      </w:r>
    </w:p>
    <w:p w:rsidRPr="00B36692" w:rsidR="1278D204" w:rsidP="1278D204" w:rsidRDefault="1278D204" w14:paraId="6195F77E" w14:textId="270294D1">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Con el fin de responder a la pregunta de investigación, para el análisis bivariado se cruzaron características demográficas, de estilo de vida y medidas corporales directamente con el estado clínico del paciente. </w:t>
      </w:r>
    </w:p>
    <w:p w:rsidRPr="00B36692" w:rsidR="1278D204" w:rsidP="1278D204" w:rsidRDefault="1278D204" w14:paraId="53F0ECC0" w14:textId="1B77B4C5">
      <w:pPr>
        <w:spacing w:after="0"/>
        <w:jc w:val="both"/>
        <w:rPr>
          <w:rFonts w:ascii="Times New Roman" w:hAnsi="Times New Roman" w:cs="Times New Roman"/>
          <w:u w:val="single"/>
        </w:rPr>
      </w:pPr>
      <w:r w:rsidRPr="00B36692">
        <w:rPr>
          <w:rFonts w:ascii="Times New Roman" w:hAnsi="Times New Roman" w:cs="Times New Roman"/>
          <w:noProof/>
        </w:rPr>
        <w:drawing>
          <wp:inline distT="0" distB="0" distL="0" distR="0" wp14:anchorId="7FA12F95" wp14:editId="053160C1">
            <wp:extent cx="2590800" cy="1600200"/>
            <wp:effectExtent l="0" t="0" r="0" b="0"/>
            <wp:docPr id="1332343147" name="drawing">
              <a:extLst xmlns:a="http://schemas.openxmlformats.org/drawingml/2006/main">
                <a:ext uri="{FF2B5EF4-FFF2-40B4-BE49-F238E27FC236}">
                  <a16:creationId xmlns:a16="http://schemas.microsoft.com/office/drawing/2014/main" id="{83649697-B352-4D27-B84D-1D77FDC688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3147" name="Picture 1332343147"/>
                    <pic:cNvPicPr/>
                  </pic:nvPicPr>
                  <pic:blipFill>
                    <a:blip r:embed="rId18">
                      <a:extLst>
                        <a:ext uri="{28A0092B-C50C-407E-A947-70E740481C1C}">
                          <a14:useLocalDpi xmlns:a14="http://schemas.microsoft.com/office/drawing/2010/main"/>
                        </a:ext>
                      </a:extLst>
                    </a:blip>
                    <a:stretch>
                      <a:fillRect/>
                    </a:stretch>
                  </pic:blipFill>
                  <pic:spPr>
                    <a:xfrm>
                      <a:off x="0" y="0"/>
                      <a:ext cx="2590800" cy="1600200"/>
                    </a:xfrm>
                    <a:prstGeom prst="rect">
                      <a:avLst/>
                    </a:prstGeom>
                  </pic:spPr>
                </pic:pic>
              </a:graphicData>
            </a:graphic>
          </wp:inline>
        </w:drawing>
      </w:r>
    </w:p>
    <w:p w:rsidRPr="00B36692" w:rsidR="1278D204" w:rsidP="1278D204" w:rsidRDefault="1278D204" w14:paraId="3F272C4F" w14:textId="54ED77D7">
      <w:pPr>
        <w:jc w:val="both"/>
        <w:rPr>
          <w:rFonts w:ascii="Times New Roman" w:hAnsi="Times New Roman" w:eastAsia="Times New Roman" w:cs="Times New Roman"/>
          <w:lang w:val="es-MX"/>
        </w:rPr>
      </w:pPr>
      <w:r w:rsidRPr="00B36692">
        <w:rPr>
          <w:rFonts w:ascii="Times New Roman" w:hAnsi="Times New Roman" w:eastAsia="Times New Roman" w:cs="Times New Roman"/>
          <w:lang w:val="es-MX"/>
        </w:rPr>
        <w:t>La gráfica de bigotes ilustra la dispersión y tendencia central del IMC segmentada por el diagnóstico médico de diabetes del paciente. Al comparar las cajas, se observa que la mediana del IMC en los individuos con diabetes y prediabetes (“Yes” y “</w:t>
      </w:r>
      <w:proofErr w:type="spellStart"/>
      <w:r w:rsidRPr="00B36692">
        <w:rPr>
          <w:rFonts w:ascii="Times New Roman" w:hAnsi="Times New Roman" w:eastAsia="Times New Roman" w:cs="Times New Roman"/>
          <w:lang w:val="es-MX"/>
        </w:rPr>
        <w:t>Borderline</w:t>
      </w:r>
      <w:proofErr w:type="spellEnd"/>
      <w:r w:rsidRPr="00B36692">
        <w:rPr>
          <w:rFonts w:ascii="Times New Roman" w:hAnsi="Times New Roman" w:eastAsia="Times New Roman" w:cs="Times New Roman"/>
          <w:lang w:val="es-MX"/>
        </w:rPr>
        <w:t xml:space="preserve">”) es notablemente superior a los del grupo que no presentan la enfermedad (“No”). </w:t>
      </w:r>
    </w:p>
    <w:p w:rsidRPr="00B36692" w:rsidR="1278D204" w:rsidP="1278D204" w:rsidRDefault="1278D204" w14:paraId="180CF2A4" w14:textId="591A5265">
      <w:pPr>
        <w:jc w:val="both"/>
        <w:rPr>
          <w:rFonts w:ascii="Times New Roman" w:hAnsi="Times New Roman" w:eastAsia="Times New Roman" w:cs="Times New Roman"/>
          <w:lang w:val="es-MX"/>
        </w:rPr>
      </w:pPr>
      <w:r w:rsidRPr="00B36692">
        <w:rPr>
          <w:rFonts w:ascii="Times New Roman" w:hAnsi="Times New Roman" w:eastAsia="Times New Roman" w:cs="Times New Roman"/>
          <w:lang w:val="es-MX"/>
        </w:rPr>
        <w:t xml:space="preserve">Asimismo, el recorrido intercuartílico de los pacientes diagnosticados se encuentra desplazado hacia valores más altos, ubicando a gran parte de esta subpoblación en valores clínicos de sobrepeso y obesidad. Aunque ambos grupos principales (“Yes” y “No”) presentan valores atípicos representando personas con obesidad extrema, la concentración de los datos respalda que el IMC está directamente asociado con un mayor riesgo de desarrollar la enfermedad. </w:t>
      </w:r>
    </w:p>
    <w:p w:rsidRPr="00B36692" w:rsidR="1278D204" w:rsidP="1278D204" w:rsidRDefault="1278D204" w14:paraId="4C21863B" w14:textId="31E3DB29">
      <w:pPr>
        <w:jc w:val="both"/>
        <w:rPr>
          <w:rFonts w:ascii="Times New Roman" w:hAnsi="Times New Roman" w:cs="Times New Roman"/>
        </w:rPr>
      </w:pPr>
      <w:r w:rsidRPr="00B36692">
        <w:rPr>
          <w:rFonts w:ascii="Times New Roman" w:hAnsi="Times New Roman" w:cs="Times New Roman"/>
          <w:noProof/>
        </w:rPr>
        <w:drawing>
          <wp:inline distT="0" distB="0" distL="0" distR="0" wp14:anchorId="005CA19C" wp14:editId="6CF06EC8">
            <wp:extent cx="2533695" cy="1564930"/>
            <wp:effectExtent l="0" t="0" r="0" b="0"/>
            <wp:docPr id="724993273" name="drawing">
              <a:extLst xmlns:a="http://schemas.openxmlformats.org/drawingml/2006/main">
                <a:ext uri="{FF2B5EF4-FFF2-40B4-BE49-F238E27FC236}">
                  <a16:creationId xmlns:a16="http://schemas.microsoft.com/office/drawing/2014/main" id="{76D2745C-0EBA-4CA5-84A7-23F3DF3E66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93273" name="Picture 724993273"/>
                    <pic:cNvPicPr/>
                  </pic:nvPicPr>
                  <pic:blipFill>
                    <a:blip r:embed="rId19">
                      <a:extLst>
                        <a:ext uri="{28A0092B-C50C-407E-A947-70E740481C1C}">
                          <a14:useLocalDpi xmlns:a14="http://schemas.microsoft.com/office/drawing/2010/main"/>
                        </a:ext>
                      </a:extLst>
                    </a:blip>
                    <a:stretch>
                      <a:fillRect/>
                    </a:stretch>
                  </pic:blipFill>
                  <pic:spPr>
                    <a:xfrm>
                      <a:off x="0" y="0"/>
                      <a:ext cx="2533695" cy="1564930"/>
                    </a:xfrm>
                    <a:prstGeom prst="rect">
                      <a:avLst/>
                    </a:prstGeom>
                  </pic:spPr>
                </pic:pic>
              </a:graphicData>
            </a:graphic>
          </wp:inline>
        </w:drawing>
      </w:r>
    </w:p>
    <w:p w:rsidRPr="00B36692" w:rsidR="1278D204" w:rsidP="1278D204" w:rsidRDefault="1278D204" w14:paraId="0CBD249B" w14:textId="1E851532">
      <w:pPr>
        <w:jc w:val="both"/>
        <w:rPr>
          <w:rFonts w:ascii="Times New Roman" w:hAnsi="Times New Roman" w:eastAsia="Times New Roman" w:cs="Times New Roman"/>
          <w:lang w:val="es-MX"/>
        </w:rPr>
      </w:pPr>
      <w:r w:rsidRPr="00B36692">
        <w:rPr>
          <w:rFonts w:ascii="Times New Roman" w:hAnsi="Times New Roman" w:eastAsia="Times New Roman" w:cs="Times New Roman"/>
          <w:lang w:val="es-MX"/>
        </w:rPr>
        <w:t xml:space="preserve">La gráfica evalúa la densidad y la dispersión de la hemoglobina glicosilada frente al umbral diagnóstico del 6.5%. El grupo sano concentra su población en niveles seguros (mediana ~ 5.5%), aunque sus valores atípicos sugieren casos de riesgo silencioso en esta población. </w:t>
      </w:r>
    </w:p>
    <w:p w:rsidRPr="00B36692" w:rsidR="1278D204" w:rsidP="1278D204" w:rsidRDefault="1278D204" w14:paraId="06C3CEA6" w14:textId="55DD2472">
      <w:pPr>
        <w:jc w:val="both"/>
        <w:rPr>
          <w:rFonts w:ascii="Times New Roman" w:hAnsi="Times New Roman" w:eastAsia="Times New Roman" w:cs="Times New Roman"/>
          <w:lang w:val="es-MX"/>
        </w:rPr>
      </w:pPr>
      <w:r w:rsidRPr="00B36692">
        <w:rPr>
          <w:rFonts w:ascii="Times New Roman" w:hAnsi="Times New Roman" w:eastAsia="Times New Roman" w:cs="Times New Roman"/>
          <w:lang w:val="es-MX"/>
        </w:rPr>
        <w:t>El grupo con diabetes ubica su mediana por encima del umbral y muestra una fuerte asimetría positiva, evidenciando un grave descontrol glucémico en varios pacientes. Por su parte, el grupo de prediabetes muestra una distribución de transición aproximándose al límite de riesgo. Esta separación visual confirma que la hemoglobina es un predictor clínico altamente discriminatorio.</w:t>
      </w:r>
    </w:p>
    <w:p w:rsidRPr="00B36692" w:rsidR="1278D204" w:rsidP="1278D204" w:rsidRDefault="1278D204" w14:paraId="5630DF5F" w14:textId="2CF76DE3">
      <w:pPr>
        <w:jc w:val="center"/>
        <w:rPr>
          <w:rFonts w:ascii="Times New Roman" w:hAnsi="Times New Roman" w:cs="Times New Roman"/>
        </w:rPr>
      </w:pPr>
      <w:r w:rsidRPr="00B36692">
        <w:rPr>
          <w:rFonts w:ascii="Times New Roman" w:hAnsi="Times New Roman" w:cs="Times New Roman"/>
          <w:noProof/>
        </w:rPr>
        <w:drawing>
          <wp:inline distT="0" distB="0" distL="0" distR="0" wp14:anchorId="4EDCD474" wp14:editId="08D32C55">
            <wp:extent cx="1905028" cy="1200158"/>
            <wp:effectExtent l="0" t="0" r="0" b="0"/>
            <wp:docPr id="1255551082" name="drawing">
              <a:extLst xmlns:a="http://schemas.openxmlformats.org/drawingml/2006/main">
                <a:ext uri="{FF2B5EF4-FFF2-40B4-BE49-F238E27FC236}">
                  <a16:creationId xmlns:a16="http://schemas.microsoft.com/office/drawing/2014/main" id="{A548FA11-8A37-4836-A54A-22DA2EAF0B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1082" name="Picture 1255551082"/>
                    <pic:cNvPicPr/>
                  </pic:nvPicPr>
                  <pic:blipFill>
                    <a:blip r:embed="rId20">
                      <a:extLst>
                        <a:ext uri="{28A0092B-C50C-407E-A947-70E740481C1C}">
                          <a14:useLocalDpi xmlns:a14="http://schemas.microsoft.com/office/drawing/2010/main"/>
                        </a:ext>
                      </a:extLst>
                    </a:blip>
                    <a:srcRect l="3301" t="37209" r="2358" b="4186"/>
                    <a:stretch>
                      <a:fillRect/>
                    </a:stretch>
                  </pic:blipFill>
                  <pic:spPr>
                    <a:xfrm>
                      <a:off x="0" y="0"/>
                      <a:ext cx="1905028" cy="1200158"/>
                    </a:xfrm>
                    <a:prstGeom prst="rect">
                      <a:avLst/>
                    </a:prstGeom>
                  </pic:spPr>
                </pic:pic>
              </a:graphicData>
            </a:graphic>
          </wp:inline>
        </w:drawing>
      </w:r>
    </w:p>
    <w:p w:rsidRPr="00B36692" w:rsidR="1278D204" w:rsidP="1278D204" w:rsidRDefault="3CA05AC1" w14:paraId="5DCB3CE7" w14:textId="25F46286">
      <w:pPr>
        <w:jc w:val="both"/>
        <w:rPr>
          <w:rFonts w:ascii="Times New Roman" w:hAnsi="Times New Roman" w:eastAsia="Times New Roman" w:cs="Times New Roman"/>
        </w:rPr>
      </w:pPr>
      <w:r w:rsidRPr="00B36692">
        <w:rPr>
          <w:rFonts w:ascii="Times New Roman" w:hAnsi="Times New Roman" w:eastAsia="Times New Roman" w:cs="Times New Roman"/>
        </w:rPr>
        <w:t>La tabla cruza la práctica de deporte vigoroso con el estado diagnóstico de diabetes. Los datos muestran que la mayoría de la población (independientemente de sus hábitos) no presenta la enfermedad. Sin embargo, al analizar el riesgo relativo dentro de cada subgrupo, se evidencia un patrón claro, la prevalencia de diabetes en la población sedentaria es aproximadamente del 21%, frente a un 9.6% en el grupo físicamente activo. Esto indica que, si bien el sedentarismo no es un determinante absoluto de la enfermedad, sí duplica la probabilidad estadística de padecerla, justificando su inclusión como variable en el modelo predictivo.</w:t>
      </w:r>
    </w:p>
    <w:p w:rsidRPr="00282A3A" w:rsidR="0A0EE5CC" w:rsidP="0A0EE5CC" w:rsidRDefault="3CA05AC1" w14:paraId="3D71047E" w14:textId="23636751">
      <w:pPr>
        <w:jc w:val="both"/>
        <w:rPr>
          <w:rFonts w:ascii="Times New Roman" w:hAnsi="Times New Roman" w:eastAsia="Times New Roman" w:cs="Times New Roman"/>
        </w:rPr>
      </w:pPr>
      <w:r w:rsidRPr="00B36692">
        <w:rPr>
          <w:rFonts w:ascii="Times New Roman" w:hAnsi="Times New Roman" w:cs="Times New Roman"/>
          <w:noProof/>
        </w:rPr>
        <w:drawing>
          <wp:inline distT="0" distB="0" distL="0" distR="0" wp14:anchorId="265C7BAC" wp14:editId="7C347E34">
            <wp:extent cx="2590800" cy="1600200"/>
            <wp:effectExtent l="0" t="0" r="0" b="0"/>
            <wp:docPr id="431255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5774" name="Picture 431255774"/>
                    <pic:cNvPicPr/>
                  </pic:nvPicPr>
                  <pic:blipFill>
                    <a:blip r:embed="rId21">
                      <a:extLst>
                        <a:ext uri="{28A0092B-C50C-407E-A947-70E740481C1C}">
                          <a14:useLocalDpi xmlns:a14="http://schemas.microsoft.com/office/drawing/2010/main"/>
                        </a:ext>
                      </a:extLst>
                    </a:blip>
                    <a:stretch>
                      <a:fillRect/>
                    </a:stretch>
                  </pic:blipFill>
                  <pic:spPr>
                    <a:xfrm>
                      <a:off x="0" y="0"/>
                      <a:ext cx="2590800" cy="1600200"/>
                    </a:xfrm>
                    <a:prstGeom prst="rect">
                      <a:avLst/>
                    </a:prstGeom>
                  </pic:spPr>
                </pic:pic>
              </a:graphicData>
            </a:graphic>
          </wp:inline>
        </w:drawing>
      </w:r>
      <w:r w:rsidRPr="00B36692">
        <w:rPr>
          <w:rFonts w:ascii="Times New Roman" w:hAnsi="Times New Roman" w:eastAsia="Times New Roman" w:cs="Times New Roman"/>
        </w:rPr>
        <w:t xml:space="preserve">El gráfico de densidad evalúa la distribución de la edad según el diagnostico de diabetes. El grupo sano (“No”) concentra su mayor volumen poblacional al inicio del rango y disminuyendo a lo largo de este. En cambio, la curva de los diagnosticados (“Yes”) se desplaza ligeramente a la derecha alcanzando si pico máximo entre los 60 y 65 años. Este desplazamiento sugiere que, dentro del grupo de diabéticos, el envejecimiento actúa como factor de riesgo progresivo. </w:t>
      </w:r>
    </w:p>
    <w:p w:rsidRPr="00B36692" w:rsidR="4AAB628B" w:rsidP="0A0EE5CC" w:rsidRDefault="4AAB628B" w14:paraId="199B2A8B" w14:textId="77C62863">
      <w:pPr>
        <w:jc w:val="both"/>
        <w:rPr>
          <w:rFonts w:ascii="Times New Roman" w:hAnsi="Times New Roman" w:eastAsia="Times New Roman" w:cs="Times New Roman"/>
          <w:b w:val="1"/>
          <w:bCs w:val="1"/>
        </w:rPr>
      </w:pPr>
      <w:r w:rsidRPr="519958BD" w:rsidR="21704BB8">
        <w:rPr>
          <w:rFonts w:ascii="Times New Roman" w:hAnsi="Times New Roman" w:eastAsia="Times New Roman" w:cs="Times New Roman"/>
          <w:b w:val="1"/>
          <w:bCs w:val="1"/>
        </w:rPr>
        <w:t>Respuesta a la pregunta de Investigación</w:t>
      </w:r>
    </w:p>
    <w:p w:rsidRPr="00B36692" w:rsidR="4AAB628B" w:rsidP="0A0EE5CC" w:rsidRDefault="4AAB628B" w14:paraId="48C7E508" w14:textId="58BA2463">
      <w:pPr>
        <w:jc w:val="both"/>
        <w:rPr>
          <w:rFonts w:ascii="Times New Roman" w:hAnsi="Times New Roman" w:eastAsia="Times New Roman" w:cs="Times New Roman"/>
        </w:rPr>
      </w:pPr>
      <w:r w:rsidRPr="00B36692">
        <w:rPr>
          <w:rFonts w:ascii="Times New Roman" w:hAnsi="Times New Roman" w:eastAsia="Times New Roman" w:cs="Times New Roman"/>
        </w:rPr>
        <w:t>Para dar respuesta a la viabilidad de caracterizar y predecir el riesgo metabólico, se estructuró un diseño metodológico secuencial que partió desde la validación de la estructura conjunta de los datos hasta la predicción algorítmica.</w:t>
      </w:r>
    </w:p>
    <w:p w:rsidRPr="00B36692" w:rsidR="4AAB628B" w:rsidP="0A0EE5CC" w:rsidRDefault="4AAB628B" w14:paraId="2932BDB7" w14:textId="40D23ED8">
      <w:pPr>
        <w:jc w:val="both"/>
        <w:rPr>
          <w:rFonts w:ascii="Times New Roman" w:hAnsi="Times New Roman" w:eastAsia="Times New Roman" w:cs="Times New Roman"/>
          <w:b/>
          <w:bCs/>
        </w:rPr>
      </w:pPr>
      <w:r w:rsidRPr="00B36692">
        <w:rPr>
          <w:rFonts w:ascii="Times New Roman" w:hAnsi="Times New Roman" w:eastAsia="Times New Roman" w:cs="Times New Roman"/>
          <w:b/>
          <w:bCs/>
        </w:rPr>
        <w:t>Diferenciación sistémica, supuestos y análisis multivariado MANOVA</w:t>
      </w:r>
    </w:p>
    <w:p w:rsidRPr="00B36692" w:rsidR="6ACD4B22" w:rsidP="0A0EE5CC" w:rsidRDefault="6ACD4B22" w14:paraId="1231F281" w14:textId="61A4765A">
      <w:pPr>
        <w:jc w:val="both"/>
        <w:rPr>
          <w:rFonts w:ascii="Times New Roman" w:hAnsi="Times New Roman" w:eastAsia="Times New Roman" w:cs="Times New Roman"/>
        </w:rPr>
      </w:pPr>
      <w:r w:rsidRPr="00B36692">
        <w:rPr>
          <w:rFonts w:ascii="Times New Roman" w:hAnsi="Times New Roman" w:eastAsia="Times New Roman" w:cs="Times New Roman"/>
        </w:rPr>
        <w:t xml:space="preserve">El primer paso consistió en evaluar si el perfil clínico y demográfico de los pacientes difiere de manera integral de los pacientes sanos. </w:t>
      </w:r>
      <w:r w:rsidRPr="00B36692" w:rsidR="4E27CD49">
        <w:rPr>
          <w:rFonts w:ascii="Times New Roman" w:hAnsi="Times New Roman" w:eastAsia="Times New Roman" w:cs="Times New Roman"/>
        </w:rPr>
        <w:t xml:space="preserve">Para ello se </w:t>
      </w:r>
      <w:r w:rsidRPr="00B36692" w:rsidR="6A9D62FC">
        <w:rPr>
          <w:rFonts w:ascii="Times New Roman" w:hAnsi="Times New Roman" w:eastAsia="Times New Roman" w:cs="Times New Roman"/>
        </w:rPr>
        <w:t>priorizó el</w:t>
      </w:r>
      <w:r w:rsidRPr="00B36692" w:rsidR="4E27CD49">
        <w:rPr>
          <w:rFonts w:ascii="Times New Roman" w:hAnsi="Times New Roman" w:eastAsia="Times New Roman" w:cs="Times New Roman"/>
        </w:rPr>
        <w:t xml:space="preserve"> </w:t>
      </w:r>
      <w:r w:rsidRPr="00B36692" w:rsidR="05E8975F">
        <w:rPr>
          <w:rFonts w:ascii="Times New Roman" w:hAnsi="Times New Roman" w:eastAsia="Times New Roman" w:cs="Times New Roman"/>
        </w:rPr>
        <w:t>A</w:t>
      </w:r>
      <w:r w:rsidRPr="00B36692" w:rsidR="4E27CD49">
        <w:rPr>
          <w:rFonts w:ascii="Times New Roman" w:hAnsi="Times New Roman" w:eastAsia="Times New Roman" w:cs="Times New Roman"/>
        </w:rPr>
        <w:t xml:space="preserve">nálisis </w:t>
      </w:r>
      <w:r w:rsidRPr="00B36692" w:rsidR="0915C3B4">
        <w:rPr>
          <w:rFonts w:ascii="Times New Roman" w:hAnsi="Times New Roman" w:eastAsia="Times New Roman" w:cs="Times New Roman"/>
        </w:rPr>
        <w:t>M</w:t>
      </w:r>
      <w:r w:rsidRPr="00B36692" w:rsidR="4E27CD49">
        <w:rPr>
          <w:rFonts w:ascii="Times New Roman" w:hAnsi="Times New Roman" w:eastAsia="Times New Roman" w:cs="Times New Roman"/>
        </w:rPr>
        <w:t xml:space="preserve">ultivariado de </w:t>
      </w:r>
      <w:r w:rsidRPr="00B36692" w:rsidR="03E187EB">
        <w:rPr>
          <w:rFonts w:ascii="Times New Roman" w:hAnsi="Times New Roman" w:eastAsia="Times New Roman" w:cs="Times New Roman"/>
        </w:rPr>
        <w:t>V</w:t>
      </w:r>
      <w:r w:rsidRPr="00B36692" w:rsidR="4E27CD49">
        <w:rPr>
          <w:rFonts w:ascii="Times New Roman" w:hAnsi="Times New Roman" w:eastAsia="Times New Roman" w:cs="Times New Roman"/>
        </w:rPr>
        <w:t>arianza</w:t>
      </w:r>
      <w:r w:rsidRPr="00B36692" w:rsidR="696FE677">
        <w:rPr>
          <w:rFonts w:ascii="Times New Roman" w:hAnsi="Times New Roman" w:eastAsia="Times New Roman" w:cs="Times New Roman"/>
        </w:rPr>
        <w:t xml:space="preserve"> </w:t>
      </w:r>
      <w:r w:rsidRPr="00B36692" w:rsidR="08D1BFA6">
        <w:rPr>
          <w:rFonts w:ascii="Times New Roman" w:hAnsi="Times New Roman" w:eastAsia="Times New Roman" w:cs="Times New Roman"/>
        </w:rPr>
        <w:t xml:space="preserve">(MANOVA) </w:t>
      </w:r>
      <w:r w:rsidRPr="00B36692" w:rsidR="75398C5D">
        <w:rPr>
          <w:rFonts w:ascii="Times New Roman" w:hAnsi="Times New Roman" w:eastAsia="Times New Roman" w:cs="Times New Roman"/>
        </w:rPr>
        <w:t xml:space="preserve">sobre múltiples </w:t>
      </w:r>
      <w:proofErr w:type="spellStart"/>
      <w:r w:rsidRPr="00B36692" w:rsidR="75398C5D">
        <w:rPr>
          <w:rFonts w:ascii="Times New Roman" w:hAnsi="Times New Roman" w:eastAsia="Times New Roman" w:cs="Times New Roman"/>
        </w:rPr>
        <w:t>ANOVAs</w:t>
      </w:r>
      <w:proofErr w:type="spellEnd"/>
      <w:r w:rsidRPr="00B36692" w:rsidR="75398C5D">
        <w:rPr>
          <w:rFonts w:ascii="Times New Roman" w:hAnsi="Times New Roman" w:eastAsia="Times New Roman" w:cs="Times New Roman"/>
        </w:rPr>
        <w:t xml:space="preserve"> iniciales para controlar la inflación del error Tipo I al evaluar variables dependientes correlacionadas (Tabachnick &amp; Fidell, 2019).</w:t>
      </w:r>
      <w:r w:rsidRPr="00B36692" w:rsidR="696FE677">
        <w:rPr>
          <w:rFonts w:ascii="Times New Roman" w:hAnsi="Times New Roman" w:eastAsia="Times New Roman" w:cs="Times New Roman"/>
        </w:rPr>
        <w:t xml:space="preserve"> </w:t>
      </w:r>
    </w:p>
    <w:p w:rsidRPr="00B36692" w:rsidR="448826F1" w:rsidP="0A0EE5CC" w:rsidRDefault="448826F1" w14:paraId="6216C726" w14:textId="308F54A5">
      <w:pPr>
        <w:jc w:val="both"/>
        <w:rPr>
          <w:rFonts w:ascii="Times New Roman" w:hAnsi="Times New Roman" w:eastAsia="Times New Roman" w:cs="Times New Roman"/>
        </w:rPr>
      </w:pPr>
      <w:r w:rsidRPr="00B36692">
        <w:rPr>
          <w:rFonts w:ascii="Times New Roman" w:hAnsi="Times New Roman" w:eastAsia="Times New Roman" w:cs="Times New Roman"/>
        </w:rPr>
        <w:t>P</w:t>
      </w:r>
      <w:r w:rsidRPr="00B36692" w:rsidR="4E27CD49">
        <w:rPr>
          <w:rFonts w:ascii="Times New Roman" w:hAnsi="Times New Roman" w:eastAsia="Times New Roman" w:cs="Times New Roman"/>
        </w:rPr>
        <w:t>revio a su ejecución</w:t>
      </w:r>
      <w:r w:rsidRPr="00B36692" w:rsidR="1BCE9EF3">
        <w:rPr>
          <w:rFonts w:ascii="Times New Roman" w:hAnsi="Times New Roman" w:eastAsia="Times New Roman" w:cs="Times New Roman"/>
        </w:rPr>
        <w:t xml:space="preserve">, se realizó una validación estricta de supuestos. </w:t>
      </w:r>
      <w:r w:rsidRPr="00B36692" w:rsidR="62ACF3CC">
        <w:rPr>
          <w:rFonts w:ascii="Times New Roman" w:hAnsi="Times New Roman" w:eastAsia="Times New Roman" w:cs="Times New Roman"/>
        </w:rPr>
        <w:t xml:space="preserve">La prueba de normalidad multivariada de </w:t>
      </w:r>
      <w:proofErr w:type="spellStart"/>
      <w:r w:rsidRPr="00B36692" w:rsidR="62ACF3CC">
        <w:rPr>
          <w:rFonts w:ascii="Times New Roman" w:hAnsi="Times New Roman" w:eastAsia="Times New Roman" w:cs="Times New Roman"/>
        </w:rPr>
        <w:t>Mardia</w:t>
      </w:r>
      <w:proofErr w:type="spellEnd"/>
      <w:r w:rsidRPr="00B36692" w:rsidR="62ACF3CC">
        <w:rPr>
          <w:rFonts w:ascii="Times New Roman" w:hAnsi="Times New Roman" w:eastAsia="Times New Roman" w:cs="Times New Roman"/>
        </w:rPr>
        <w:t xml:space="preserve"> evidenció desviaciones significativas tanto en asimetría </w:t>
      </w:r>
      <w:r w:rsidRPr="00B36692" w:rsidR="3C0DC487">
        <w:rPr>
          <w:rFonts w:ascii="Times New Roman" w:hAnsi="Times New Roman" w:eastAsia="Times New Roman" w:cs="Times New Roman"/>
        </w:rPr>
        <w:t>(</w:t>
      </w:r>
      <w:proofErr w:type="spellStart"/>
      <w:r w:rsidRPr="00B36692" w:rsidR="3C0DC487">
        <w:rPr>
          <w:rFonts w:ascii="Times New Roman" w:hAnsi="Times New Roman" w:eastAsia="Times New Roman" w:cs="Times New Roman"/>
        </w:rPr>
        <w:t>Stadistic</w:t>
      </w:r>
      <w:proofErr w:type="spellEnd"/>
      <w:r w:rsidRPr="00B36692" w:rsidR="3C0DC487">
        <w:rPr>
          <w:rFonts w:ascii="Times New Roman" w:hAnsi="Times New Roman" w:eastAsia="Times New Roman" w:cs="Times New Roman"/>
        </w:rPr>
        <w:t xml:space="preserve"> = 71009.47, p &lt; 0.001) como en curtosis </w:t>
      </w:r>
      <w:r w:rsidRPr="00B36692" w:rsidR="40F1BEAC">
        <w:rPr>
          <w:rFonts w:ascii="Times New Roman" w:hAnsi="Times New Roman" w:eastAsia="Times New Roman" w:cs="Times New Roman"/>
        </w:rPr>
        <w:t>(</w:t>
      </w:r>
      <w:proofErr w:type="spellStart"/>
      <w:r w:rsidRPr="00B36692" w:rsidR="40F1BEAC">
        <w:rPr>
          <w:rFonts w:ascii="Times New Roman" w:hAnsi="Times New Roman" w:eastAsia="Times New Roman" w:cs="Times New Roman"/>
        </w:rPr>
        <w:t>Statistic</w:t>
      </w:r>
      <w:proofErr w:type="spellEnd"/>
      <w:r w:rsidRPr="00B36692" w:rsidR="40F1BEAC">
        <w:rPr>
          <w:rFonts w:ascii="Times New Roman" w:hAnsi="Times New Roman" w:eastAsia="Times New Roman" w:cs="Times New Roman"/>
        </w:rPr>
        <w:t xml:space="preserve"> = 674.60, p &lt; 0.001). Asimismo, la prueba M de Box rechazó el supuesto de homogeneidad de las matrices de covarianza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B36692" w:rsidR="671DFB88">
        <w:rPr>
          <w:rFonts w:ascii="Times New Roman" w:hAnsi="Times New Roman" w:eastAsia="Times New Roman" w:cs="Times New Roman"/>
        </w:rPr>
        <w:t xml:space="preserve"> = 2441.3, gl = 36, p &lt; 2.2x10</w:t>
      </w:r>
      <m:oMath>
        <m:sPre>
          <m:sPrePr>
            <m:ctrlPr>
              <w:rPr>
                <w:rFonts w:ascii="Cambria Math" w:hAnsi="Cambria Math" w:cs="Times New Roman"/>
              </w:rPr>
            </m:ctrlPr>
          </m:sPrePr>
          <m:sub/>
          <m:sup>
            <m:r>
              <w:rPr>
                <w:rFonts w:ascii="Cambria Math" w:hAnsi="Cambria Math" w:cs="Times New Roman"/>
              </w:rPr>
              <m:t>-16</m:t>
            </m:r>
          </m:sup>
          <m:e/>
        </m:sPre>
      </m:oMath>
      <w:r w:rsidRPr="00B36692" w:rsidR="40F1BEAC">
        <w:rPr>
          <w:rFonts w:ascii="Times New Roman" w:hAnsi="Times New Roman" w:eastAsia="Times New Roman" w:cs="Times New Roman"/>
        </w:rPr>
        <w:t>)</w:t>
      </w:r>
      <w:r w:rsidRPr="00B36692" w:rsidR="56416454">
        <w:rPr>
          <w:rFonts w:ascii="Times New Roman" w:hAnsi="Times New Roman" w:eastAsia="Times New Roman" w:cs="Times New Roman"/>
        </w:rPr>
        <w:t>.</w:t>
      </w:r>
      <w:r w:rsidRPr="00B36692" w:rsidR="084038B1">
        <w:rPr>
          <w:rFonts w:ascii="Times New Roman" w:hAnsi="Times New Roman" w:eastAsia="Times New Roman" w:cs="Times New Roman"/>
        </w:rPr>
        <w:t xml:space="preserve"> </w:t>
      </w:r>
    </w:p>
    <w:p w:rsidRPr="00B36692" w:rsidR="084038B1" w:rsidP="0A0EE5CC" w:rsidRDefault="084038B1" w14:paraId="6A0C4E6E" w14:textId="58FE059D">
      <w:pPr>
        <w:jc w:val="both"/>
        <w:rPr>
          <w:rFonts w:ascii="Times New Roman" w:hAnsi="Times New Roman" w:eastAsia="Times New Roman" w:cs="Times New Roman"/>
        </w:rPr>
      </w:pPr>
      <w:r w:rsidRPr="00B36692">
        <w:rPr>
          <w:rFonts w:ascii="Times New Roman" w:hAnsi="Times New Roman" w:eastAsia="Times New Roman" w:cs="Times New Roman"/>
        </w:rPr>
        <w:t xml:space="preserve">Lejos de invalidar la aproximación, la literatura establece que pruebas como M de Box y </w:t>
      </w:r>
      <w:proofErr w:type="spellStart"/>
      <w:r w:rsidRPr="00B36692">
        <w:rPr>
          <w:rFonts w:ascii="Times New Roman" w:hAnsi="Times New Roman" w:eastAsia="Times New Roman" w:cs="Times New Roman"/>
        </w:rPr>
        <w:t>Mardia</w:t>
      </w:r>
      <w:proofErr w:type="spellEnd"/>
      <w:r w:rsidRPr="00B36692">
        <w:rPr>
          <w:rFonts w:ascii="Times New Roman" w:hAnsi="Times New Roman" w:eastAsia="Times New Roman" w:cs="Times New Roman"/>
        </w:rPr>
        <w:t xml:space="preserve"> son hipersensibles a tamaños muestrales grandes</w:t>
      </w:r>
      <w:r w:rsidRPr="00B36692" w:rsidR="268EF8E2">
        <w:rPr>
          <w:rFonts w:ascii="Times New Roman" w:hAnsi="Times New Roman" w:eastAsia="Times New Roman" w:cs="Times New Roman"/>
        </w:rPr>
        <w:t>, donde se presentan hallazgos estadísticamente significativos que carecen de importancia en el mundo real (Hair et al., 2014)</w:t>
      </w:r>
      <w:r w:rsidRPr="00B36692" w:rsidR="67C2C9BB">
        <w:rPr>
          <w:rFonts w:ascii="Times New Roman" w:hAnsi="Times New Roman" w:eastAsia="Times New Roman" w:cs="Times New Roman"/>
        </w:rPr>
        <w:t xml:space="preserve">. </w:t>
      </w:r>
      <w:r w:rsidRPr="00B36692" w:rsidR="15D9FF6E">
        <w:rPr>
          <w:rFonts w:ascii="Times New Roman" w:hAnsi="Times New Roman" w:eastAsia="Times New Roman" w:cs="Times New Roman"/>
        </w:rPr>
        <w:t xml:space="preserve">La robustez de los modelos se sustenta en la convergencia </w:t>
      </w:r>
      <w:proofErr w:type="spellStart"/>
      <w:r w:rsidRPr="00B36692" w:rsidR="15D9FF6E">
        <w:rPr>
          <w:rFonts w:ascii="Times New Roman" w:hAnsi="Times New Roman" w:eastAsia="Times New Roman" w:cs="Times New Roman"/>
        </w:rPr>
        <w:t>asintotica</w:t>
      </w:r>
      <w:proofErr w:type="spellEnd"/>
      <w:r w:rsidRPr="00B36692" w:rsidR="15D9FF6E">
        <w:rPr>
          <w:rFonts w:ascii="Times New Roman" w:hAnsi="Times New Roman" w:eastAsia="Times New Roman" w:cs="Times New Roman"/>
        </w:rPr>
        <w:t xml:space="preserve"> descrita por el Teorema del Limite Central (TLC). Al trabajar con una muestra de </w:t>
      </w:r>
      <w:r w:rsidRPr="00B36692" w:rsidR="43BD45A3">
        <w:rPr>
          <w:rFonts w:ascii="Times New Roman" w:hAnsi="Times New Roman" w:eastAsia="Times New Roman" w:cs="Times New Roman"/>
        </w:rPr>
        <w:t>1202 individuos, la distribución de los datos tiende a la normalidad independientemente de la distribución subyacente de la población (Lindeberg–Lévy CLT).</w:t>
      </w:r>
    </w:p>
    <w:p w:rsidRPr="00B36692" w:rsidR="5CA717F8" w:rsidP="0A0EE5CC" w:rsidRDefault="5CA717F8" w14:paraId="6495D5F5" w14:textId="2BAD5070">
      <w:pPr>
        <w:jc w:val="both"/>
        <w:rPr>
          <w:rFonts w:ascii="Times New Roman" w:hAnsi="Times New Roman" w:eastAsia="Times New Roman" w:cs="Times New Roman"/>
        </w:rPr>
      </w:pPr>
      <w:r w:rsidRPr="00B36692">
        <w:rPr>
          <w:rFonts w:ascii="Times New Roman" w:hAnsi="Times New Roman" w:eastAsia="Times New Roman" w:cs="Times New Roman"/>
        </w:rPr>
        <w:t xml:space="preserve">Se ejecutó el MANOVA utilizando el </w:t>
      </w:r>
      <w:r w:rsidRPr="00B36692" w:rsidR="51EBBA41">
        <w:rPr>
          <w:rFonts w:ascii="Times New Roman" w:hAnsi="Times New Roman" w:eastAsia="Times New Roman" w:cs="Times New Roman"/>
        </w:rPr>
        <w:t>estadístico</w:t>
      </w:r>
      <w:r w:rsidRPr="00B36692">
        <w:rPr>
          <w:rFonts w:ascii="Times New Roman" w:hAnsi="Times New Roman" w:eastAsia="Times New Roman" w:cs="Times New Roman"/>
        </w:rPr>
        <w:t xml:space="preserve"> de Traza de Pillai. Autores como Field (2013) y Finch (2005) demuestran que la Traza de Pillai es el estimador más robusto frente </w:t>
      </w:r>
      <w:r w:rsidRPr="00B36692" w:rsidR="4F6ECD79">
        <w:rPr>
          <w:rFonts w:ascii="Times New Roman" w:hAnsi="Times New Roman" w:eastAsia="Times New Roman" w:cs="Times New Roman"/>
        </w:rPr>
        <w:t xml:space="preserve">a la violación de homocedasticidad y normalidad. </w:t>
      </w:r>
      <w:r w:rsidRPr="00B36692" w:rsidR="2BA07405">
        <w:rPr>
          <w:rFonts w:ascii="Times New Roman" w:hAnsi="Times New Roman" w:eastAsia="Times New Roman" w:cs="Times New Roman"/>
        </w:rPr>
        <w:t>El modelo arrojo un efecto multivariado altamente significativo (Pillai = 0.3596, F(8, 1193) = 83.75, p &lt; 2</w:t>
      </w:r>
      <w:r w:rsidRPr="00B36692" w:rsidR="2732E292">
        <w:rPr>
          <w:rFonts w:ascii="Times New Roman" w:hAnsi="Times New Roman" w:eastAsia="Times New Roman" w:cs="Times New Roman"/>
        </w:rPr>
        <w:t>.2x10</w:t>
      </w:r>
      <m:oMath>
        <m:sPre>
          <m:sPrePr>
            <m:ctrlPr>
              <w:rPr>
                <w:rFonts w:ascii="Cambria Math" w:hAnsi="Cambria Math" w:cs="Times New Roman"/>
              </w:rPr>
            </m:ctrlPr>
          </m:sPrePr>
          <m:sub/>
          <m:sup>
            <m:r>
              <w:rPr>
                <w:rFonts w:ascii="Cambria Math" w:hAnsi="Cambria Math" w:cs="Times New Roman"/>
              </w:rPr>
              <m:t>-16</m:t>
            </m:r>
          </m:sup>
          <m:e/>
        </m:sPre>
      </m:oMath>
      <w:r w:rsidRPr="00B36692" w:rsidR="1F40A6AC">
        <w:rPr>
          <w:rFonts w:ascii="Times New Roman" w:hAnsi="Times New Roman" w:eastAsia="Times New Roman" w:cs="Times New Roman"/>
        </w:rPr>
        <w:t xml:space="preserve">). Este resultado permitió determinar que la condición de riesgo </w:t>
      </w:r>
      <w:r w:rsidRPr="00B36692" w:rsidR="013E7F83">
        <w:rPr>
          <w:rFonts w:ascii="Times New Roman" w:hAnsi="Times New Roman" w:eastAsia="Times New Roman" w:cs="Times New Roman"/>
        </w:rPr>
        <w:t>diabético</w:t>
      </w:r>
      <w:r w:rsidRPr="00B36692" w:rsidR="1F40A6AC">
        <w:rPr>
          <w:rFonts w:ascii="Times New Roman" w:hAnsi="Times New Roman" w:eastAsia="Times New Roman" w:cs="Times New Roman"/>
        </w:rPr>
        <w:t xml:space="preserve"> </w:t>
      </w:r>
      <w:r w:rsidRPr="00B36692" w:rsidR="182B19C1">
        <w:rPr>
          <w:rFonts w:ascii="Times New Roman" w:hAnsi="Times New Roman" w:eastAsia="Times New Roman" w:cs="Times New Roman"/>
        </w:rPr>
        <w:t>influye en</w:t>
      </w:r>
      <w:r w:rsidRPr="00B36692" w:rsidR="1F40A6AC">
        <w:rPr>
          <w:rFonts w:ascii="Times New Roman" w:hAnsi="Times New Roman" w:eastAsia="Times New Roman" w:cs="Times New Roman"/>
        </w:rPr>
        <w:t xml:space="preserve"> el vector </w:t>
      </w:r>
      <w:r w:rsidRPr="00B36692" w:rsidR="559BFE39">
        <w:rPr>
          <w:rFonts w:ascii="Times New Roman" w:hAnsi="Times New Roman" w:eastAsia="Times New Roman" w:cs="Times New Roman"/>
        </w:rPr>
        <w:t xml:space="preserve">de medias del perfil </w:t>
      </w:r>
      <w:r w:rsidRPr="00B36692" w:rsidR="12C6E850">
        <w:rPr>
          <w:rFonts w:ascii="Times New Roman" w:hAnsi="Times New Roman" w:eastAsia="Times New Roman" w:cs="Times New Roman"/>
        </w:rPr>
        <w:t>del paciente de manera sistémica, justificando la exploración de los factores individuales mediante un ANOVA.</w:t>
      </w:r>
    </w:p>
    <w:p w:rsidRPr="00B36692" w:rsidR="0A0EE5CC" w:rsidP="0A0EE5CC" w:rsidRDefault="7B42CE43" w14:paraId="40E42279" w14:textId="4B0EAD6D">
      <w:pPr>
        <w:jc w:val="both"/>
        <w:rPr>
          <w:rFonts w:ascii="Times New Roman" w:hAnsi="Times New Roman" w:eastAsia="Times New Roman" w:cs="Times New Roman"/>
        </w:rPr>
      </w:pPr>
      <w:r w:rsidRPr="00B36692">
        <w:rPr>
          <w:rFonts w:ascii="Times New Roman" w:hAnsi="Times New Roman" w:eastAsia="Times New Roman" w:cs="Times New Roman"/>
        </w:rPr>
        <w:t xml:space="preserve">La evaluación de los supuestos </w:t>
      </w:r>
      <w:proofErr w:type="spellStart"/>
      <w:r w:rsidRPr="00B36692">
        <w:rPr>
          <w:rFonts w:ascii="Times New Roman" w:hAnsi="Times New Roman" w:eastAsia="Times New Roman" w:cs="Times New Roman"/>
        </w:rPr>
        <w:t>univariados</w:t>
      </w:r>
      <w:proofErr w:type="spellEnd"/>
      <w:r w:rsidRPr="00B36692">
        <w:rPr>
          <w:rFonts w:ascii="Times New Roman" w:hAnsi="Times New Roman" w:eastAsia="Times New Roman" w:cs="Times New Roman"/>
        </w:rPr>
        <w:t xml:space="preserve"> reveló un patrón de heterocedasticidad clínica. </w:t>
      </w:r>
      <w:r w:rsidRPr="00B36692" w:rsidR="1C9FFC07">
        <w:rPr>
          <w:rFonts w:ascii="Times New Roman" w:hAnsi="Times New Roman" w:eastAsia="Times New Roman" w:cs="Times New Roman"/>
        </w:rPr>
        <w:t xml:space="preserve">La prueba de Levene evidenció diferencias significativas en la varianza de marcadores críticos como la </w:t>
      </w:r>
      <w:proofErr w:type="spellStart"/>
      <w:r w:rsidRPr="00B36692" w:rsidR="1C9FFC07">
        <w:rPr>
          <w:rFonts w:ascii="Times New Roman" w:hAnsi="Times New Roman" w:eastAsia="Times New Roman" w:cs="Times New Roman"/>
        </w:rPr>
        <w:t>glicohemoglobina</w:t>
      </w:r>
      <w:proofErr w:type="spellEnd"/>
      <w:r w:rsidRPr="00B36692" w:rsidR="1C9FFC07">
        <w:rPr>
          <w:rFonts w:ascii="Times New Roman" w:hAnsi="Times New Roman" w:eastAsia="Times New Roman" w:cs="Times New Roman"/>
        </w:rPr>
        <w:t xml:space="preserve"> y la insulina. Este </w:t>
      </w:r>
      <w:proofErr w:type="spellStart"/>
      <w:r w:rsidRPr="00B36692" w:rsidR="1C9FFC07">
        <w:rPr>
          <w:rFonts w:ascii="Times New Roman" w:hAnsi="Times New Roman" w:eastAsia="Times New Roman" w:cs="Times New Roman"/>
        </w:rPr>
        <w:t>fenomeno</w:t>
      </w:r>
      <w:proofErr w:type="spellEnd"/>
      <w:r w:rsidRPr="00B36692" w:rsidR="1C9FFC07">
        <w:rPr>
          <w:rFonts w:ascii="Times New Roman" w:hAnsi="Times New Roman" w:eastAsia="Times New Roman" w:cs="Times New Roman"/>
        </w:rPr>
        <w:t xml:space="preserve"> es un resultado esperado, </w:t>
      </w:r>
      <w:r w:rsidRPr="00B36692" w:rsidR="4BCAB004">
        <w:rPr>
          <w:rFonts w:ascii="Times New Roman" w:hAnsi="Times New Roman" w:eastAsia="Times New Roman" w:cs="Times New Roman"/>
        </w:rPr>
        <w:t xml:space="preserve">pues, los grupos con riesgo </w:t>
      </w:r>
      <w:r w:rsidRPr="00B36692" w:rsidR="5E61692E">
        <w:rPr>
          <w:rFonts w:ascii="Times New Roman" w:hAnsi="Times New Roman" w:eastAsia="Times New Roman" w:cs="Times New Roman"/>
        </w:rPr>
        <w:t>metabólico</w:t>
      </w:r>
      <w:r w:rsidRPr="00B36692" w:rsidR="4BCAB004">
        <w:rPr>
          <w:rFonts w:ascii="Times New Roman" w:hAnsi="Times New Roman" w:eastAsia="Times New Roman" w:cs="Times New Roman"/>
        </w:rPr>
        <w:t xml:space="preserve"> presentan una desregulación sistémica</w:t>
      </w:r>
      <w:r w:rsidRPr="00B36692" w:rsidR="05F34E3B">
        <w:rPr>
          <w:rFonts w:ascii="Times New Roman" w:hAnsi="Times New Roman" w:eastAsia="Times New Roman" w:cs="Times New Roman"/>
        </w:rPr>
        <w:t xml:space="preserve">, por lo que sus </w:t>
      </w:r>
      <w:r w:rsidRPr="00B36692" w:rsidR="669D4E17">
        <w:rPr>
          <w:rFonts w:ascii="Times New Roman" w:hAnsi="Times New Roman" w:eastAsia="Times New Roman" w:cs="Times New Roman"/>
        </w:rPr>
        <w:t>análisis</w:t>
      </w:r>
      <w:r w:rsidRPr="00B36692" w:rsidR="05F34E3B">
        <w:rPr>
          <w:rFonts w:ascii="Times New Roman" w:hAnsi="Times New Roman" w:eastAsia="Times New Roman" w:cs="Times New Roman"/>
        </w:rPr>
        <w:t xml:space="preserve"> de laboratorio </w:t>
      </w:r>
      <w:r w:rsidRPr="00B36692" w:rsidR="2FCB691F">
        <w:rPr>
          <w:rFonts w:ascii="Times New Roman" w:hAnsi="Times New Roman" w:eastAsia="Times New Roman" w:cs="Times New Roman"/>
        </w:rPr>
        <w:t>varían</w:t>
      </w:r>
      <w:r w:rsidRPr="00B36692" w:rsidR="05F34E3B">
        <w:rPr>
          <w:rFonts w:ascii="Times New Roman" w:hAnsi="Times New Roman" w:eastAsia="Times New Roman" w:cs="Times New Roman"/>
        </w:rPr>
        <w:t xml:space="preserve"> demasiado, mientras que las personas sanas mantienen números estables gracias a la homeostasis. </w:t>
      </w:r>
    </w:p>
    <w:p w:rsidRPr="00B36692" w:rsidR="4FD46E5C" w:rsidP="005276F9" w:rsidRDefault="10F587F3" w14:paraId="0E048EEB" w14:textId="4CAD07CF">
      <w:pPr>
        <w:jc w:val="center"/>
        <w:rPr>
          <w:rFonts w:ascii="Times New Roman" w:hAnsi="Times New Roman" w:cs="Times New Roman"/>
        </w:rPr>
      </w:pPr>
      <w:r w:rsidRPr="00B36692">
        <w:rPr>
          <w:rFonts w:ascii="Times New Roman" w:hAnsi="Times New Roman" w:cs="Times New Roman"/>
          <w:noProof/>
        </w:rPr>
        <w:drawing>
          <wp:inline distT="0" distB="0" distL="0" distR="0" wp14:anchorId="3A04A297" wp14:editId="5BE90712">
            <wp:extent cx="2096086" cy="2395527"/>
            <wp:effectExtent l="0" t="0" r="0" b="5080"/>
            <wp:docPr id="985299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9976" name="Picture 985299976"/>
                    <pic:cNvPicPr/>
                  </pic:nvPicPr>
                  <pic:blipFill>
                    <a:blip r:embed="rId22">
                      <a:extLst>
                        <a:ext uri="{28A0092B-C50C-407E-A947-70E740481C1C}">
                          <a14:useLocalDpi xmlns:a14="http://schemas.microsoft.com/office/drawing/2010/main"/>
                        </a:ext>
                      </a:extLst>
                    </a:blip>
                    <a:stretch>
                      <a:fillRect/>
                    </a:stretch>
                  </pic:blipFill>
                  <pic:spPr>
                    <a:xfrm>
                      <a:off x="0" y="0"/>
                      <a:ext cx="2096086" cy="2395527"/>
                    </a:xfrm>
                    <a:prstGeom prst="rect">
                      <a:avLst/>
                    </a:prstGeom>
                  </pic:spPr>
                </pic:pic>
              </a:graphicData>
            </a:graphic>
          </wp:inline>
        </w:drawing>
      </w:r>
    </w:p>
    <w:p w:rsidRPr="00B36692" w:rsidR="69EA3CF4" w:rsidP="69EA3CF4" w:rsidRDefault="10F587F3" w14:paraId="35511256" w14:textId="303C80D6">
      <w:pPr>
        <w:jc w:val="both"/>
        <w:rPr>
          <w:rFonts w:ascii="Times New Roman" w:hAnsi="Times New Roman" w:eastAsia="Times New Roman" w:cs="Times New Roman"/>
        </w:rPr>
      </w:pPr>
      <w:r w:rsidRPr="00B36692">
        <w:rPr>
          <w:rFonts w:ascii="Times New Roman" w:hAnsi="Times New Roman" w:eastAsia="Times New Roman" w:cs="Times New Roman"/>
        </w:rPr>
        <w:t xml:space="preserve">A pesar de las desviaciones en la normalidad residual, el ANOVA demostró que variables especificas dominan la separación de los grupos. La </w:t>
      </w:r>
      <w:proofErr w:type="spellStart"/>
      <w:r w:rsidRPr="00B36692">
        <w:rPr>
          <w:rFonts w:ascii="Times New Roman" w:hAnsi="Times New Roman" w:eastAsia="Times New Roman" w:cs="Times New Roman"/>
        </w:rPr>
        <w:t>glicohemoglobina</w:t>
      </w:r>
      <w:proofErr w:type="spellEnd"/>
      <w:r w:rsidRPr="00B36692">
        <w:rPr>
          <w:rFonts w:ascii="Times New Roman" w:hAnsi="Times New Roman" w:eastAsia="Times New Roman" w:cs="Times New Roman"/>
        </w:rPr>
        <w:t>,</w:t>
      </w:r>
      <w:r w:rsidRPr="00B36692" w:rsidR="5EB81D42">
        <w:rPr>
          <w:rFonts w:ascii="Times New Roman" w:hAnsi="Times New Roman" w:eastAsia="Times New Roman" w:cs="Times New Roman"/>
        </w:rPr>
        <w:t xml:space="preserve"> el colesterol, la insulina y el IMC se consolidaron como los pilares determinantes del riesgo de diabetes. En contraste, la fibra </w:t>
      </w:r>
      <w:r w:rsidRPr="00B36692" w:rsidR="5066625B">
        <w:rPr>
          <w:rFonts w:ascii="Times New Roman" w:hAnsi="Times New Roman" w:eastAsia="Times New Roman" w:cs="Times New Roman"/>
        </w:rPr>
        <w:t xml:space="preserve">no alcanzo </w:t>
      </w:r>
      <w:r w:rsidRPr="00B36692" w:rsidR="63F83D2E">
        <w:rPr>
          <w:rFonts w:ascii="Times New Roman" w:hAnsi="Times New Roman" w:eastAsia="Times New Roman" w:cs="Times New Roman"/>
        </w:rPr>
        <w:t>significancia</w:t>
      </w:r>
      <w:r w:rsidRPr="00B36692" w:rsidR="5066625B">
        <w:rPr>
          <w:rFonts w:ascii="Times New Roman" w:hAnsi="Times New Roman" w:eastAsia="Times New Roman" w:cs="Times New Roman"/>
        </w:rPr>
        <w:t xml:space="preserve"> estadística </w:t>
      </w:r>
      <w:proofErr w:type="spellStart"/>
      <w:r w:rsidRPr="00B36692" w:rsidR="5066625B">
        <w:rPr>
          <w:rFonts w:ascii="Times New Roman" w:hAnsi="Times New Roman" w:eastAsia="Times New Roman" w:cs="Times New Roman"/>
        </w:rPr>
        <w:t>univariada</w:t>
      </w:r>
      <w:proofErr w:type="spellEnd"/>
      <w:r w:rsidRPr="00B36692" w:rsidR="5066625B">
        <w:rPr>
          <w:rFonts w:ascii="Times New Roman" w:hAnsi="Times New Roman" w:eastAsia="Times New Roman" w:cs="Times New Roman"/>
        </w:rPr>
        <w:t xml:space="preserve">. </w:t>
      </w:r>
    </w:p>
    <w:p w:rsidRPr="00B36692" w:rsidR="470D5E17" w:rsidP="470D5E17" w:rsidRDefault="41804F1F" w14:paraId="62B74004" w14:textId="29537F5E">
      <w:pPr>
        <w:jc w:val="both"/>
        <w:rPr>
          <w:rFonts w:ascii="Times New Roman" w:hAnsi="Times New Roman" w:eastAsia="Times New Roman" w:cs="Times New Roman"/>
        </w:rPr>
      </w:pPr>
      <w:r w:rsidRPr="00B36692">
        <w:rPr>
          <w:rFonts w:ascii="Times New Roman" w:hAnsi="Times New Roman" w:eastAsia="Times New Roman" w:cs="Times New Roman"/>
        </w:rPr>
        <w:t>Estos resultados demostraron que los factores conductuales no pueden ser evaluados de forma fragmentada, justificando la transición para realizar un análisis factorial</w:t>
      </w:r>
      <w:r w:rsidRPr="00B36692" w:rsidR="529F6EB2">
        <w:rPr>
          <w:rFonts w:ascii="Times New Roman" w:hAnsi="Times New Roman" w:eastAsia="Times New Roman" w:cs="Times New Roman"/>
        </w:rPr>
        <w:t xml:space="preserve"> </w:t>
      </w:r>
      <w:r w:rsidRPr="00B36692" w:rsidR="2E9BD855">
        <w:rPr>
          <w:rFonts w:ascii="Times New Roman" w:hAnsi="Times New Roman" w:eastAsia="Times New Roman" w:cs="Times New Roman"/>
        </w:rPr>
        <w:t xml:space="preserve">para identificar la estructura latente que rige el riesgo </w:t>
      </w:r>
      <w:r w:rsidRPr="00B36692" w:rsidR="668B08EB">
        <w:rPr>
          <w:rFonts w:ascii="Times New Roman" w:hAnsi="Times New Roman" w:eastAsia="Times New Roman" w:cs="Times New Roman"/>
        </w:rPr>
        <w:t>metabólico</w:t>
      </w:r>
      <w:r w:rsidRPr="00B36692" w:rsidR="529F6EB2">
        <w:rPr>
          <w:rFonts w:ascii="Times New Roman" w:hAnsi="Times New Roman" w:eastAsia="Times New Roman" w:cs="Times New Roman"/>
        </w:rPr>
        <w:t xml:space="preserve">. </w:t>
      </w:r>
    </w:p>
    <w:p w:rsidRPr="00B36692" w:rsidR="13F4D34C" w:rsidP="0A0EE5CC" w:rsidRDefault="13F4D34C" w14:paraId="58BE97E2" w14:textId="206D9BE1">
      <w:pPr>
        <w:jc w:val="both"/>
        <w:rPr>
          <w:rFonts w:ascii="Times New Roman" w:hAnsi="Times New Roman" w:eastAsia="Times New Roman" w:cs="Times New Roman"/>
          <w:b/>
          <w:bCs/>
        </w:rPr>
      </w:pPr>
      <w:r w:rsidRPr="00B36692">
        <w:rPr>
          <w:rFonts w:ascii="Times New Roman" w:hAnsi="Times New Roman" w:eastAsia="Times New Roman" w:cs="Times New Roman"/>
          <w:b/>
          <w:bCs/>
        </w:rPr>
        <w:t>Análisis Factorial</w:t>
      </w:r>
    </w:p>
    <w:p w:rsidRPr="00B36692" w:rsidR="0A0EE5CC" w:rsidP="0A0EE5CC" w:rsidRDefault="7A2E5796" w14:paraId="02F551EE" w14:textId="1331882E">
      <w:pPr>
        <w:jc w:val="both"/>
        <w:rPr>
          <w:rFonts w:ascii="Times New Roman" w:hAnsi="Times New Roman" w:eastAsia="Times New Roman" w:cs="Times New Roman"/>
        </w:rPr>
      </w:pPr>
      <w:r w:rsidRPr="00B36692">
        <w:rPr>
          <w:rFonts w:ascii="Times New Roman" w:hAnsi="Times New Roman" w:eastAsia="Times New Roman" w:cs="Times New Roman"/>
        </w:rPr>
        <w:t xml:space="preserve">Antes de realizar el análisis, los datos fueron estandarizados para garantizar la comparabilidad escalar. Para determinar el número optimo de factores se realizó un </w:t>
      </w:r>
      <w:r w:rsidRPr="00B36692" w:rsidR="7649D4DA">
        <w:rPr>
          <w:rFonts w:ascii="Times New Roman" w:hAnsi="Times New Roman" w:eastAsia="Times New Roman" w:cs="Times New Roman"/>
        </w:rPr>
        <w:t>análisis</w:t>
      </w:r>
      <w:r w:rsidRPr="00B36692">
        <w:rPr>
          <w:rFonts w:ascii="Times New Roman" w:hAnsi="Times New Roman" w:eastAsia="Times New Roman" w:cs="Times New Roman"/>
        </w:rPr>
        <w:t xml:space="preserve"> paralelo.</w:t>
      </w:r>
      <w:r w:rsidRPr="00B36692" w:rsidR="5CBE8EAB">
        <w:rPr>
          <w:rFonts w:ascii="Times New Roman" w:hAnsi="Times New Roman" w:eastAsia="Times New Roman" w:cs="Times New Roman"/>
        </w:rPr>
        <w:t xml:space="preserve"> </w:t>
      </w:r>
    </w:p>
    <w:p w:rsidRPr="00B36692" w:rsidR="5CBE8EAB" w:rsidP="4188F86E" w:rsidRDefault="5CBE8EAB" w14:paraId="25326786" w14:textId="3952A4D9">
      <w:pPr>
        <w:spacing w:after="0"/>
        <w:jc w:val="both"/>
        <w:rPr>
          <w:rFonts w:ascii="Times New Roman" w:hAnsi="Times New Roman" w:cs="Times New Roman"/>
        </w:rPr>
      </w:pPr>
      <w:r w:rsidRPr="00B36692">
        <w:rPr>
          <w:rFonts w:ascii="Times New Roman" w:hAnsi="Times New Roman" w:cs="Times New Roman"/>
          <w:noProof/>
        </w:rPr>
        <w:drawing>
          <wp:inline distT="0" distB="0" distL="0" distR="0" wp14:anchorId="6DB010FF" wp14:editId="0D75BE4F">
            <wp:extent cx="2590800" cy="1447800"/>
            <wp:effectExtent l="0" t="0" r="0" b="0"/>
            <wp:docPr id="1900486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86052" name="Picture 1900486052"/>
                    <pic:cNvPicPr/>
                  </pic:nvPicPr>
                  <pic:blipFill>
                    <a:blip r:embed="rId23">
                      <a:extLst>
                        <a:ext uri="{28A0092B-C50C-407E-A947-70E740481C1C}">
                          <a14:useLocalDpi xmlns:a14="http://schemas.microsoft.com/office/drawing/2010/main"/>
                        </a:ext>
                      </a:extLst>
                    </a:blip>
                    <a:stretch>
                      <a:fillRect/>
                    </a:stretch>
                  </pic:blipFill>
                  <pic:spPr>
                    <a:xfrm>
                      <a:off x="0" y="0"/>
                      <a:ext cx="2590800" cy="1447800"/>
                    </a:xfrm>
                    <a:prstGeom prst="rect">
                      <a:avLst/>
                    </a:prstGeom>
                  </pic:spPr>
                </pic:pic>
              </a:graphicData>
            </a:graphic>
          </wp:inline>
        </w:drawing>
      </w:r>
    </w:p>
    <w:p w:rsidRPr="00B36692" w:rsidR="7A123533" w:rsidP="0C8E733D" w:rsidRDefault="13AE9DC0" w14:paraId="29AE53EE" w14:textId="05E5EC25">
      <w:pPr>
        <w:spacing w:after="0"/>
        <w:jc w:val="both"/>
        <w:rPr>
          <w:rFonts w:ascii="Times New Roman" w:hAnsi="Times New Roman" w:eastAsia="Times New Roman" w:cs="Times New Roman"/>
        </w:rPr>
      </w:pPr>
      <w:r w:rsidRPr="00B36692">
        <w:rPr>
          <w:rFonts w:ascii="Times New Roman" w:hAnsi="Times New Roman" w:eastAsia="Times New Roman" w:cs="Times New Roman"/>
        </w:rPr>
        <w:t xml:space="preserve">Este enfoque empírico recomendado por </w:t>
      </w:r>
      <w:proofErr w:type="spellStart"/>
      <w:r w:rsidRPr="00B36692">
        <w:rPr>
          <w:rFonts w:ascii="Times New Roman" w:hAnsi="Times New Roman" w:eastAsia="Times New Roman" w:cs="Times New Roman"/>
        </w:rPr>
        <w:t>Horn</w:t>
      </w:r>
      <w:proofErr w:type="spellEnd"/>
      <w:r w:rsidRPr="00B36692">
        <w:rPr>
          <w:rFonts w:ascii="Times New Roman" w:hAnsi="Times New Roman" w:eastAsia="Times New Roman" w:cs="Times New Roman"/>
        </w:rPr>
        <w:t xml:space="preserve"> (1965), contrastó los autovalores de la matriz de correlación original con los generados a partir de matrices aleator</w:t>
      </w:r>
      <w:r w:rsidRPr="00B36692" w:rsidR="718FA317">
        <w:rPr>
          <w:rFonts w:ascii="Times New Roman" w:hAnsi="Times New Roman" w:eastAsia="Times New Roman" w:cs="Times New Roman"/>
        </w:rPr>
        <w:t>ias, determinando la selección de tres factores latentes.</w:t>
      </w:r>
    </w:p>
    <w:p w:rsidRPr="00B36692" w:rsidR="4DBBF781" w:rsidP="4DBBF781" w:rsidRDefault="4DBBF781" w14:paraId="3C97D09D" w14:textId="352D08E8">
      <w:pPr>
        <w:spacing w:after="0"/>
        <w:jc w:val="both"/>
        <w:rPr>
          <w:rFonts w:ascii="Times New Roman" w:hAnsi="Times New Roman" w:eastAsia="Times New Roman" w:cs="Times New Roman"/>
        </w:rPr>
      </w:pPr>
    </w:p>
    <w:p w:rsidRPr="00B36692" w:rsidR="4601249E" w:rsidP="4601249E" w:rsidRDefault="7A1E4CDD" w14:paraId="7524FB2E" w14:textId="7D46915D">
      <w:pPr>
        <w:spacing w:after="0"/>
        <w:jc w:val="both"/>
        <w:rPr>
          <w:rFonts w:ascii="Times New Roman" w:hAnsi="Times New Roman" w:eastAsia="Times New Roman" w:cs="Times New Roman"/>
        </w:rPr>
      </w:pPr>
      <w:r w:rsidRPr="00B36692">
        <w:rPr>
          <w:rFonts w:ascii="Times New Roman" w:hAnsi="Times New Roman" w:eastAsia="Times New Roman" w:cs="Times New Roman"/>
        </w:rPr>
        <w:t>La extracción de los factores se ejecutó mediante el método de máxima verosimilitud, aplicando una rotación oblicua (</w:t>
      </w:r>
      <w:proofErr w:type="spellStart"/>
      <w:r w:rsidRPr="00B36692">
        <w:rPr>
          <w:rFonts w:ascii="Times New Roman" w:hAnsi="Times New Roman" w:eastAsia="Times New Roman" w:cs="Times New Roman"/>
        </w:rPr>
        <w:t>oblimin</w:t>
      </w:r>
      <w:proofErr w:type="spellEnd"/>
      <w:r w:rsidRPr="00B36692">
        <w:rPr>
          <w:rFonts w:ascii="Times New Roman" w:hAnsi="Times New Roman" w:eastAsia="Times New Roman" w:cs="Times New Roman"/>
        </w:rPr>
        <w:t>). La elección de una rotación no ortogonal se justifica mediante un crit</w:t>
      </w:r>
      <w:r w:rsidRPr="00B36692" w:rsidR="59D5BF13">
        <w:rPr>
          <w:rFonts w:ascii="Times New Roman" w:hAnsi="Times New Roman" w:eastAsia="Times New Roman" w:cs="Times New Roman"/>
        </w:rPr>
        <w:t xml:space="preserve">erio biológica fundamental: en la fisiología humana, los constructos dietarios, demográficos y </w:t>
      </w:r>
      <w:r w:rsidRPr="00B36692" w:rsidR="00456FC3">
        <w:rPr>
          <w:rFonts w:ascii="Times New Roman" w:hAnsi="Times New Roman" w:eastAsia="Times New Roman" w:cs="Times New Roman"/>
        </w:rPr>
        <w:t>metabólicos</w:t>
      </w:r>
      <w:r w:rsidRPr="00B36692" w:rsidR="59D5BF13">
        <w:rPr>
          <w:rFonts w:ascii="Times New Roman" w:hAnsi="Times New Roman" w:eastAsia="Times New Roman" w:cs="Times New Roman"/>
        </w:rPr>
        <w:t xml:space="preserve"> no operan de forma </w:t>
      </w:r>
      <w:r w:rsidRPr="00B36692" w:rsidR="7A39BBC5">
        <w:rPr>
          <w:rFonts w:ascii="Times New Roman" w:hAnsi="Times New Roman" w:eastAsia="Times New Roman" w:cs="Times New Roman"/>
        </w:rPr>
        <w:t>independiente</w:t>
      </w:r>
      <w:r w:rsidRPr="00B36692" w:rsidR="59D5BF13">
        <w:rPr>
          <w:rFonts w:ascii="Times New Roman" w:hAnsi="Times New Roman" w:eastAsia="Times New Roman" w:cs="Times New Roman"/>
        </w:rPr>
        <w:t xml:space="preserve">, </w:t>
      </w:r>
      <w:r w:rsidRPr="00B36692" w:rsidR="5A9AFA59">
        <w:rPr>
          <w:rFonts w:ascii="Times New Roman" w:hAnsi="Times New Roman" w:eastAsia="Times New Roman" w:cs="Times New Roman"/>
        </w:rPr>
        <w:t>sino que están naturalmente correlacionados (</w:t>
      </w:r>
      <w:proofErr w:type="spellStart"/>
      <w:r w:rsidRPr="00B36692" w:rsidR="5A9AFA59">
        <w:rPr>
          <w:rFonts w:ascii="Times New Roman" w:hAnsi="Times New Roman" w:eastAsia="Times New Roman" w:cs="Times New Roman"/>
        </w:rPr>
        <w:t>Fabrigar</w:t>
      </w:r>
      <w:proofErr w:type="spellEnd"/>
      <w:r w:rsidRPr="00B36692" w:rsidR="5A9AFA59">
        <w:rPr>
          <w:rFonts w:ascii="Times New Roman" w:hAnsi="Times New Roman" w:eastAsia="Times New Roman" w:cs="Times New Roman"/>
        </w:rPr>
        <w:t xml:space="preserve"> et al., 1999)).</w:t>
      </w:r>
    </w:p>
    <w:p w:rsidRPr="00B36692" w:rsidR="4384FDB4" w:rsidP="4384FDB4" w:rsidRDefault="5A9AFA59" w14:paraId="67F2FE4C" w14:textId="0A408DD2">
      <w:pPr>
        <w:spacing w:after="0"/>
        <w:jc w:val="both"/>
        <w:rPr>
          <w:rFonts w:ascii="Times New Roman" w:hAnsi="Times New Roman" w:eastAsia="Times New Roman" w:cs="Times New Roman"/>
        </w:rPr>
      </w:pPr>
      <w:r w:rsidRPr="00B36692">
        <w:rPr>
          <w:rFonts w:ascii="Times New Roman" w:hAnsi="Times New Roman" w:cs="Times New Roman"/>
          <w:noProof/>
        </w:rPr>
        <w:drawing>
          <wp:inline distT="0" distB="0" distL="0" distR="0" wp14:anchorId="73E4B034" wp14:editId="22D631DB">
            <wp:extent cx="2590800" cy="2152650"/>
            <wp:effectExtent l="0" t="0" r="0" b="0"/>
            <wp:docPr id="712889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9033" name="Picture 712889033"/>
                    <pic:cNvPicPr/>
                  </pic:nvPicPr>
                  <pic:blipFill>
                    <a:blip r:embed="rId24">
                      <a:extLst>
                        <a:ext uri="{28A0092B-C50C-407E-A947-70E740481C1C}">
                          <a14:useLocalDpi xmlns:a14="http://schemas.microsoft.com/office/drawing/2010/main"/>
                        </a:ext>
                      </a:extLst>
                    </a:blip>
                    <a:stretch>
                      <a:fillRect/>
                    </a:stretch>
                  </pic:blipFill>
                  <pic:spPr>
                    <a:xfrm>
                      <a:off x="0" y="0"/>
                      <a:ext cx="2590800" cy="2152650"/>
                    </a:xfrm>
                    <a:prstGeom prst="rect">
                      <a:avLst/>
                    </a:prstGeom>
                  </pic:spPr>
                </pic:pic>
              </a:graphicData>
            </a:graphic>
          </wp:inline>
        </w:drawing>
      </w:r>
      <w:r w:rsidRPr="00B36692" w:rsidR="54A1C323">
        <w:rPr>
          <w:rFonts w:ascii="Times New Roman" w:hAnsi="Times New Roman" w:eastAsia="Times New Roman" w:cs="Times New Roman"/>
        </w:rPr>
        <w:t xml:space="preserve">El modelo factorial resultante logró sintetizar la complejidad de los datos en 3 ejes conceptuales altamente interpretables, explicando el 42.1% de la varianza conjunta. </w:t>
      </w:r>
    </w:p>
    <w:p w:rsidRPr="00B36692" w:rsidR="766C7A70" w:rsidP="766C7A70" w:rsidRDefault="5C5902FF" w14:paraId="2A95A910" w14:textId="58AF8A80">
      <w:pPr>
        <w:spacing w:after="0"/>
        <w:jc w:val="both"/>
        <w:rPr>
          <w:rFonts w:ascii="Times New Roman" w:hAnsi="Times New Roman" w:eastAsia="Times New Roman" w:cs="Times New Roman"/>
        </w:rPr>
      </w:pPr>
      <w:r w:rsidRPr="00B36692">
        <w:rPr>
          <w:rFonts w:ascii="Times New Roman" w:hAnsi="Times New Roman" w:eastAsia="Times New Roman" w:cs="Times New Roman"/>
        </w:rPr>
        <w:t>La primera variable latente (ML3) representa el factor dietario. Este condensó la ingesta de carbohidratos y fibra. Los resultados muestran que la fibra no actúa aisladamente</w:t>
      </w:r>
      <w:r w:rsidRPr="00B36692" w:rsidR="2363A100">
        <w:rPr>
          <w:rFonts w:ascii="Times New Roman" w:hAnsi="Times New Roman" w:eastAsia="Times New Roman" w:cs="Times New Roman"/>
        </w:rPr>
        <w:t>,</w:t>
      </w:r>
      <w:r w:rsidRPr="00B36692">
        <w:rPr>
          <w:rFonts w:ascii="Times New Roman" w:hAnsi="Times New Roman" w:eastAsia="Times New Roman" w:cs="Times New Roman"/>
        </w:rPr>
        <w:t xml:space="preserve"> sino que perten</w:t>
      </w:r>
      <w:r w:rsidRPr="00B36692" w:rsidR="24B9C79C">
        <w:rPr>
          <w:rFonts w:ascii="Times New Roman" w:hAnsi="Times New Roman" w:eastAsia="Times New Roman" w:cs="Times New Roman"/>
        </w:rPr>
        <w:t xml:space="preserve">ece a un constructo </w:t>
      </w:r>
      <w:r w:rsidRPr="00B36692" w:rsidR="7D72EFC7">
        <w:rPr>
          <w:rFonts w:ascii="Times New Roman" w:hAnsi="Times New Roman" w:eastAsia="Times New Roman" w:cs="Times New Roman"/>
        </w:rPr>
        <w:t>nutricional</w:t>
      </w:r>
      <w:r w:rsidRPr="00B36692" w:rsidR="24B9C79C">
        <w:rPr>
          <w:rFonts w:ascii="Times New Roman" w:hAnsi="Times New Roman" w:eastAsia="Times New Roman" w:cs="Times New Roman"/>
        </w:rPr>
        <w:t xml:space="preserve"> más amplio.</w:t>
      </w:r>
      <w:r w:rsidRPr="00B36692">
        <w:rPr>
          <w:rFonts w:ascii="Times New Roman" w:hAnsi="Times New Roman" w:eastAsia="Times New Roman" w:cs="Times New Roman"/>
        </w:rPr>
        <w:t xml:space="preserve"> </w:t>
      </w:r>
    </w:p>
    <w:p w:rsidRPr="00B36692" w:rsidR="72AFB5F2" w:rsidP="72AFB5F2" w:rsidRDefault="72AFB5F2" w14:paraId="2D73BA6C" w14:textId="55D6A0D8">
      <w:pPr>
        <w:spacing w:after="0"/>
        <w:jc w:val="both"/>
        <w:rPr>
          <w:rFonts w:ascii="Times New Roman" w:hAnsi="Times New Roman" w:eastAsia="Times New Roman" w:cs="Times New Roman"/>
        </w:rPr>
      </w:pPr>
    </w:p>
    <w:p w:rsidRPr="00B36692" w:rsidR="6D73DD31" w:rsidP="6D73DD31" w:rsidRDefault="3BB4C350" w14:paraId="55B25DE0" w14:textId="76ED98D5">
      <w:pPr>
        <w:spacing w:after="0"/>
        <w:jc w:val="both"/>
        <w:rPr>
          <w:rFonts w:ascii="Times New Roman" w:hAnsi="Times New Roman" w:eastAsia="Times New Roman" w:cs="Times New Roman"/>
        </w:rPr>
      </w:pPr>
      <w:r w:rsidRPr="00B36692">
        <w:rPr>
          <w:rFonts w:ascii="Times New Roman" w:hAnsi="Times New Roman" w:eastAsia="Times New Roman" w:cs="Times New Roman"/>
        </w:rPr>
        <w:t>El segundo factor (ML2)</w:t>
      </w:r>
      <w:r w:rsidRPr="00B36692" w:rsidR="1180D494">
        <w:rPr>
          <w:rFonts w:ascii="Times New Roman" w:hAnsi="Times New Roman" w:eastAsia="Times New Roman" w:cs="Times New Roman"/>
        </w:rPr>
        <w:t xml:space="preserve"> siendo definid</w:t>
      </w:r>
      <w:r w:rsidRPr="00B36692" w:rsidR="5401306B">
        <w:rPr>
          <w:rFonts w:ascii="Times New Roman" w:hAnsi="Times New Roman" w:eastAsia="Times New Roman" w:cs="Times New Roman"/>
        </w:rPr>
        <w:t>o</w:t>
      </w:r>
      <w:r w:rsidRPr="00B36692" w:rsidR="1180D494">
        <w:rPr>
          <w:rFonts w:ascii="Times New Roman" w:hAnsi="Times New Roman" w:eastAsia="Times New Roman" w:cs="Times New Roman"/>
        </w:rPr>
        <w:t xml:space="preserve"> por la edad </w:t>
      </w:r>
      <w:r w:rsidRPr="00B36692" w:rsidR="75C015DC">
        <w:rPr>
          <w:rFonts w:ascii="Times New Roman" w:hAnsi="Times New Roman" w:eastAsia="Times New Roman" w:cs="Times New Roman"/>
        </w:rPr>
        <w:t>(</w:t>
      </w:r>
      <w:r w:rsidRPr="00B36692" w:rsidR="1180D494">
        <w:rPr>
          <w:rFonts w:ascii="Times New Roman" w:hAnsi="Times New Roman" w:eastAsia="Times New Roman" w:cs="Times New Roman"/>
        </w:rPr>
        <w:t>casi en su totalidad</w:t>
      </w:r>
      <w:r w:rsidRPr="00B36692" w:rsidR="196632A5">
        <w:rPr>
          <w:rFonts w:ascii="Times New Roman" w:hAnsi="Times New Roman" w:eastAsia="Times New Roman" w:cs="Times New Roman"/>
        </w:rPr>
        <w:t>)</w:t>
      </w:r>
      <w:r w:rsidRPr="00B36692" w:rsidR="1180D494">
        <w:rPr>
          <w:rFonts w:ascii="Times New Roman" w:hAnsi="Times New Roman" w:eastAsia="Times New Roman" w:cs="Times New Roman"/>
        </w:rPr>
        <w:t>, la presión sanguínea y el colesterol</w:t>
      </w:r>
      <w:r w:rsidRPr="00B36692">
        <w:rPr>
          <w:rFonts w:ascii="Times New Roman" w:hAnsi="Times New Roman" w:eastAsia="Times New Roman" w:cs="Times New Roman"/>
        </w:rPr>
        <w:t>, captura el desgaste sistémico y el envejecimiento cronológico vascular, aislando el impacto del tiempo sobre el riesgo metabólico</w:t>
      </w:r>
      <w:r w:rsidRPr="00B36692" w:rsidR="1875170C">
        <w:rPr>
          <w:rFonts w:ascii="Times New Roman" w:hAnsi="Times New Roman" w:eastAsia="Times New Roman" w:cs="Times New Roman"/>
        </w:rPr>
        <w:t>.</w:t>
      </w:r>
    </w:p>
    <w:p w:rsidRPr="00B36692" w:rsidR="4E0EDEEF" w:rsidP="4E0EDEEF" w:rsidRDefault="4E0EDEEF" w14:paraId="20309443" w14:textId="061CE1F0">
      <w:pPr>
        <w:spacing w:after="0"/>
        <w:jc w:val="both"/>
        <w:rPr>
          <w:rFonts w:ascii="Times New Roman" w:hAnsi="Times New Roman" w:eastAsia="Times New Roman" w:cs="Times New Roman"/>
        </w:rPr>
      </w:pPr>
    </w:p>
    <w:p w:rsidRPr="00B36692" w:rsidR="4D414D57" w:rsidP="4D414D57" w:rsidRDefault="179B6B75" w14:paraId="3AFC0FA5" w14:textId="0CF9FA0A">
      <w:pPr>
        <w:spacing w:after="0"/>
        <w:jc w:val="both"/>
        <w:rPr>
          <w:rFonts w:ascii="Times New Roman" w:hAnsi="Times New Roman" w:eastAsia="Times New Roman" w:cs="Times New Roman"/>
        </w:rPr>
      </w:pPr>
      <w:r w:rsidRPr="00B36692">
        <w:rPr>
          <w:rFonts w:ascii="Times New Roman" w:hAnsi="Times New Roman" w:eastAsia="Times New Roman" w:cs="Times New Roman"/>
        </w:rPr>
        <w:t xml:space="preserve">El tercer factor (ML1) Representa el núcleo clínico de la patología. Agrupa los marcadores biológicos directos del riesgo como la insulina, el </w:t>
      </w:r>
      <w:r w:rsidRPr="00B36692" w:rsidR="21093B91">
        <w:rPr>
          <w:rFonts w:ascii="Times New Roman" w:hAnsi="Times New Roman" w:eastAsia="Times New Roman" w:cs="Times New Roman"/>
        </w:rPr>
        <w:t xml:space="preserve">IMC </w:t>
      </w:r>
      <w:r w:rsidRPr="00B36692">
        <w:rPr>
          <w:rFonts w:ascii="Times New Roman" w:hAnsi="Times New Roman" w:eastAsia="Times New Roman" w:cs="Times New Roman"/>
        </w:rPr>
        <w:t xml:space="preserve">y la </w:t>
      </w:r>
      <w:proofErr w:type="spellStart"/>
      <w:r w:rsidRPr="00B36692">
        <w:rPr>
          <w:rFonts w:ascii="Times New Roman" w:hAnsi="Times New Roman" w:eastAsia="Times New Roman" w:cs="Times New Roman"/>
        </w:rPr>
        <w:t>Glicohemoglobina</w:t>
      </w:r>
      <w:proofErr w:type="spellEnd"/>
      <w:r w:rsidRPr="00B36692">
        <w:rPr>
          <w:rFonts w:ascii="Times New Roman" w:hAnsi="Times New Roman" w:eastAsia="Times New Roman" w:cs="Times New Roman"/>
        </w:rPr>
        <w:t>. Este factor evidencia la interdependencia fisiológica entre la adiposidad y el descontrol glucémico crónico.</w:t>
      </w:r>
    </w:p>
    <w:p w:rsidRPr="00B36692" w:rsidR="1D9F985C" w:rsidP="64269F2D" w:rsidRDefault="1D9F985C" w14:paraId="6338F91E" w14:textId="17AB16E4">
      <w:pPr>
        <w:spacing w:before="240"/>
        <w:jc w:val="both"/>
        <w:rPr>
          <w:rFonts w:ascii="Times New Roman" w:hAnsi="Times New Roman" w:eastAsia="Times New Roman" w:cs="Times New Roman"/>
          <w:b/>
          <w:bCs/>
        </w:rPr>
      </w:pPr>
      <w:r w:rsidRPr="00B36692">
        <w:rPr>
          <w:rFonts w:ascii="Times New Roman" w:hAnsi="Times New Roman" w:eastAsia="Times New Roman" w:cs="Times New Roman"/>
          <w:b/>
          <w:bCs/>
        </w:rPr>
        <w:t>Análisis De Componentes Principales</w:t>
      </w:r>
    </w:p>
    <w:p w:rsidRPr="00B36692" w:rsidR="6A6A94D0" w:rsidP="00F95C9B" w:rsidRDefault="003A6235" w14:paraId="78E3A28B" w14:textId="1C569970">
      <w:pPr>
        <w:jc w:val="both"/>
        <w:rPr>
          <w:rFonts w:ascii="Times New Roman" w:hAnsi="Times New Roman" w:eastAsia="Times New Roman" w:cs="Times New Roman"/>
        </w:rPr>
      </w:pPr>
      <w:r w:rsidRPr="00B36692">
        <w:rPr>
          <w:rFonts w:ascii="Times New Roman" w:hAnsi="Times New Roman" w:eastAsia="Times New Roman" w:cs="Times New Roman"/>
        </w:rPr>
        <w:t>El ACP se utilizó para explorar la estructura conjunta de las variables cuantitativas del estudio. Como las variables estaban medidas en escalas diferentes, el análisis se realizó con datos estandarizados.</w:t>
      </w:r>
    </w:p>
    <w:p w:rsidRPr="00B36692" w:rsidR="6A6A94D0" w:rsidP="00F95C9B" w:rsidRDefault="00EA3B8D" w14:paraId="0EBF4184" w14:textId="56BDF5EA">
      <w:pPr>
        <w:jc w:val="center"/>
        <w:rPr>
          <w:rFonts w:ascii="Times New Roman" w:hAnsi="Times New Roman" w:cs="Times New Roman"/>
        </w:rPr>
      </w:pPr>
      <w:r w:rsidRPr="00B36692">
        <w:rPr>
          <w:rFonts w:ascii="Times New Roman" w:hAnsi="Times New Roman" w:cs="Times New Roman"/>
          <w:noProof/>
        </w:rPr>
        <w:drawing>
          <wp:inline distT="0" distB="0" distL="0" distR="0" wp14:anchorId="48E01117" wp14:editId="56C8D438">
            <wp:extent cx="2533325" cy="1566407"/>
            <wp:effectExtent l="0" t="0" r="635" b="0"/>
            <wp:docPr id="77920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53043" cy="1578599"/>
                    </a:xfrm>
                    <a:prstGeom prst="rect">
                      <a:avLst/>
                    </a:prstGeom>
                    <a:noFill/>
                  </pic:spPr>
                </pic:pic>
              </a:graphicData>
            </a:graphic>
          </wp:inline>
        </w:drawing>
      </w:r>
    </w:p>
    <w:p w:rsidRPr="00B36692" w:rsidR="00EA3B8D" w:rsidP="0A0EE5CC" w:rsidRDefault="00151568" w14:paraId="6F82AB72" w14:textId="17A84647">
      <w:pPr>
        <w:jc w:val="both"/>
        <w:rPr>
          <w:rFonts w:ascii="Times New Roman" w:hAnsi="Times New Roman" w:cs="Times New Roman"/>
        </w:rPr>
      </w:pPr>
      <w:r w:rsidRPr="00B36692">
        <w:rPr>
          <w:rFonts w:ascii="Times New Roman" w:hAnsi="Times New Roman" w:eastAsia="Times New Roman" w:cs="Times New Roman"/>
        </w:rPr>
        <w:t xml:space="preserve">Las primeras cuatro componentes explicaron aproximadamente el </w:t>
      </w:r>
      <w:r w:rsidRPr="00B36692">
        <w:rPr>
          <w:rFonts w:ascii="Times New Roman" w:hAnsi="Times New Roman" w:eastAsia="Times New Roman" w:cs="Times New Roman"/>
          <w:b/>
          <w:bCs/>
        </w:rPr>
        <w:t>69.7%</w:t>
      </w:r>
      <w:r w:rsidRPr="00B36692">
        <w:rPr>
          <w:rFonts w:ascii="Times New Roman" w:hAnsi="Times New Roman" w:eastAsia="Times New Roman" w:cs="Times New Roman"/>
        </w:rPr>
        <w:t xml:space="preserve"> de la variabilidad total. Según el criterio de Kaiser, estas componentes son relevantes porque sus autovalores fueron mayores que 1.</w:t>
      </w:r>
    </w:p>
    <w:p w:rsidRPr="00B36692" w:rsidR="000C5C34" w:rsidP="000C5C34" w:rsidRDefault="000C5C34" w14:paraId="25906106" w14:textId="047CFF48">
      <w:pPr>
        <w:jc w:val="center"/>
        <w:rPr>
          <w:rFonts w:ascii="Times New Roman" w:hAnsi="Times New Roman" w:cs="Times New Roman"/>
        </w:rPr>
      </w:pPr>
      <w:r w:rsidRPr="00B36692">
        <w:rPr>
          <w:rFonts w:ascii="Times New Roman" w:hAnsi="Times New Roman" w:cs="Times New Roman"/>
          <w:noProof/>
        </w:rPr>
        <w:drawing>
          <wp:inline distT="0" distB="0" distL="0" distR="0" wp14:anchorId="4A5A2CEC" wp14:editId="6548602E">
            <wp:extent cx="1828800" cy="1717678"/>
            <wp:effectExtent l="0" t="0" r="0" b="0"/>
            <wp:docPr id="135511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14928" name=""/>
                    <pic:cNvPicPr/>
                  </pic:nvPicPr>
                  <pic:blipFill>
                    <a:blip r:embed="rId26"/>
                    <a:stretch>
                      <a:fillRect/>
                    </a:stretch>
                  </pic:blipFill>
                  <pic:spPr>
                    <a:xfrm>
                      <a:off x="0" y="0"/>
                      <a:ext cx="1836994" cy="1725374"/>
                    </a:xfrm>
                    <a:prstGeom prst="rect">
                      <a:avLst/>
                    </a:prstGeom>
                  </pic:spPr>
                </pic:pic>
              </a:graphicData>
            </a:graphic>
          </wp:inline>
        </w:drawing>
      </w:r>
    </w:p>
    <w:p w:rsidRPr="00B36692" w:rsidR="00CA26DF" w:rsidP="00CA26DF" w:rsidRDefault="00CA26DF" w14:paraId="79B71E18" w14:textId="77777777">
      <w:pPr>
        <w:jc w:val="both"/>
        <w:rPr>
          <w:rFonts w:ascii="Times New Roman" w:hAnsi="Times New Roman" w:cs="Times New Roman"/>
          <w:lang w:val="es-ES"/>
        </w:rPr>
      </w:pPr>
      <w:r w:rsidRPr="00B36692">
        <w:rPr>
          <w:rFonts w:ascii="Times New Roman" w:hAnsi="Times New Roman" w:cs="Times New Roman"/>
          <w:lang w:val="es-ES"/>
        </w:rPr>
        <w:t>La PC1 se asoció principalmente con carbohidratos y fibra, por lo que representa un patrón dietario. La PC2 se relacionó con insulina, IMC y hemoglobina glicosilada, interpretándose como un perfil metabólico corporal-clínico.</w:t>
      </w:r>
    </w:p>
    <w:p w:rsidRPr="00B36692" w:rsidR="00CA26DF" w:rsidP="00CA26DF" w:rsidRDefault="00CA26DF" w14:paraId="010A73D6" w14:textId="77777777">
      <w:pPr>
        <w:jc w:val="both"/>
        <w:rPr>
          <w:rFonts w:ascii="Times New Roman" w:hAnsi="Times New Roman" w:cs="Times New Roman"/>
          <w:lang w:val="es-ES"/>
        </w:rPr>
      </w:pPr>
      <w:r w:rsidRPr="00B36692">
        <w:rPr>
          <w:rFonts w:ascii="Times New Roman" w:hAnsi="Times New Roman" w:cs="Times New Roman"/>
          <w:lang w:val="es-ES"/>
        </w:rPr>
        <w:t>La PC3 estuvo vinculada con edad y presión arterial, reflejando un eje cardiovascular-demográfico. La PC4 estuvo dominada por colesterol y presión arterial, por lo que representa un perfil cardiovascular-lipídico.</w:t>
      </w:r>
    </w:p>
    <w:p w:rsidRPr="00B36692" w:rsidR="00CA26DF" w:rsidP="00CA26DF" w:rsidRDefault="00CA26DF" w14:paraId="44D831B6" w14:textId="6E35FF83">
      <w:pPr>
        <w:jc w:val="both"/>
        <w:rPr>
          <w:rFonts w:ascii="Times New Roman" w:hAnsi="Times New Roman" w:cs="Times New Roman"/>
          <w:lang w:val="es-ES"/>
        </w:rPr>
      </w:pPr>
      <w:r w:rsidRPr="00B36692">
        <w:rPr>
          <w:rFonts w:ascii="Times New Roman" w:hAnsi="Times New Roman" w:cs="Times New Roman"/>
          <w:lang w:val="es-ES"/>
        </w:rPr>
        <w:t>En conjunto, el ACP muestra que la variabilidad no se concentra en una sola dimensión, sino en varios patrones. Esto respalda que el riesgo de diabetes debe analizarse desde una perspectiva multivariada.</w:t>
      </w:r>
    </w:p>
    <w:p w:rsidR="579B479A" w:rsidP="5752D02F" w:rsidRDefault="7C4E3360" w14:paraId="6576237B" w14:textId="62EBCB3A">
      <w:pPr>
        <w:jc w:val="both"/>
        <w:rPr>
          <w:rFonts w:ascii="Times New Roman" w:hAnsi="Times New Roman" w:cs="Times New Roman"/>
          <w:b/>
          <w:bCs/>
          <w:lang w:val="es-ES"/>
        </w:rPr>
      </w:pPr>
      <w:r w:rsidRPr="78CCEC36">
        <w:rPr>
          <w:rFonts w:ascii="Times New Roman" w:hAnsi="Times New Roman" w:cs="Times New Roman"/>
          <w:b/>
          <w:bCs/>
          <w:lang w:val="es-ES"/>
        </w:rPr>
        <w:t>Análisis</w:t>
      </w:r>
      <w:r w:rsidRPr="0BC9ABC2" w:rsidR="579B479A">
        <w:rPr>
          <w:rFonts w:ascii="Times New Roman" w:hAnsi="Times New Roman" w:cs="Times New Roman"/>
          <w:b/>
          <w:bCs/>
          <w:lang w:val="es-ES"/>
        </w:rPr>
        <w:t xml:space="preserve"> </w:t>
      </w:r>
      <w:r w:rsidRPr="0AE698C0" w:rsidR="579B479A">
        <w:rPr>
          <w:rFonts w:ascii="Times New Roman" w:hAnsi="Times New Roman" w:cs="Times New Roman"/>
          <w:b/>
          <w:bCs/>
          <w:lang w:val="es-ES"/>
        </w:rPr>
        <w:t>discrim</w:t>
      </w:r>
      <w:r w:rsidRPr="0AE698C0" w:rsidR="1C00ACE2">
        <w:rPr>
          <w:rFonts w:ascii="Times New Roman" w:hAnsi="Times New Roman" w:cs="Times New Roman"/>
          <w:b/>
          <w:bCs/>
          <w:lang w:val="es-ES"/>
        </w:rPr>
        <w:t>inante</w:t>
      </w:r>
    </w:p>
    <w:p w:rsidR="0BC9ABC2" w:rsidP="0BC9ABC2" w:rsidRDefault="1C00ACE2" w14:paraId="7B64831B" w14:textId="483B31CC">
      <w:pPr>
        <w:jc w:val="both"/>
        <w:rPr>
          <w:rFonts w:ascii="Times New Roman" w:hAnsi="Times New Roman" w:cs="Times New Roman"/>
          <w:lang w:val="es-ES"/>
        </w:rPr>
      </w:pPr>
      <w:r w:rsidRPr="35CC5640">
        <w:rPr>
          <w:rFonts w:ascii="Times New Roman" w:hAnsi="Times New Roman" w:cs="Times New Roman"/>
          <w:lang w:val="es-ES"/>
        </w:rPr>
        <w:t>Como fase culminante para dar respuesta a la pregunta de investigación, se procedió a construir un algoritmo de clasificación multivariada. La elección del Análisis Discriminante Cuadrático (QDA) se fundamentó directamente en la existencia de heterocedasticidad mediante la prueba M de Box y la prueba de Levene</w:t>
      </w:r>
      <w:r w:rsidRPr="6BB1F8BE">
        <w:rPr>
          <w:rFonts w:ascii="Times New Roman" w:hAnsi="Times New Roman" w:cs="Times New Roman"/>
          <w:lang w:val="es-ES"/>
        </w:rPr>
        <w:t xml:space="preserve">, </w:t>
      </w:r>
      <w:r w:rsidRPr="377B3B2A" w:rsidR="24D2FF7B">
        <w:rPr>
          <w:rFonts w:ascii="Times New Roman" w:hAnsi="Times New Roman" w:cs="Times New Roman"/>
          <w:lang w:val="es-ES"/>
        </w:rPr>
        <w:t xml:space="preserve">por lo que </w:t>
      </w:r>
      <w:r w:rsidRPr="377B3B2A">
        <w:rPr>
          <w:rFonts w:ascii="Times New Roman" w:hAnsi="Times New Roman" w:cs="Times New Roman"/>
          <w:lang w:val="es-ES"/>
        </w:rPr>
        <w:t>el</w:t>
      </w:r>
      <w:r w:rsidRPr="6BB1F8BE">
        <w:rPr>
          <w:rFonts w:ascii="Times New Roman" w:hAnsi="Times New Roman" w:cs="Times New Roman"/>
          <w:lang w:val="es-ES"/>
        </w:rPr>
        <w:t xml:space="preserve"> supuesto de matrices de covarianza agrupadas del LDA resultaba insostenible.</w:t>
      </w:r>
      <w:r w:rsidRPr="35CC5640">
        <w:rPr>
          <w:rFonts w:ascii="Times New Roman" w:hAnsi="Times New Roman" w:cs="Times New Roman"/>
          <w:lang w:val="es-ES"/>
        </w:rPr>
        <w:t xml:space="preserve"> El QDA, por el contrario, estima una matriz de covarianza independiente para cada clase, permitiendo modelar fronteras de decisión no lineales que se ajustan a la alta dispersión del grupo de riesgo (James et al., 2013).</w:t>
      </w:r>
    </w:p>
    <w:p w:rsidR="47A57622" w:rsidP="47A57622" w:rsidRDefault="1C00ACE2" w14:paraId="476F175E" w14:textId="509314E1">
      <w:pPr>
        <w:jc w:val="both"/>
        <w:rPr>
          <w:rFonts w:ascii="Times New Roman" w:hAnsi="Times New Roman" w:cs="Times New Roman"/>
          <w:lang w:val="es-ES"/>
        </w:rPr>
      </w:pPr>
      <w:r w:rsidRPr="1AA7BFD9">
        <w:rPr>
          <w:rFonts w:ascii="Times New Roman" w:hAnsi="Times New Roman" w:cs="Times New Roman"/>
          <w:lang w:val="es-ES"/>
        </w:rPr>
        <w:t>Para la validación del modelo y prevención del sobreajuste</w:t>
      </w:r>
      <w:r w:rsidRPr="20176927">
        <w:rPr>
          <w:rFonts w:ascii="Times New Roman" w:hAnsi="Times New Roman" w:cs="Times New Roman"/>
          <w:lang w:val="es-ES"/>
        </w:rPr>
        <w:t>,</w:t>
      </w:r>
      <w:r w:rsidRPr="1AA7BFD9">
        <w:rPr>
          <w:rFonts w:ascii="Times New Roman" w:hAnsi="Times New Roman" w:cs="Times New Roman"/>
          <w:lang w:val="es-ES"/>
        </w:rPr>
        <w:t xml:space="preserve"> la muestra se dividió aleatoriamente en un conjunto de entrenamiento (70%) y uno de prueba (30%). Si el modelo se entrenaba con la distribución original, la función de clasificación se habría sesgado hacia la clase mayoritaria. Para mitigarlo, se aplicó una técnica de </w:t>
      </w:r>
      <w:proofErr w:type="spellStart"/>
      <w:r w:rsidRPr="1AA7BFD9">
        <w:rPr>
          <w:rFonts w:ascii="Times New Roman" w:hAnsi="Times New Roman" w:cs="Times New Roman"/>
          <w:lang w:val="es-ES"/>
        </w:rPr>
        <w:t>remuestreo</w:t>
      </w:r>
      <w:proofErr w:type="spellEnd"/>
      <w:r w:rsidRPr="1AA7BFD9">
        <w:rPr>
          <w:rFonts w:ascii="Times New Roman" w:hAnsi="Times New Roman" w:cs="Times New Roman"/>
          <w:lang w:val="es-ES"/>
        </w:rPr>
        <w:t xml:space="preserve"> por </w:t>
      </w:r>
      <w:proofErr w:type="spellStart"/>
      <w:r w:rsidRPr="1AA7BFD9">
        <w:rPr>
          <w:rFonts w:ascii="Times New Roman" w:hAnsi="Times New Roman" w:cs="Times New Roman"/>
          <w:lang w:val="es-ES"/>
        </w:rPr>
        <w:t>sobremuestreo</w:t>
      </w:r>
      <w:proofErr w:type="spellEnd"/>
      <w:r w:rsidRPr="1AA7BFD9">
        <w:rPr>
          <w:rFonts w:ascii="Times New Roman" w:hAnsi="Times New Roman" w:cs="Times New Roman"/>
          <w:lang w:val="es-ES"/>
        </w:rPr>
        <w:t xml:space="preserve"> (up-</w:t>
      </w:r>
      <w:proofErr w:type="spellStart"/>
      <w:r w:rsidRPr="1AA7BFD9">
        <w:rPr>
          <w:rFonts w:ascii="Times New Roman" w:hAnsi="Times New Roman" w:cs="Times New Roman"/>
          <w:lang w:val="es-ES"/>
        </w:rPr>
        <w:t>sampling</w:t>
      </w:r>
      <w:proofErr w:type="spellEnd"/>
      <w:r w:rsidRPr="1AA7BFD9">
        <w:rPr>
          <w:rFonts w:ascii="Times New Roman" w:hAnsi="Times New Roman" w:cs="Times New Roman"/>
          <w:lang w:val="es-ES"/>
        </w:rPr>
        <w:t xml:space="preserve">) de manera exclusiva en el conjunto de entrenamiento (Kuhn &amp; Johnson, 2013), garantizando que el algoritmo penalizara correctamente los falsos negativos sin generar fuga de datos (data </w:t>
      </w:r>
      <w:proofErr w:type="spellStart"/>
      <w:r w:rsidRPr="1AA7BFD9">
        <w:rPr>
          <w:rFonts w:ascii="Times New Roman" w:hAnsi="Times New Roman" w:cs="Times New Roman"/>
          <w:lang w:val="es-ES"/>
        </w:rPr>
        <w:t>leakage</w:t>
      </w:r>
      <w:proofErr w:type="spellEnd"/>
      <w:r w:rsidRPr="1AA7BFD9">
        <w:rPr>
          <w:rFonts w:ascii="Times New Roman" w:hAnsi="Times New Roman" w:cs="Times New Roman"/>
          <w:lang w:val="es-ES"/>
        </w:rPr>
        <w:t>) hacia el conjunto de validación.</w:t>
      </w:r>
    </w:p>
    <w:p w:rsidR="34CD87F0" w:rsidP="34CD87F0" w:rsidRDefault="1C00ACE2" w14:paraId="7E5993D3" w14:textId="3871F84F">
      <w:pPr>
        <w:jc w:val="both"/>
      </w:pPr>
      <w:r w:rsidRPr="4B9DF725">
        <w:rPr>
          <w:rFonts w:ascii="Times New Roman" w:hAnsi="Times New Roman" w:eastAsia="Times New Roman" w:cs="Times New Roman"/>
          <w:lang w:val="es-ES"/>
        </w:rPr>
        <w:t xml:space="preserve">El modelo QDA final, calibrado con las </w:t>
      </w:r>
      <w:r w:rsidRPr="2089F421">
        <w:rPr>
          <w:rFonts w:ascii="Times New Roman" w:hAnsi="Times New Roman" w:eastAsia="Times New Roman" w:cs="Times New Roman"/>
          <w:lang w:val="es-ES"/>
        </w:rPr>
        <w:t>variables originales, fue evaluado sobre el conjunto de prueba independiente, arrojando métricas de desempeño excepcionales. El clasificador alcanzó una Exactitud Global del 84.72% (IC 95%: 80.58% - 88.28%). A diferencia de iteraciones previas, este resultado superó de manera estadísticamente sign</w:t>
      </w:r>
      <w:r w:rsidRPr="4B9DF725">
        <w:rPr>
          <w:rFonts w:ascii="Times New Roman" w:hAnsi="Times New Roman" w:eastAsia="Times New Roman" w:cs="Times New Roman"/>
          <w:lang w:val="es-ES"/>
        </w:rPr>
        <w:t xml:space="preserve">ificativa la </w:t>
      </w:r>
      <w:r w:rsidRPr="61A6156B" w:rsidR="05217FC0">
        <w:rPr>
          <w:rFonts w:ascii="Times New Roman" w:hAnsi="Times New Roman" w:eastAsia="Times New Roman" w:cs="Times New Roman"/>
          <w:lang w:val="es-ES"/>
        </w:rPr>
        <w:t>t</w:t>
      </w:r>
      <w:r w:rsidRPr="61A6156B">
        <w:rPr>
          <w:rFonts w:ascii="Times New Roman" w:hAnsi="Times New Roman" w:eastAsia="Times New Roman" w:cs="Times New Roman"/>
          <w:lang w:val="es-ES"/>
        </w:rPr>
        <w:t>asa</w:t>
      </w:r>
      <w:r w:rsidRPr="4B9DF725">
        <w:rPr>
          <w:rFonts w:ascii="Times New Roman" w:hAnsi="Times New Roman" w:eastAsia="Times New Roman" w:cs="Times New Roman"/>
          <w:lang w:val="es-ES"/>
        </w:rPr>
        <w:t xml:space="preserve"> de No Información</w:t>
      </w:r>
      <w:r w:rsidRPr="7E4AB553">
        <w:rPr>
          <w:rFonts w:ascii="Times New Roman" w:hAnsi="Times New Roman" w:eastAsia="Times New Roman" w:cs="Times New Roman"/>
          <w:lang w:val="es-ES"/>
        </w:rPr>
        <w:t>,</w:t>
      </w:r>
      <w:r w:rsidRPr="4B9DF725">
        <w:rPr>
          <w:rFonts w:ascii="Times New Roman" w:hAnsi="Times New Roman" w:eastAsia="Times New Roman" w:cs="Times New Roman"/>
          <w:lang w:val="es-ES"/>
        </w:rPr>
        <w:t xml:space="preserve"> demostrando que la capacidad predictiva del modelo es genuina y matemáticamente superior a la predicción por prevalencia.</w:t>
      </w:r>
    </w:p>
    <w:p w:rsidR="2089F421" w:rsidP="003554EB" w:rsidRDefault="7E2678E2" w14:paraId="29D58DF6" w14:textId="2C5B5392">
      <w:pPr>
        <w:jc w:val="center"/>
      </w:pPr>
      <w:r>
        <w:rPr>
          <w:noProof/>
        </w:rPr>
        <w:drawing>
          <wp:inline distT="0" distB="0" distL="0" distR="0" wp14:anchorId="71145228" wp14:editId="711A03AA">
            <wp:extent cx="2181225" cy="2590800"/>
            <wp:effectExtent l="0" t="0" r="0" b="0"/>
            <wp:docPr id="1348868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68894" name="Picture 1348868894"/>
                    <pic:cNvPicPr/>
                  </pic:nvPicPr>
                  <pic:blipFill>
                    <a:blip r:embed="rId27">
                      <a:extLst>
                        <a:ext uri="{28A0092B-C50C-407E-A947-70E740481C1C}">
                          <a14:useLocalDpi xmlns:a14="http://schemas.microsoft.com/office/drawing/2010/main"/>
                        </a:ext>
                      </a:extLst>
                    </a:blip>
                    <a:stretch>
                      <a:fillRect/>
                    </a:stretch>
                  </pic:blipFill>
                  <pic:spPr>
                    <a:xfrm>
                      <a:off x="0" y="0"/>
                      <a:ext cx="2181225" cy="2590800"/>
                    </a:xfrm>
                    <a:prstGeom prst="rect">
                      <a:avLst/>
                    </a:prstGeom>
                  </pic:spPr>
                </pic:pic>
              </a:graphicData>
            </a:graphic>
          </wp:inline>
        </w:drawing>
      </w:r>
    </w:p>
    <w:p w:rsidR="46706C5B" w:rsidP="3DD44A5C" w:rsidRDefault="46706C5B" w14:paraId="20BC87A3" w14:textId="2E84FA7A">
      <w:pPr>
        <w:jc w:val="both"/>
        <w:rPr>
          <w:rFonts w:ascii="Times New Roman" w:hAnsi="Times New Roman" w:eastAsia="Times New Roman" w:cs="Times New Roman"/>
        </w:rPr>
      </w:pPr>
      <w:r w:rsidRPr="2B0132F4">
        <w:rPr>
          <w:rFonts w:ascii="Times New Roman" w:hAnsi="Times New Roman" w:eastAsia="Times New Roman" w:cs="Times New Roman"/>
        </w:rPr>
        <w:t xml:space="preserve">La matriz de confusión demuestra la utilidad clínica de una prueba al encontrar el equilibrio predictivo ideal para los parámetros de ese tamizaje. </w:t>
      </w:r>
      <w:r w:rsidRPr="2F2BC3C6">
        <w:rPr>
          <w:rFonts w:ascii="Times New Roman" w:hAnsi="Times New Roman" w:eastAsia="Times New Roman" w:cs="Times New Roman"/>
        </w:rPr>
        <w:t>El</w:t>
      </w:r>
      <w:r w:rsidRPr="2B0132F4">
        <w:rPr>
          <w:rFonts w:ascii="Times New Roman" w:hAnsi="Times New Roman" w:eastAsia="Times New Roman" w:cs="Times New Roman"/>
        </w:rPr>
        <w:t xml:space="preserve"> modelo demostró una </w:t>
      </w:r>
      <w:r w:rsidRPr="2F2BC3C6">
        <w:rPr>
          <w:rFonts w:ascii="Times New Roman" w:hAnsi="Times New Roman" w:eastAsia="Times New Roman" w:cs="Times New Roman"/>
        </w:rPr>
        <w:t>especificidad</w:t>
      </w:r>
      <w:r w:rsidRPr="2B0132F4">
        <w:rPr>
          <w:rFonts w:ascii="Times New Roman" w:hAnsi="Times New Roman" w:eastAsia="Times New Roman" w:cs="Times New Roman"/>
        </w:rPr>
        <w:t xml:space="preserve"> del 94.27% y un </w:t>
      </w:r>
      <w:r w:rsidRPr="2F2BC3C6">
        <w:rPr>
          <w:rFonts w:ascii="Times New Roman" w:hAnsi="Times New Roman" w:eastAsia="Times New Roman" w:cs="Times New Roman"/>
        </w:rPr>
        <w:t xml:space="preserve">valor </w:t>
      </w:r>
      <w:r w:rsidRPr="6A0489D9">
        <w:rPr>
          <w:rFonts w:ascii="Times New Roman" w:hAnsi="Times New Roman" w:eastAsia="Times New Roman" w:cs="Times New Roman"/>
        </w:rPr>
        <w:t xml:space="preserve">predictivo </w:t>
      </w:r>
      <w:r w:rsidRPr="3209BC37">
        <w:rPr>
          <w:rFonts w:ascii="Times New Roman" w:hAnsi="Times New Roman" w:eastAsia="Times New Roman" w:cs="Times New Roman"/>
        </w:rPr>
        <w:t>negativo</w:t>
      </w:r>
      <w:r w:rsidRPr="2B0132F4">
        <w:rPr>
          <w:rFonts w:ascii="Times New Roman" w:hAnsi="Times New Roman" w:eastAsia="Times New Roman" w:cs="Times New Roman"/>
        </w:rPr>
        <w:t xml:space="preserve"> del 87.09%, consolidándose como una herramienta altamente precisa para descartar el riesgo en pacientes verdaderamente sanos. Simultáneamente, gracias a la calibración del </w:t>
      </w:r>
      <w:proofErr w:type="spellStart"/>
      <w:r w:rsidRPr="2B0132F4">
        <w:rPr>
          <w:rFonts w:ascii="Times New Roman" w:hAnsi="Times New Roman" w:eastAsia="Times New Roman" w:cs="Times New Roman"/>
        </w:rPr>
        <w:t>remuestreo</w:t>
      </w:r>
      <w:proofErr w:type="spellEnd"/>
      <w:r w:rsidRPr="2B0132F4">
        <w:rPr>
          <w:rFonts w:ascii="Times New Roman" w:hAnsi="Times New Roman" w:eastAsia="Times New Roman" w:cs="Times New Roman"/>
        </w:rPr>
        <w:t xml:space="preserve">, mantuvo una </w:t>
      </w:r>
      <w:r w:rsidRPr="0E531004">
        <w:rPr>
          <w:rFonts w:ascii="Times New Roman" w:hAnsi="Times New Roman" w:eastAsia="Times New Roman" w:cs="Times New Roman"/>
        </w:rPr>
        <w:t>sensibilidad</w:t>
      </w:r>
      <w:r w:rsidRPr="2B0132F4">
        <w:rPr>
          <w:rFonts w:ascii="Times New Roman" w:hAnsi="Times New Roman" w:eastAsia="Times New Roman" w:cs="Times New Roman"/>
        </w:rPr>
        <w:t xml:space="preserve"> del 51.85%, identificando correctamente a más de la mitad de los individuos en riesgo a partir de sus mediciones rutinarias (Exactitud Balanceada = 73.06%). Asimismo, el </w:t>
      </w:r>
      <w:r w:rsidRPr="563F7CEF">
        <w:rPr>
          <w:rFonts w:ascii="Times New Roman" w:hAnsi="Times New Roman" w:eastAsia="Times New Roman" w:cs="Times New Roman"/>
        </w:rPr>
        <w:t>valor</w:t>
      </w:r>
      <w:r w:rsidRPr="2B0132F4">
        <w:rPr>
          <w:rFonts w:ascii="Times New Roman" w:hAnsi="Times New Roman" w:eastAsia="Times New Roman" w:cs="Times New Roman"/>
        </w:rPr>
        <w:t xml:space="preserve"> </w:t>
      </w:r>
      <w:r w:rsidRPr="589BAC47">
        <w:rPr>
          <w:rFonts w:ascii="Times New Roman" w:hAnsi="Times New Roman" w:eastAsia="Times New Roman" w:cs="Times New Roman"/>
        </w:rPr>
        <w:t>predictivo</w:t>
      </w:r>
      <w:r w:rsidRPr="2B0132F4">
        <w:rPr>
          <w:rFonts w:ascii="Times New Roman" w:hAnsi="Times New Roman" w:eastAsia="Times New Roman" w:cs="Times New Roman"/>
        </w:rPr>
        <w:t xml:space="preserve"> </w:t>
      </w:r>
      <w:r w:rsidRPr="17DF6AF1" w:rsidR="58B58E75">
        <w:rPr>
          <w:rFonts w:ascii="Times New Roman" w:hAnsi="Times New Roman" w:eastAsia="Times New Roman" w:cs="Times New Roman"/>
        </w:rPr>
        <w:t>p</w:t>
      </w:r>
      <w:r w:rsidRPr="17DF6AF1">
        <w:rPr>
          <w:rFonts w:ascii="Times New Roman" w:hAnsi="Times New Roman" w:eastAsia="Times New Roman" w:cs="Times New Roman"/>
        </w:rPr>
        <w:t>ositivo</w:t>
      </w:r>
      <w:r w:rsidRPr="2B0132F4">
        <w:rPr>
          <w:rFonts w:ascii="Times New Roman" w:hAnsi="Times New Roman" w:eastAsia="Times New Roman" w:cs="Times New Roman"/>
        </w:rPr>
        <w:t xml:space="preserve"> (72.41%) asegura que, cuando el modelo alerta sobre un </w:t>
      </w:r>
      <w:bookmarkStart w:name="_Int_UGoabs47" w:id="0"/>
      <w:r w:rsidRPr="2B0132F4">
        <w:rPr>
          <w:rFonts w:ascii="Times New Roman" w:hAnsi="Times New Roman" w:eastAsia="Times New Roman" w:cs="Times New Roman"/>
        </w:rPr>
        <w:t>paciente,</w:t>
      </w:r>
      <w:bookmarkEnd w:id="0"/>
      <w:r w:rsidRPr="2B0132F4">
        <w:rPr>
          <w:rFonts w:ascii="Times New Roman" w:hAnsi="Times New Roman" w:eastAsia="Times New Roman" w:cs="Times New Roman"/>
        </w:rPr>
        <w:t xml:space="preserve"> existe una alta probabilidad de que la amenaza metabólica sea real, minimizando la saturación del sistema de salud por falsos positivos. Todo este balance diagnóstico se sintetiza en un estadístico Kappa de Cohen de 0.513</w:t>
      </w:r>
      <w:r w:rsidRPr="55DCEB48">
        <w:rPr>
          <w:rFonts w:ascii="Times New Roman" w:hAnsi="Times New Roman" w:eastAsia="Times New Roman" w:cs="Times New Roman"/>
        </w:rPr>
        <w:t>.</w:t>
      </w:r>
      <w:r w:rsidRPr="2B0132F4">
        <w:rPr>
          <w:rFonts w:ascii="Times New Roman" w:hAnsi="Times New Roman" w:eastAsia="Times New Roman" w:cs="Times New Roman"/>
        </w:rPr>
        <w:t xml:space="preserve"> Este coeficiente de concordancia moderada no representa una deficiencia algorítmica, sino una métrica realista frente a la complejidad de la patología</w:t>
      </w:r>
      <w:r w:rsidRPr="17D767B7" w:rsidR="3FBA3363">
        <w:rPr>
          <w:rFonts w:ascii="Times New Roman" w:hAnsi="Times New Roman" w:eastAsia="Times New Roman" w:cs="Times New Roman"/>
        </w:rPr>
        <w:t>:</w:t>
      </w:r>
      <w:r w:rsidRPr="2B0132F4">
        <w:rPr>
          <w:rFonts w:ascii="Times New Roman" w:hAnsi="Times New Roman" w:eastAsia="Times New Roman" w:cs="Times New Roman"/>
        </w:rPr>
        <w:t xml:space="preserve"> el modelo logra superar ampliamente la aleatoriedad mientras lidia matemáticamente con la incertidumbre clínica y los estados de transición inherentes al riesgo metabólico.</w:t>
      </w:r>
    </w:p>
    <w:p w:rsidRPr="00B36692" w:rsidR="00C48C03" w:rsidP="0A0EE5CC" w:rsidRDefault="00C48C03" w14:paraId="4A406AE5" w14:textId="1300D592">
      <w:p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 xml:space="preserve">Regresión </w:t>
      </w:r>
      <w:r w:rsidRPr="00B36692" w:rsidR="11932652">
        <w:rPr>
          <w:rFonts w:ascii="Times New Roman" w:hAnsi="Times New Roman" w:eastAsia="Times New Roman" w:cs="Times New Roman"/>
          <w:b/>
          <w:bCs/>
          <w:lang w:val="es-ES"/>
        </w:rPr>
        <w:t>Logística</w:t>
      </w:r>
    </w:p>
    <w:p w:rsidRPr="00B36692" w:rsidR="00CA26DF" w:rsidP="00CA26DF" w:rsidRDefault="00325F1F" w14:paraId="34BCBE25" w14:textId="65D767B7">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regresión logística se utilizó para estimar la probabilidad de pertenecer al grupo de riesgo de diabetes. La variable respuesta fue </w:t>
      </w:r>
      <w:proofErr w:type="spellStart"/>
      <w:r w:rsidRPr="00B36692">
        <w:rPr>
          <w:rFonts w:ascii="Times New Roman" w:hAnsi="Times New Roman" w:eastAsia="Times New Roman" w:cs="Times New Roman"/>
          <w:lang w:val="es-ES"/>
        </w:rPr>
        <w:t>Diabetes_risk</w:t>
      </w:r>
      <w:proofErr w:type="spellEnd"/>
      <w:r w:rsidRPr="00B36692">
        <w:rPr>
          <w:rFonts w:ascii="Times New Roman" w:hAnsi="Times New Roman" w:eastAsia="Times New Roman" w:cs="Times New Roman"/>
          <w:lang w:val="es-ES"/>
        </w:rPr>
        <w:t xml:space="preserve">, con dos categorías: </w:t>
      </w:r>
      <w:proofErr w:type="spellStart"/>
      <w:r w:rsidRPr="00B36692">
        <w:rPr>
          <w:rFonts w:ascii="Times New Roman" w:hAnsi="Times New Roman" w:eastAsia="Times New Roman" w:cs="Times New Roman"/>
          <w:lang w:val="es-ES"/>
        </w:rPr>
        <w:t>No_risk</w:t>
      </w:r>
      <w:proofErr w:type="spellEnd"/>
      <w:r w:rsidRPr="00B36692">
        <w:rPr>
          <w:rFonts w:ascii="Times New Roman" w:hAnsi="Times New Roman" w:eastAsia="Times New Roman" w:cs="Times New Roman"/>
          <w:lang w:val="es-ES"/>
        </w:rPr>
        <w:t xml:space="preserve"> y Risk, donde Risk incluye diagnósticos de diabetes y casos </w:t>
      </w:r>
      <w:proofErr w:type="spellStart"/>
      <w:r w:rsidRPr="00B36692">
        <w:rPr>
          <w:rFonts w:ascii="Times New Roman" w:hAnsi="Times New Roman" w:eastAsia="Times New Roman" w:cs="Times New Roman"/>
          <w:lang w:val="es-ES"/>
        </w:rPr>
        <w:t>borderline</w:t>
      </w:r>
      <w:proofErr w:type="spellEnd"/>
      <w:r w:rsidRPr="00B36692">
        <w:rPr>
          <w:rFonts w:ascii="Times New Roman" w:hAnsi="Times New Roman" w:eastAsia="Times New Roman" w:cs="Times New Roman"/>
          <w:lang w:val="es-ES"/>
        </w:rPr>
        <w:t>.</w:t>
      </w:r>
    </w:p>
    <w:p w:rsidRPr="00B36692" w:rsidR="0A0EE5CC" w:rsidP="009B0166" w:rsidRDefault="009441D6" w14:paraId="6ED3F3B6" w14:textId="2496A4B8">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Muestra usada y partición</w:t>
      </w:r>
    </w:p>
    <w:p w:rsidRPr="00B36692" w:rsidR="00676341" w:rsidP="000875EB" w:rsidRDefault="000875EB" w14:paraId="49BD8B69" w14:textId="77777777">
      <w:pPr>
        <w:pStyle w:val="NormalWeb"/>
        <w:jc w:val="both"/>
      </w:pPr>
      <w:r w:rsidRPr="00B36692">
        <w:t xml:space="preserve">Para el análisis se eliminaron observaciones con valores faltantes. La muestra final tuvo </w:t>
      </w:r>
      <w:r w:rsidRPr="00B36692">
        <w:rPr>
          <w:rStyle w:val="Strong"/>
          <w:b w:val="0"/>
          <w:bCs w:val="0"/>
        </w:rPr>
        <w:t>1202 individuos</w:t>
      </w:r>
      <w:r w:rsidRPr="00B36692">
        <w:t xml:space="preserve">: 932 en </w:t>
      </w:r>
      <w:proofErr w:type="spellStart"/>
      <w:r w:rsidRPr="00B36692">
        <w:rPr>
          <w:rStyle w:val="HTMLCode"/>
          <w:rFonts w:ascii="Times New Roman" w:hAnsi="Times New Roman" w:cs="Times New Roman"/>
          <w:sz w:val="24"/>
          <w:szCs w:val="24"/>
        </w:rPr>
        <w:t>No_risk</w:t>
      </w:r>
      <w:proofErr w:type="spellEnd"/>
      <w:r w:rsidRPr="00B36692">
        <w:t xml:space="preserve"> y 270 en </w:t>
      </w:r>
      <w:r w:rsidRPr="00B36692">
        <w:rPr>
          <w:rStyle w:val="HTMLCode"/>
          <w:rFonts w:ascii="Times New Roman" w:hAnsi="Times New Roman" w:cs="Times New Roman"/>
          <w:sz w:val="24"/>
          <w:szCs w:val="24"/>
        </w:rPr>
        <w:t>Risk</w:t>
      </w:r>
      <w:r w:rsidRPr="00B36692">
        <w:t>, evidenciando un desbalance moderado hacia la clase sin riesgo.</w:t>
      </w:r>
    </w:p>
    <w:p w:rsidRPr="00B36692" w:rsidR="000875EB" w:rsidP="0035145F" w:rsidRDefault="000875EB" w14:paraId="4DFDE2D2" w14:textId="26148B66">
      <w:pPr>
        <w:pStyle w:val="NormalWeb"/>
        <w:jc w:val="both"/>
      </w:pPr>
      <w:r w:rsidRPr="00B36692">
        <w:t xml:space="preserve">La muestra se dividió en entrenamiento y prueba mediante una partición estratificada 70/30. El entrenamiento quedó con 653 individuos </w:t>
      </w:r>
      <w:proofErr w:type="spellStart"/>
      <w:r w:rsidRPr="00B36692">
        <w:rPr>
          <w:rStyle w:val="HTMLCode"/>
          <w:rFonts w:ascii="Times New Roman" w:hAnsi="Times New Roman" w:cs="Times New Roman"/>
          <w:sz w:val="24"/>
          <w:szCs w:val="24"/>
        </w:rPr>
        <w:t>No_risk</w:t>
      </w:r>
      <w:proofErr w:type="spellEnd"/>
      <w:r w:rsidRPr="00B36692">
        <w:t xml:space="preserve"> y 189 </w:t>
      </w:r>
      <w:r w:rsidRPr="00B36692">
        <w:rPr>
          <w:rStyle w:val="HTMLCode"/>
          <w:rFonts w:ascii="Times New Roman" w:hAnsi="Times New Roman" w:cs="Times New Roman"/>
          <w:sz w:val="24"/>
          <w:szCs w:val="24"/>
        </w:rPr>
        <w:t>Risk</w:t>
      </w:r>
      <w:r w:rsidRPr="00B36692">
        <w:t xml:space="preserve">, mientras que la prueba tuvo 279 </w:t>
      </w:r>
      <w:proofErr w:type="spellStart"/>
      <w:r w:rsidRPr="00B36692">
        <w:rPr>
          <w:rStyle w:val="HTMLCode"/>
          <w:rFonts w:ascii="Times New Roman" w:hAnsi="Times New Roman" w:cs="Times New Roman"/>
          <w:sz w:val="24"/>
          <w:szCs w:val="24"/>
        </w:rPr>
        <w:t>No_risk</w:t>
      </w:r>
      <w:proofErr w:type="spellEnd"/>
      <w:r w:rsidRPr="00B36692">
        <w:t xml:space="preserve"> y 81 </w:t>
      </w:r>
      <w:r w:rsidRPr="00B36692">
        <w:rPr>
          <w:rStyle w:val="HTMLCode"/>
          <w:rFonts w:ascii="Times New Roman" w:hAnsi="Times New Roman" w:cs="Times New Roman"/>
          <w:sz w:val="24"/>
          <w:szCs w:val="24"/>
        </w:rPr>
        <w:t>Risk</w:t>
      </w:r>
      <w:r w:rsidRPr="00B36692">
        <w:t>, manteniendo proporciones similares entre grupos.</w:t>
      </w:r>
    </w:p>
    <w:p w:rsidRPr="00B36692" w:rsidR="0066126C" w:rsidP="00817750" w:rsidRDefault="009A6091" w14:paraId="622BD5C8" w14:textId="624F9123">
      <w:pPr>
        <w:jc w:val="center"/>
        <w:rPr>
          <w:rFonts w:ascii="Times New Roman" w:hAnsi="Times New Roman" w:eastAsia="Times New Roman" w:cs="Times New Roman"/>
          <w:lang w:val="es-ES"/>
        </w:rPr>
      </w:pPr>
      <w:r w:rsidRPr="00B36692">
        <w:rPr>
          <w:rFonts w:ascii="Times New Roman" w:hAnsi="Times New Roman" w:eastAsia="Times New Roman" w:cs="Times New Roman"/>
          <w:noProof/>
          <w:lang w:val="es-ES"/>
        </w:rPr>
        <w:drawing>
          <wp:inline distT="0" distB="0" distL="0" distR="0" wp14:anchorId="217FC628" wp14:editId="304482D4">
            <wp:extent cx="1333500" cy="981836"/>
            <wp:effectExtent l="0" t="0" r="0" b="8890"/>
            <wp:docPr id="110663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38573" name=""/>
                    <pic:cNvPicPr/>
                  </pic:nvPicPr>
                  <pic:blipFill>
                    <a:blip r:embed="rId28"/>
                    <a:stretch>
                      <a:fillRect/>
                    </a:stretch>
                  </pic:blipFill>
                  <pic:spPr>
                    <a:xfrm>
                      <a:off x="0" y="0"/>
                      <a:ext cx="1354746" cy="997479"/>
                    </a:xfrm>
                    <a:prstGeom prst="rect">
                      <a:avLst/>
                    </a:prstGeom>
                  </pic:spPr>
                </pic:pic>
              </a:graphicData>
            </a:graphic>
          </wp:inline>
        </w:drawing>
      </w:r>
    </w:p>
    <w:p w:rsidRPr="00B36692" w:rsidR="00CD66B1" w:rsidP="00817750" w:rsidRDefault="00B66CBC" w14:paraId="0BF36F66" w14:textId="27AA1ABD">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Modelo Básico</w:t>
      </w:r>
    </w:p>
    <w:p w:rsidRPr="00B36692" w:rsidR="00711BCD" w:rsidP="00817750" w:rsidRDefault="00F7730A" w14:paraId="708706C9" w14:textId="1C841AD0">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regresión logística se utilizó para estimar la probabilidad de pertenecer al grupo de riesgo de diabetes. La variable respuesta fue </w:t>
      </w:r>
      <w:proofErr w:type="spellStart"/>
      <w:r w:rsidRPr="00B36692">
        <w:rPr>
          <w:rFonts w:ascii="Times New Roman" w:hAnsi="Times New Roman" w:eastAsia="Times New Roman" w:cs="Times New Roman"/>
          <w:lang w:val="es-ES"/>
        </w:rPr>
        <w:t>Diabetes_risk</w:t>
      </w:r>
      <w:proofErr w:type="spellEnd"/>
      <w:r w:rsidRPr="00B36692">
        <w:rPr>
          <w:rFonts w:ascii="Times New Roman" w:hAnsi="Times New Roman" w:eastAsia="Times New Roman" w:cs="Times New Roman"/>
          <w:lang w:val="es-ES"/>
        </w:rPr>
        <w:t xml:space="preserve">, con dos categorías: </w:t>
      </w:r>
      <w:proofErr w:type="spellStart"/>
      <w:r w:rsidRPr="00B36692">
        <w:rPr>
          <w:rFonts w:ascii="Times New Roman" w:hAnsi="Times New Roman" w:eastAsia="Times New Roman" w:cs="Times New Roman"/>
          <w:lang w:val="es-ES"/>
        </w:rPr>
        <w:t>No_risk</w:t>
      </w:r>
      <w:proofErr w:type="spellEnd"/>
      <w:r w:rsidRPr="00B36692">
        <w:rPr>
          <w:rFonts w:ascii="Times New Roman" w:hAnsi="Times New Roman" w:eastAsia="Times New Roman" w:cs="Times New Roman"/>
          <w:lang w:val="es-ES"/>
        </w:rPr>
        <w:t xml:space="preserve"> y Risk, donde Risk incluye diagnósticos de diabetes y casos </w:t>
      </w:r>
      <w:proofErr w:type="spellStart"/>
      <w:r w:rsidRPr="00B36692">
        <w:rPr>
          <w:rFonts w:ascii="Times New Roman" w:hAnsi="Times New Roman" w:eastAsia="Times New Roman" w:cs="Times New Roman"/>
          <w:lang w:val="es-ES"/>
        </w:rPr>
        <w:t>borderline</w:t>
      </w:r>
      <w:proofErr w:type="spellEnd"/>
      <w:r w:rsidRPr="00B36692">
        <w:rPr>
          <w:rFonts w:ascii="Times New Roman" w:hAnsi="Times New Roman" w:eastAsia="Times New Roman" w:cs="Times New Roman"/>
          <w:lang w:val="es-ES"/>
        </w:rPr>
        <w:t>.</w:t>
      </w:r>
    </w:p>
    <w:p w:rsidRPr="00B36692" w:rsidR="00DB1BAF" w:rsidP="00817750" w:rsidRDefault="00DB1BAF" w14:paraId="781FBBF4" w14:textId="055EF19C">
      <w:pPr>
        <w:jc w:val="both"/>
        <w:rPr>
          <w:rFonts w:ascii="Times New Roman" w:hAnsi="Times New Roman" w:eastAsia="Times New Roman" w:cs="Times New Roman"/>
        </w:rPr>
      </w:pPr>
      <w:r w:rsidRPr="00B36692">
        <w:rPr>
          <w:rFonts w:ascii="Times New Roman" w:hAnsi="Times New Roman" w:eastAsia="Times New Roman" w:cs="Times New Roman"/>
        </w:rPr>
        <w:t>El modelo básico incluyó variables de fácil recolección: edad, género, etnicidad, educación, actividad física, tabaquismo, IMC, presión arterial, carbohidratos y fibra. Este modelo representa una primera aproximación sin incluir exámenes clínicos especializados.</w:t>
      </w:r>
    </w:p>
    <w:p w:rsidRPr="00B36692" w:rsidR="00A504C7" w:rsidP="00817750" w:rsidRDefault="00A504C7" w14:paraId="4C0E49D3" w14:textId="6B0B8DB3">
      <w:pPr>
        <w:jc w:val="both"/>
        <w:rPr>
          <w:rFonts w:ascii="Times New Roman" w:hAnsi="Times New Roman" w:eastAsia="Times New Roman" w:cs="Times New Roman"/>
          <w:lang w:val="es-ES"/>
        </w:rPr>
      </w:pPr>
      <w:r w:rsidRPr="00B36692">
        <w:rPr>
          <w:rFonts w:ascii="Times New Roman" w:hAnsi="Times New Roman" w:eastAsia="Times New Roman" w:cs="Times New Roman"/>
        </w:rPr>
        <w:t xml:space="preserve">En el modelo básico, edad, género, IMC, presión arterial y carbohidratos fueron significativos. El IMC destacó porque por cada unidad adicional las </w:t>
      </w:r>
      <w:proofErr w:type="spellStart"/>
      <w:r w:rsidRPr="00B36692">
        <w:rPr>
          <w:rFonts w:ascii="Times New Roman" w:hAnsi="Times New Roman" w:eastAsia="Times New Roman" w:cs="Times New Roman"/>
        </w:rPr>
        <w:t>odds</w:t>
      </w:r>
      <w:proofErr w:type="spellEnd"/>
      <w:r w:rsidRPr="00B36692">
        <w:rPr>
          <w:rFonts w:ascii="Times New Roman" w:hAnsi="Times New Roman" w:eastAsia="Times New Roman" w:cs="Times New Roman"/>
        </w:rPr>
        <w:t xml:space="preserve"> de pertenecer al grupo de riesgo aumentaron aproximadamente 10.2%, manteniendo constantes las demás variables.</w:t>
      </w:r>
    </w:p>
    <w:p w:rsidRPr="00B36692" w:rsidR="0001246E" w:rsidP="00817750" w:rsidRDefault="00FC2E3B" w14:paraId="5C8CE020" w14:textId="13BECCA9">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Desempeño</w:t>
      </w:r>
    </w:p>
    <w:p w:rsidRPr="00B36692" w:rsidR="00FC2E3B" w:rsidP="00817750" w:rsidRDefault="00C259BD" w14:paraId="0B54A67F" w14:textId="774AEA17">
      <w:pPr>
        <w:jc w:val="center"/>
        <w:rPr>
          <w:rFonts w:ascii="Times New Roman" w:hAnsi="Times New Roman" w:eastAsia="Times New Roman" w:cs="Times New Roman"/>
          <w:lang w:val="es-ES"/>
        </w:rPr>
      </w:pPr>
      <w:r w:rsidRPr="00B36692">
        <w:rPr>
          <w:rFonts w:ascii="Times New Roman" w:hAnsi="Times New Roman" w:eastAsia="Times New Roman" w:cs="Times New Roman"/>
          <w:noProof/>
          <w:lang w:val="es-ES"/>
        </w:rPr>
        <w:drawing>
          <wp:inline distT="0" distB="0" distL="0" distR="0" wp14:anchorId="10036A39" wp14:editId="1EAAEBF8">
            <wp:extent cx="1377837" cy="1955409"/>
            <wp:effectExtent l="0" t="0" r="0" b="6985"/>
            <wp:docPr id="16289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8075" name=""/>
                    <pic:cNvPicPr/>
                  </pic:nvPicPr>
                  <pic:blipFill>
                    <a:blip r:embed="rId29"/>
                    <a:stretch>
                      <a:fillRect/>
                    </a:stretch>
                  </pic:blipFill>
                  <pic:spPr>
                    <a:xfrm>
                      <a:off x="0" y="0"/>
                      <a:ext cx="1401265" cy="1988658"/>
                    </a:xfrm>
                    <a:prstGeom prst="rect">
                      <a:avLst/>
                    </a:prstGeom>
                  </pic:spPr>
                </pic:pic>
              </a:graphicData>
            </a:graphic>
          </wp:inline>
        </w:drawing>
      </w:r>
    </w:p>
    <w:p w:rsidRPr="00B36692" w:rsidR="00684024" w:rsidP="00684024" w:rsidRDefault="00684024" w14:paraId="6A90990B" w14:textId="2DA80133">
      <w:pPr>
        <w:jc w:val="both"/>
        <w:rPr>
          <w:rFonts w:ascii="Times New Roman" w:hAnsi="Times New Roman" w:eastAsia="Times New Roman" w:cs="Times New Roman"/>
          <w:lang w:val="es-ES"/>
        </w:rPr>
      </w:pPr>
      <w:r w:rsidRPr="00B36692">
        <w:rPr>
          <w:rFonts w:ascii="Times New Roman" w:hAnsi="Times New Roman" w:eastAsia="Times New Roman" w:cs="Times New Roman"/>
        </w:rPr>
        <w:t>El desempeño del modelo básico fue limitado. Con umbral 0.5 obtuvo una exactitud de 75.56%, pero una sensibilidad de solo 9.88%, lo que indica que detectó pocos individuos realmente en riesgo.</w:t>
      </w:r>
    </w:p>
    <w:p w:rsidRPr="00B36692" w:rsidR="00C70F97" w:rsidP="00817750" w:rsidRDefault="00FE6EFC" w14:paraId="31E9B0D6" w14:textId="62BAD85E">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Modelo Completo</w:t>
      </w:r>
    </w:p>
    <w:p w:rsidRPr="00B36692" w:rsidR="00A87AA3" w:rsidP="00A87AA3" w:rsidRDefault="00A87AA3" w14:paraId="026500A7" w14:textId="0A699BF4">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El modelo completo incluyó las mismas variables del básico y añadió colesterol, hemoglobina glicosilada e insulina. Con estas variables clínicas, el ajuste mejoró notablemente: el AIC bajó de 813.99 a 564.65.</w:t>
      </w:r>
    </w:p>
    <w:p w:rsidRPr="00B36692" w:rsidR="00817750" w:rsidP="009648D4" w:rsidRDefault="009648D4" w14:paraId="7983D2D3" w14:textId="1DE6CC5E">
      <w:pPr>
        <w:pStyle w:val="NormalWeb"/>
        <w:jc w:val="center"/>
      </w:pPr>
      <w:r w:rsidRPr="00B36692">
        <w:rPr>
          <w:noProof/>
        </w:rPr>
        <w:drawing>
          <wp:inline distT="0" distB="0" distL="0" distR="0" wp14:anchorId="6B75711B" wp14:editId="0E783AAC">
            <wp:extent cx="1765005" cy="1722020"/>
            <wp:effectExtent l="0" t="0" r="6985" b="0"/>
            <wp:docPr id="59917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75942" name=""/>
                    <pic:cNvPicPr/>
                  </pic:nvPicPr>
                  <pic:blipFill>
                    <a:blip r:embed="rId30"/>
                    <a:stretch>
                      <a:fillRect/>
                    </a:stretch>
                  </pic:blipFill>
                  <pic:spPr>
                    <a:xfrm>
                      <a:off x="0" y="0"/>
                      <a:ext cx="1775576" cy="1732333"/>
                    </a:xfrm>
                    <a:prstGeom prst="rect">
                      <a:avLst/>
                    </a:prstGeom>
                  </pic:spPr>
                </pic:pic>
              </a:graphicData>
            </a:graphic>
          </wp:inline>
        </w:drawing>
      </w:r>
    </w:p>
    <w:p w:rsidRPr="00B36692" w:rsidR="00B57340" w:rsidP="00B57340" w:rsidRDefault="002927A8" w14:paraId="25C0B1E8" w14:textId="77777777">
      <w:pPr>
        <w:pStyle w:val="NormalWeb"/>
      </w:pPr>
      <w:r w:rsidRPr="00B36692">
        <w:t xml:space="preserve">La hemoglobina glicosilada fue el predictor más importante del modelo completo. Por cada unidad adicional, las </w:t>
      </w:r>
      <w:proofErr w:type="spellStart"/>
      <w:r w:rsidRPr="00B36692">
        <w:t>odds</w:t>
      </w:r>
      <w:proofErr w:type="spellEnd"/>
      <w:r w:rsidRPr="00B36692">
        <w:t xml:space="preserve"> de pertenecer al grupo de riesgo se multiplicaron aproximadamente por 6.69, lo cual es coherente con su papel clínico en la diabetes.</w:t>
      </w:r>
    </w:p>
    <w:p w:rsidRPr="00B36692" w:rsidR="00525E04" w:rsidP="00B57340" w:rsidRDefault="005404F0" w14:paraId="610BD492" w14:textId="615C1C90">
      <w:pPr>
        <w:pStyle w:val="NormalWeb"/>
      </w:pPr>
      <w:r w:rsidRPr="00B36692">
        <w:t>Al incluir variables clínicas, algunas variables básicas como edad, IMC y presión arterial dejaron de ser significativas. Esto sugiere que los marcadores clínicos explican de manera más directa parte de la información que antes capturaban las variables básicas.</w:t>
      </w:r>
    </w:p>
    <w:p w:rsidRPr="00B36692" w:rsidR="00FE6EFC" w:rsidP="006D5219" w:rsidRDefault="006D5219" w14:paraId="11C964C6" w14:textId="45493711">
      <w:pPr>
        <w:pStyle w:val="ListParagraph"/>
        <w:numPr>
          <w:ilvl w:val="0"/>
          <w:numId w:val="4"/>
        </w:numPr>
        <w:rPr>
          <w:rFonts w:ascii="Times New Roman" w:hAnsi="Times New Roman" w:eastAsia="Times New Roman" w:cs="Times New Roman"/>
          <w:b/>
          <w:bCs/>
        </w:rPr>
      </w:pPr>
      <w:proofErr w:type="spellStart"/>
      <w:r w:rsidRPr="00B36692">
        <w:rPr>
          <w:rFonts w:ascii="Times New Roman" w:hAnsi="Times New Roman" w:eastAsia="Times New Roman" w:cs="Times New Roman"/>
          <w:b/>
          <w:bCs/>
        </w:rPr>
        <w:t>Desempe</w:t>
      </w:r>
      <w:r w:rsidRPr="00B36692" w:rsidR="00150FC2">
        <w:rPr>
          <w:rFonts w:ascii="Times New Roman" w:hAnsi="Times New Roman" w:eastAsia="Times New Roman" w:cs="Times New Roman"/>
          <w:b/>
          <w:bCs/>
          <w:lang w:val="en-US"/>
        </w:rPr>
        <w:t>ño</w:t>
      </w:r>
      <w:proofErr w:type="spellEnd"/>
    </w:p>
    <w:p w:rsidRPr="00B36692" w:rsidR="00EE0971" w:rsidP="00FA49BF" w:rsidRDefault="00FA49BF" w14:paraId="22EAE53D" w14:textId="755BB5DB">
      <w:pPr>
        <w:jc w:val="both"/>
        <w:rPr>
          <w:rFonts w:ascii="Times New Roman" w:hAnsi="Times New Roman" w:eastAsia="Times New Roman" w:cs="Times New Roman"/>
        </w:rPr>
      </w:pPr>
      <w:r w:rsidRPr="00B36692">
        <w:rPr>
          <w:rFonts w:ascii="Times New Roman" w:hAnsi="Times New Roman" w:eastAsia="Times New Roman" w:cs="Times New Roman"/>
        </w:rPr>
        <w:t>La matriz de confusión del modelo completo mostró una mejora importante. Con umbral 0.5, clasificó correctamente 271 individuos sin riesgo y 42 en riesgo, con 8 falsos positivos y 39 falsos negativos.</w:t>
      </w:r>
    </w:p>
    <w:p w:rsidRPr="00B36692" w:rsidR="00150FC2" w:rsidP="00A15F57" w:rsidRDefault="00A15F57" w14:paraId="38112EE8" w14:textId="4894DD0D">
      <w:pPr>
        <w:jc w:val="center"/>
        <w:rPr>
          <w:rFonts w:ascii="Times New Roman" w:hAnsi="Times New Roman" w:eastAsia="Times New Roman" w:cs="Times New Roman"/>
          <w:b/>
          <w:bCs/>
        </w:rPr>
      </w:pPr>
      <w:r w:rsidRPr="00B36692">
        <w:rPr>
          <w:rFonts w:ascii="Times New Roman" w:hAnsi="Times New Roman" w:eastAsia="Times New Roman" w:cs="Times New Roman"/>
          <w:b/>
          <w:bCs/>
          <w:noProof/>
        </w:rPr>
        <w:drawing>
          <wp:inline distT="0" distB="0" distL="0" distR="0" wp14:anchorId="11F11052" wp14:editId="64220313">
            <wp:extent cx="2162755" cy="2838450"/>
            <wp:effectExtent l="0" t="0" r="9525" b="0"/>
            <wp:docPr id="8762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6565" name=""/>
                    <pic:cNvPicPr/>
                  </pic:nvPicPr>
                  <pic:blipFill>
                    <a:blip r:embed="rId31"/>
                    <a:stretch>
                      <a:fillRect/>
                    </a:stretch>
                  </pic:blipFill>
                  <pic:spPr>
                    <a:xfrm>
                      <a:off x="0" y="0"/>
                      <a:ext cx="2167578" cy="2844780"/>
                    </a:xfrm>
                    <a:prstGeom prst="rect">
                      <a:avLst/>
                    </a:prstGeom>
                  </pic:spPr>
                </pic:pic>
              </a:graphicData>
            </a:graphic>
          </wp:inline>
        </w:drawing>
      </w:r>
    </w:p>
    <w:p w:rsidRPr="00B36692" w:rsidR="00FA49BF" w:rsidP="000C3512" w:rsidRDefault="002B0826" w14:paraId="06DC40C1" w14:textId="70E5C13D">
      <w:pPr>
        <w:jc w:val="both"/>
        <w:rPr>
          <w:rFonts w:ascii="Times New Roman" w:hAnsi="Times New Roman" w:eastAsia="Times New Roman" w:cs="Times New Roman"/>
        </w:rPr>
      </w:pPr>
      <w:r w:rsidRPr="00B36692">
        <w:rPr>
          <w:rFonts w:ascii="Times New Roman" w:hAnsi="Times New Roman" w:eastAsia="Times New Roman" w:cs="Times New Roman"/>
        </w:rPr>
        <w:t xml:space="preserve">El modelo completo obtuvo una exactitud de 86.94%, sensibilidad de 51.85%, especificidad de 97.13%, precisión de 84.00% y </w:t>
      </w:r>
      <w:proofErr w:type="spellStart"/>
      <w:r w:rsidRPr="00B36692">
        <w:rPr>
          <w:rFonts w:ascii="Times New Roman" w:hAnsi="Times New Roman" w:eastAsia="Times New Roman" w:cs="Times New Roman"/>
        </w:rPr>
        <w:t>balanced</w:t>
      </w:r>
      <w:proofErr w:type="spellEnd"/>
      <w:r w:rsidRPr="00B36692">
        <w:rPr>
          <w:rFonts w:ascii="Times New Roman" w:hAnsi="Times New Roman" w:eastAsia="Times New Roman" w:cs="Times New Roman"/>
        </w:rPr>
        <w:t xml:space="preserve"> </w:t>
      </w:r>
      <w:proofErr w:type="spellStart"/>
      <w:r w:rsidRPr="00B36692">
        <w:rPr>
          <w:rFonts w:ascii="Times New Roman" w:hAnsi="Times New Roman" w:eastAsia="Times New Roman" w:cs="Times New Roman"/>
        </w:rPr>
        <w:t>accuracy</w:t>
      </w:r>
      <w:proofErr w:type="spellEnd"/>
      <w:r w:rsidRPr="00B36692">
        <w:rPr>
          <w:rFonts w:ascii="Times New Roman" w:hAnsi="Times New Roman" w:eastAsia="Times New Roman" w:cs="Times New Roman"/>
        </w:rPr>
        <w:t xml:space="preserve"> de 74.49%. Esto indica una mejor detección de individuos en riesgo sin perder capacidad para identificar individuos sin riesgo.</w:t>
      </w:r>
    </w:p>
    <w:p w:rsidRPr="00B36692" w:rsidR="00243193" w:rsidP="00243193" w:rsidRDefault="00243193" w14:paraId="666C8381" w14:textId="415F9FEA">
      <w:pPr>
        <w:pStyle w:val="ListParagraph"/>
        <w:numPr>
          <w:ilvl w:val="0"/>
          <w:numId w:val="4"/>
        </w:numPr>
        <w:jc w:val="both"/>
        <w:rPr>
          <w:rFonts w:ascii="Times New Roman" w:hAnsi="Times New Roman" w:eastAsia="Times New Roman" w:cs="Times New Roman"/>
          <w:b/>
          <w:bCs/>
          <w:lang w:val="es-ES"/>
        </w:rPr>
      </w:pPr>
      <w:r w:rsidRPr="00B36692">
        <w:rPr>
          <w:rFonts w:ascii="Times New Roman" w:hAnsi="Times New Roman" w:eastAsia="Times New Roman" w:cs="Times New Roman"/>
          <w:b/>
          <w:bCs/>
          <w:lang w:val="es-ES"/>
        </w:rPr>
        <w:t>Comparación entre modelos</w:t>
      </w:r>
    </w:p>
    <w:p w:rsidRPr="00B36692" w:rsidR="0043218F" w:rsidP="00B011DC" w:rsidRDefault="00B011DC" w14:paraId="449025A7" w14:textId="1CC3B3CF">
      <w:pPr>
        <w:jc w:val="center"/>
        <w:rPr>
          <w:rFonts w:ascii="Times New Roman" w:hAnsi="Times New Roman" w:eastAsia="Times New Roman" w:cs="Times New Roman"/>
          <w:b/>
          <w:bCs/>
          <w:lang w:val="es-ES"/>
        </w:rPr>
      </w:pPr>
      <w:r w:rsidRPr="00B36692">
        <w:rPr>
          <w:rFonts w:ascii="Times New Roman" w:hAnsi="Times New Roman" w:eastAsia="Times New Roman" w:cs="Times New Roman"/>
          <w:b/>
          <w:bCs/>
          <w:noProof/>
          <w:lang w:val="es-ES"/>
        </w:rPr>
        <w:drawing>
          <wp:inline distT="0" distB="0" distL="0" distR="0" wp14:anchorId="1AD5C2D3" wp14:editId="2377BB70">
            <wp:extent cx="2581275" cy="1097280"/>
            <wp:effectExtent l="0" t="0" r="9525" b="7620"/>
            <wp:docPr id="21144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066" name=""/>
                    <pic:cNvPicPr/>
                  </pic:nvPicPr>
                  <pic:blipFill>
                    <a:blip r:embed="rId32"/>
                    <a:stretch>
                      <a:fillRect/>
                    </a:stretch>
                  </pic:blipFill>
                  <pic:spPr>
                    <a:xfrm>
                      <a:off x="0" y="0"/>
                      <a:ext cx="2581275" cy="1097280"/>
                    </a:xfrm>
                    <a:prstGeom prst="rect">
                      <a:avLst/>
                    </a:prstGeom>
                  </pic:spPr>
                </pic:pic>
              </a:graphicData>
            </a:graphic>
          </wp:inline>
        </w:drawing>
      </w:r>
    </w:p>
    <w:p w:rsidRPr="00B36692" w:rsidR="006C508B" w:rsidP="006C508B" w:rsidRDefault="006C508B" w14:paraId="79C5B02F" w14:textId="35D467D6">
      <w:pPr>
        <w:rPr>
          <w:rFonts w:ascii="Times New Roman" w:hAnsi="Times New Roman" w:eastAsia="Times New Roman" w:cs="Times New Roman"/>
          <w:lang w:val="es-ES"/>
        </w:rPr>
      </w:pPr>
      <w:r w:rsidRPr="00B36692">
        <w:rPr>
          <w:rFonts w:ascii="Times New Roman" w:hAnsi="Times New Roman" w:eastAsia="Times New Roman" w:cs="Times New Roman"/>
          <w:lang w:val="es-ES"/>
        </w:rPr>
        <w:t xml:space="preserve">La comparación de métricas muestra que el modelo completo supera al básico. La sensibilidad aumentó de 9.88% a 51.85%, y la </w:t>
      </w:r>
      <w:proofErr w:type="spellStart"/>
      <w:r w:rsidRPr="00B36692">
        <w:rPr>
          <w:rFonts w:ascii="Times New Roman" w:hAnsi="Times New Roman" w:eastAsia="Times New Roman" w:cs="Times New Roman"/>
          <w:lang w:val="es-ES"/>
        </w:rPr>
        <w:t>balanced</w:t>
      </w:r>
      <w:proofErr w:type="spellEnd"/>
      <w:r w:rsidRPr="00B36692">
        <w:rPr>
          <w:rFonts w:ascii="Times New Roman" w:hAnsi="Times New Roman" w:eastAsia="Times New Roman" w:cs="Times New Roman"/>
          <w:lang w:val="es-ES"/>
        </w:rPr>
        <w:t xml:space="preserve"> </w:t>
      </w:r>
      <w:proofErr w:type="spellStart"/>
      <w:r w:rsidRPr="00B36692">
        <w:rPr>
          <w:rFonts w:ascii="Times New Roman" w:hAnsi="Times New Roman" w:eastAsia="Times New Roman" w:cs="Times New Roman"/>
          <w:lang w:val="es-ES"/>
        </w:rPr>
        <w:t>accuracy</w:t>
      </w:r>
      <w:proofErr w:type="spellEnd"/>
      <w:r w:rsidRPr="00B36692">
        <w:rPr>
          <w:rFonts w:ascii="Times New Roman" w:hAnsi="Times New Roman" w:eastAsia="Times New Roman" w:cs="Times New Roman"/>
          <w:lang w:val="es-ES"/>
        </w:rPr>
        <w:t xml:space="preserve"> pasó de 52.25% a 74.49%, evidenciando el aporte de las variables clínicas.</w:t>
      </w:r>
    </w:p>
    <w:p w:rsidRPr="00B36692" w:rsidR="003425C2" w:rsidP="003425C2" w:rsidRDefault="00F522B8" w14:paraId="5E0BFE4A" w14:textId="32150522">
      <w:pPr>
        <w:jc w:val="both"/>
        <w:rPr>
          <w:rFonts w:ascii="Times New Roman" w:hAnsi="Times New Roman" w:eastAsia="Times New Roman" w:cs="Times New Roman"/>
          <w:lang w:val="es-ES"/>
        </w:rPr>
      </w:pPr>
      <w:r w:rsidRPr="00B36692">
        <w:rPr>
          <w:rFonts w:ascii="Times New Roman" w:hAnsi="Times New Roman" w:eastAsia="Times New Roman" w:cs="Times New Roman"/>
          <w:noProof/>
          <w:lang w:val="es-ES"/>
        </w:rPr>
        <w:drawing>
          <wp:inline distT="0" distB="0" distL="0" distR="0" wp14:anchorId="240C7EA8" wp14:editId="1CB29BAA">
            <wp:extent cx="2593294" cy="1601248"/>
            <wp:effectExtent l="0" t="0" r="0" b="0"/>
            <wp:docPr id="1117566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08434" cy="1610596"/>
                    </a:xfrm>
                    <a:prstGeom prst="rect">
                      <a:avLst/>
                    </a:prstGeom>
                    <a:noFill/>
                  </pic:spPr>
                </pic:pic>
              </a:graphicData>
            </a:graphic>
          </wp:inline>
        </w:drawing>
      </w:r>
    </w:p>
    <w:p w:rsidRPr="00B36692" w:rsidR="0035145F" w:rsidP="0035145F" w:rsidRDefault="0035145F" w14:paraId="4B6C2518" w14:textId="77777777">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La comparación ROC también confirma esta mejora. El AUC pasó de 0.6497 en el modelo básico a 0.8765 en el modelo completo, mostrando una mayor capacidad para distinguir entre individuos con y sin riesgo.</w:t>
      </w:r>
    </w:p>
    <w:p w:rsidRPr="00B36692" w:rsidR="0035145F" w:rsidP="0035145F" w:rsidRDefault="0035145F" w14:paraId="0ED7FA0A" w14:textId="77777777">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En conclusión, las variables básicas permiten una primera aproximación al riesgo, pero no son suficientes para una predicción robusta. Los exámenes clínicos mejoran claramente el desempeño del modelo, especialmente la hemoglobina glicosilada.</w:t>
      </w:r>
    </w:p>
    <w:p w:rsidR="003B42CB" w:rsidP="00223111" w:rsidRDefault="0035145F" w14:paraId="2E150191" w14:textId="0DEF3495">
      <w:pPr>
        <w:jc w:val="both"/>
        <w:rPr>
          <w:rFonts w:ascii="Times New Roman" w:hAnsi="Times New Roman" w:eastAsia="Times New Roman" w:cs="Times New Roman"/>
          <w:lang w:val="es-ES"/>
        </w:rPr>
      </w:pPr>
      <w:r w:rsidRPr="00B36692">
        <w:rPr>
          <w:rFonts w:ascii="Times New Roman" w:hAnsi="Times New Roman" w:eastAsia="Times New Roman" w:cs="Times New Roman"/>
          <w:lang w:val="es-ES"/>
        </w:rPr>
        <w:t>Por tanto, los resultados apoyan una estrategia en dos etapas: usar variables básicas como tamizaje inicial y complementar con exámenes clínicos para estimar el riesgo con mayor precisión.</w:t>
      </w:r>
    </w:p>
    <w:p w:rsidR="00194F13" w:rsidP="00223111" w:rsidRDefault="00194F13" w14:paraId="52F9FC47" w14:textId="669BCAC8">
      <w:pPr>
        <w:jc w:val="both"/>
        <w:rPr>
          <w:rFonts w:ascii="Times New Roman" w:hAnsi="Times New Roman" w:eastAsia="Times New Roman" w:cs="Times New Roman"/>
          <w:b/>
          <w:bCs/>
          <w:lang w:val="es-ES"/>
        </w:rPr>
      </w:pPr>
      <w:r w:rsidRPr="00194F13">
        <w:rPr>
          <w:rFonts w:ascii="Times New Roman" w:hAnsi="Times New Roman" w:eastAsia="Times New Roman" w:cs="Times New Roman"/>
          <w:b/>
          <w:bCs/>
          <w:lang w:val="es-ES"/>
        </w:rPr>
        <w:t>Conclusión</w:t>
      </w:r>
    </w:p>
    <w:p w:rsidRPr="00194F13" w:rsidR="00194F13" w:rsidP="519958BD" w:rsidRDefault="009A607D" w14:paraId="22BD563D" w14:textId="41F615EA">
      <w:pPr>
        <w:jc w:val="both"/>
        <w:rPr>
          <w:rFonts w:ascii="Times New Roman" w:hAnsi="Times New Roman" w:eastAsia="Times New Roman" w:cs="Times New Roman"/>
          <w:b w:val="0"/>
          <w:bCs w:val="0"/>
          <w:lang w:val="es-ES"/>
        </w:rPr>
      </w:pPr>
      <w:r w:rsidRPr="519958BD" w:rsidR="36E4F4AB">
        <w:rPr>
          <w:rFonts w:ascii="Times New Roman" w:hAnsi="Times New Roman" w:eastAsia="Times New Roman" w:cs="Times New Roman"/>
          <w:b w:val="0"/>
          <w:bCs w:val="0"/>
          <w:lang w:val="es-ES"/>
        </w:rPr>
        <w:t xml:space="preserve">El estudio demuestra que no es necesario someter a todos los pacientes a exámenes de laboratorio como primero paso </w:t>
      </w:r>
      <w:r w:rsidRPr="519958BD" w:rsidR="0B64178C">
        <w:rPr>
          <w:rFonts w:ascii="Times New Roman" w:hAnsi="Times New Roman" w:eastAsia="Times New Roman" w:cs="Times New Roman"/>
          <w:b w:val="0"/>
          <w:bCs w:val="0"/>
          <w:lang w:val="es-ES"/>
        </w:rPr>
        <w:t>diagnóstico</w:t>
      </w:r>
      <w:r w:rsidRPr="519958BD" w:rsidR="36E4F4AB">
        <w:rPr>
          <w:rFonts w:ascii="Times New Roman" w:hAnsi="Times New Roman" w:eastAsia="Times New Roman" w:cs="Times New Roman"/>
          <w:b w:val="0"/>
          <w:bCs w:val="0"/>
          <w:lang w:val="es-ES"/>
        </w:rPr>
        <w:t>. Variables básicas de recolección inmediata, como la edad, el IMC y los hábitos de actividad física, funcionan como filtros clínicos primarios altamente efectivos.</w:t>
      </w:r>
      <w:r w:rsidRPr="519958BD" w:rsidR="758B76BE">
        <w:rPr>
          <w:rFonts w:ascii="Times New Roman" w:hAnsi="Times New Roman" w:eastAsia="Times New Roman" w:cs="Times New Roman"/>
          <w:b w:val="0"/>
          <w:bCs w:val="0"/>
          <w:lang w:val="es-ES"/>
        </w:rPr>
        <w:t xml:space="preserve"> Mas a detalle, se comprobó que el </w:t>
      </w:r>
      <w:r w:rsidRPr="519958BD" w:rsidR="2DE36F9C">
        <w:rPr>
          <w:rFonts w:ascii="Times New Roman" w:hAnsi="Times New Roman" w:eastAsia="Times New Roman" w:cs="Times New Roman"/>
          <w:b w:val="0"/>
          <w:bCs w:val="0"/>
          <w:lang w:val="es-ES"/>
        </w:rPr>
        <w:t>sedentarismo</w:t>
      </w:r>
      <w:r w:rsidRPr="519958BD" w:rsidR="758B76BE">
        <w:rPr>
          <w:rFonts w:ascii="Times New Roman" w:hAnsi="Times New Roman" w:eastAsia="Times New Roman" w:cs="Times New Roman"/>
          <w:b w:val="0"/>
          <w:bCs w:val="0"/>
          <w:lang w:val="es-ES"/>
        </w:rPr>
        <w:t xml:space="preserve"> duplica la probabilidad de tener diabetes y que el envejecimiento </w:t>
      </w:r>
      <w:r w:rsidRPr="519958BD" w:rsidR="758B76BE">
        <w:rPr>
          <w:rFonts w:ascii="Times New Roman" w:hAnsi="Times New Roman" w:eastAsia="Times New Roman" w:cs="Times New Roman"/>
          <w:b w:val="0"/>
          <w:bCs w:val="0"/>
          <w:lang w:val="es-ES"/>
        </w:rPr>
        <w:t>actua</w:t>
      </w:r>
      <w:r w:rsidRPr="519958BD" w:rsidR="758B76BE">
        <w:rPr>
          <w:rFonts w:ascii="Times New Roman" w:hAnsi="Times New Roman" w:eastAsia="Times New Roman" w:cs="Times New Roman"/>
          <w:b w:val="0"/>
          <w:bCs w:val="0"/>
          <w:lang w:val="es-ES"/>
        </w:rPr>
        <w:t xml:space="preserve"> como un factor de riesgo progresivo con un pico entre l</w:t>
      </w:r>
      <w:r w:rsidRPr="519958BD" w:rsidR="2AFBB0EE">
        <w:rPr>
          <w:rFonts w:ascii="Times New Roman" w:hAnsi="Times New Roman" w:eastAsia="Times New Roman" w:cs="Times New Roman"/>
          <w:b w:val="0"/>
          <w:bCs w:val="0"/>
          <w:lang w:val="es-ES"/>
        </w:rPr>
        <w:t xml:space="preserve">os 60 y 65 años. Por lo tanto, la orden de </w:t>
      </w:r>
      <w:r w:rsidRPr="519958BD" w:rsidR="020D3F20">
        <w:rPr>
          <w:rFonts w:ascii="Times New Roman" w:hAnsi="Times New Roman" w:eastAsia="Times New Roman" w:cs="Times New Roman"/>
          <w:b w:val="0"/>
          <w:bCs w:val="0"/>
          <w:lang w:val="es-ES"/>
        </w:rPr>
        <w:t>exámenes</w:t>
      </w:r>
      <w:r w:rsidRPr="519958BD" w:rsidR="2AFBB0EE">
        <w:rPr>
          <w:rFonts w:ascii="Times New Roman" w:hAnsi="Times New Roman" w:eastAsia="Times New Roman" w:cs="Times New Roman"/>
          <w:b w:val="0"/>
          <w:bCs w:val="0"/>
          <w:lang w:val="es-ES"/>
        </w:rPr>
        <w:t xml:space="preserve"> </w:t>
      </w:r>
      <w:r w:rsidRPr="519958BD" w:rsidR="498575FF">
        <w:rPr>
          <w:rFonts w:ascii="Times New Roman" w:hAnsi="Times New Roman" w:eastAsia="Times New Roman" w:cs="Times New Roman"/>
          <w:b w:val="0"/>
          <w:bCs w:val="0"/>
          <w:lang w:val="es-ES"/>
        </w:rPr>
        <w:t>clínicos</w:t>
      </w:r>
      <w:r w:rsidRPr="519958BD" w:rsidR="2AFBB0EE">
        <w:rPr>
          <w:rFonts w:ascii="Times New Roman" w:hAnsi="Times New Roman" w:eastAsia="Times New Roman" w:cs="Times New Roman"/>
          <w:b w:val="0"/>
          <w:bCs w:val="0"/>
          <w:lang w:val="es-ES"/>
        </w:rPr>
        <w:t xml:space="preserve"> como la hemoglobina glicosilada y colesterol </w:t>
      </w:r>
      <w:r w:rsidRPr="519958BD" w:rsidR="04975E73">
        <w:rPr>
          <w:rFonts w:ascii="Times New Roman" w:hAnsi="Times New Roman" w:eastAsia="Times New Roman" w:cs="Times New Roman"/>
          <w:b w:val="0"/>
          <w:bCs w:val="0"/>
          <w:lang w:val="es-ES"/>
        </w:rPr>
        <w:t xml:space="preserve">deben priorizarse en pacientes que superen estos umbrales y estilo de vida, con el fin de optimizar los recursos del sistema de salud. </w:t>
      </w:r>
    </w:p>
    <w:p w:rsidR="383C11C7" w:rsidP="519958BD" w:rsidRDefault="383C11C7" w14:paraId="0C48AF2A" w14:textId="51F01E43">
      <w:pPr>
        <w:jc w:val="both"/>
        <w:rPr>
          <w:rFonts w:ascii="Times New Roman" w:hAnsi="Times New Roman" w:eastAsia="Times New Roman" w:cs="Times New Roman"/>
          <w:b w:val="0"/>
          <w:bCs w:val="0"/>
          <w:lang w:val="es-ES"/>
        </w:rPr>
      </w:pPr>
      <w:r w:rsidRPr="519958BD" w:rsidR="383C11C7">
        <w:rPr>
          <w:rFonts w:ascii="Times New Roman" w:hAnsi="Times New Roman" w:eastAsia="Times New Roman" w:cs="Times New Roman"/>
          <w:b w:val="0"/>
          <w:bCs w:val="0"/>
          <w:lang w:val="es-ES"/>
        </w:rPr>
        <w:t xml:space="preserve">Un hallazgo fundamental fue que la ingesta de fibra, evaluada de manera aislada, no mostro significancia estadística para discriminar el riesgo de diabetes. </w:t>
      </w:r>
      <w:r w:rsidRPr="519958BD" w:rsidR="09EF6415">
        <w:rPr>
          <w:rFonts w:ascii="Times New Roman" w:hAnsi="Times New Roman" w:eastAsia="Times New Roman" w:cs="Times New Roman"/>
          <w:b w:val="0"/>
          <w:bCs w:val="0"/>
          <w:lang w:val="es-ES"/>
        </w:rPr>
        <w:t xml:space="preserve">Sin embargo, el </w:t>
      </w:r>
      <w:r w:rsidRPr="519958BD" w:rsidR="0A002201">
        <w:rPr>
          <w:rFonts w:ascii="Times New Roman" w:hAnsi="Times New Roman" w:eastAsia="Times New Roman" w:cs="Times New Roman"/>
          <w:b w:val="0"/>
          <w:bCs w:val="0"/>
          <w:lang w:val="es-ES"/>
        </w:rPr>
        <w:t>análisis</w:t>
      </w:r>
      <w:r w:rsidRPr="519958BD" w:rsidR="09EF6415">
        <w:rPr>
          <w:rFonts w:ascii="Times New Roman" w:hAnsi="Times New Roman" w:eastAsia="Times New Roman" w:cs="Times New Roman"/>
          <w:b w:val="0"/>
          <w:bCs w:val="0"/>
          <w:lang w:val="es-ES"/>
        </w:rPr>
        <w:t xml:space="preserve"> de componentes principales y el </w:t>
      </w:r>
      <w:r w:rsidRPr="519958BD" w:rsidR="750528AE">
        <w:rPr>
          <w:rFonts w:ascii="Times New Roman" w:hAnsi="Times New Roman" w:eastAsia="Times New Roman" w:cs="Times New Roman"/>
          <w:b w:val="0"/>
          <w:bCs w:val="0"/>
          <w:lang w:val="es-ES"/>
        </w:rPr>
        <w:t>análisis</w:t>
      </w:r>
      <w:r w:rsidRPr="519958BD" w:rsidR="09EF6415">
        <w:rPr>
          <w:rFonts w:ascii="Times New Roman" w:hAnsi="Times New Roman" w:eastAsia="Times New Roman" w:cs="Times New Roman"/>
          <w:b w:val="0"/>
          <w:bCs w:val="0"/>
          <w:lang w:val="es-ES"/>
        </w:rPr>
        <w:t xml:space="preserve"> factorial demostraron que la fibra no </w:t>
      </w:r>
      <w:r w:rsidRPr="519958BD" w:rsidR="5B836D53">
        <w:rPr>
          <w:rFonts w:ascii="Times New Roman" w:hAnsi="Times New Roman" w:eastAsia="Times New Roman" w:cs="Times New Roman"/>
          <w:b w:val="0"/>
          <w:bCs w:val="0"/>
          <w:lang w:val="es-ES"/>
        </w:rPr>
        <w:t>actúa</w:t>
      </w:r>
      <w:r w:rsidRPr="519958BD" w:rsidR="09EF6415">
        <w:rPr>
          <w:rFonts w:ascii="Times New Roman" w:hAnsi="Times New Roman" w:eastAsia="Times New Roman" w:cs="Times New Roman"/>
          <w:b w:val="0"/>
          <w:bCs w:val="0"/>
          <w:lang w:val="es-ES"/>
        </w:rPr>
        <w:t xml:space="preserve"> sola, sino que se agrupa naturalmente con los carbohidratos para formar un </w:t>
      </w:r>
      <w:r w:rsidRPr="519958BD" w:rsidR="08EA4EFE">
        <w:rPr>
          <w:rFonts w:ascii="Times New Roman" w:hAnsi="Times New Roman" w:eastAsia="Times New Roman" w:cs="Times New Roman"/>
          <w:b w:val="0"/>
          <w:bCs w:val="0"/>
          <w:lang w:val="es-ES"/>
        </w:rPr>
        <w:t>patrón</w:t>
      </w:r>
      <w:r w:rsidRPr="519958BD" w:rsidR="601B6A19">
        <w:rPr>
          <w:rFonts w:ascii="Times New Roman" w:hAnsi="Times New Roman" w:eastAsia="Times New Roman" w:cs="Times New Roman"/>
          <w:b w:val="0"/>
          <w:bCs w:val="0"/>
          <w:lang w:val="es-ES"/>
        </w:rPr>
        <w:t xml:space="preserve"> </w:t>
      </w:r>
      <w:r w:rsidRPr="519958BD" w:rsidR="09EF6415">
        <w:rPr>
          <w:rFonts w:ascii="Times New Roman" w:hAnsi="Times New Roman" w:eastAsia="Times New Roman" w:cs="Times New Roman"/>
          <w:b w:val="0"/>
          <w:bCs w:val="0"/>
          <w:lang w:val="es-ES"/>
        </w:rPr>
        <w:t>dietario.</w:t>
      </w:r>
      <w:r w:rsidRPr="519958BD" w:rsidR="6E3BBC60">
        <w:rPr>
          <w:rFonts w:ascii="Times New Roman" w:hAnsi="Times New Roman" w:eastAsia="Times New Roman" w:cs="Times New Roman"/>
          <w:b w:val="0"/>
          <w:bCs w:val="0"/>
          <w:lang w:val="es-ES"/>
        </w:rPr>
        <w:t xml:space="preserve"> De este resultado se concluye que los profesionales de la salud no deben evaluar ni prescribir hábitos alimenticios basados en nutrientes sepa</w:t>
      </w:r>
      <w:r w:rsidRPr="519958BD" w:rsidR="1D7E2C24">
        <w:rPr>
          <w:rFonts w:ascii="Times New Roman" w:hAnsi="Times New Roman" w:eastAsia="Times New Roman" w:cs="Times New Roman"/>
          <w:b w:val="0"/>
          <w:bCs w:val="0"/>
          <w:lang w:val="es-ES"/>
        </w:rPr>
        <w:t xml:space="preserve">rados. El riesgo de la dieta solo se pude comprender cuando se aborda integralmente. </w:t>
      </w:r>
    </w:p>
    <w:p w:rsidRPr="00B36692" w:rsidR="0073161B" w:rsidP="000C3512" w:rsidRDefault="1278D204" w14:paraId="3A680B07" w14:textId="2D86A2C9">
      <w:pPr>
        <w:jc w:val="both"/>
        <w:rPr>
          <w:rFonts w:ascii="Times New Roman" w:hAnsi="Times New Roman" w:eastAsia="Times New Roman" w:cs="Times New Roman"/>
          <w:b/>
          <w:lang w:val="es-ES"/>
        </w:rPr>
      </w:pPr>
      <w:r w:rsidRPr="00B36692">
        <w:rPr>
          <w:rFonts w:ascii="Times New Roman" w:hAnsi="Times New Roman" w:eastAsia="Times New Roman" w:cs="Times New Roman"/>
          <w:b/>
          <w:bCs/>
          <w:lang w:val="es-ES"/>
        </w:rPr>
        <w:t>Bibliografía</w:t>
      </w:r>
    </w:p>
    <w:p w:rsidRPr="00B36692" w:rsidR="004F7CE5" w:rsidP="000C3512" w:rsidRDefault="00422F87" w14:paraId="32ECFB0E" w14:textId="3EB696B3">
      <w:pPr>
        <w:jc w:val="both"/>
        <w:rPr>
          <w:rFonts w:ascii="Times New Roman" w:hAnsi="Times New Roman" w:eastAsia="Times New Roman" w:cs="Times New Roman"/>
          <w:bCs/>
          <w:lang w:val="en-US"/>
        </w:rPr>
      </w:pPr>
      <w:r w:rsidRPr="00B36692">
        <w:rPr>
          <w:rFonts w:ascii="Times New Roman" w:hAnsi="Times New Roman" w:eastAsia="Times New Roman" w:cs="Times New Roman"/>
          <w:bCs/>
          <w:lang w:val="en-US"/>
        </w:rPr>
        <w:t xml:space="preserve">[1] D. </w:t>
      </w:r>
      <w:proofErr w:type="spellStart"/>
      <w:r w:rsidRPr="00B36692">
        <w:rPr>
          <w:rFonts w:ascii="Times New Roman" w:hAnsi="Times New Roman" w:eastAsia="Times New Roman" w:cs="Times New Roman"/>
          <w:bCs/>
          <w:lang w:val="en-US"/>
        </w:rPr>
        <w:t>Mozaffarian</w:t>
      </w:r>
      <w:proofErr w:type="spellEnd"/>
      <w:r w:rsidRPr="00B36692">
        <w:rPr>
          <w:rFonts w:ascii="Times New Roman" w:hAnsi="Times New Roman" w:eastAsia="Times New Roman" w:cs="Times New Roman"/>
          <w:bCs/>
          <w:lang w:val="en-US"/>
        </w:rPr>
        <w:t xml:space="preserve">, A. Kamineni, M. </w:t>
      </w:r>
      <w:proofErr w:type="spellStart"/>
      <w:r w:rsidRPr="00B36692">
        <w:rPr>
          <w:rFonts w:ascii="Times New Roman" w:hAnsi="Times New Roman" w:eastAsia="Times New Roman" w:cs="Times New Roman"/>
          <w:bCs/>
          <w:lang w:val="en-US"/>
        </w:rPr>
        <w:t>Carnethon</w:t>
      </w:r>
      <w:proofErr w:type="spellEnd"/>
      <w:r w:rsidRPr="00B36692">
        <w:rPr>
          <w:rFonts w:ascii="Times New Roman" w:hAnsi="Times New Roman" w:eastAsia="Times New Roman" w:cs="Times New Roman"/>
          <w:bCs/>
          <w:lang w:val="en-US"/>
        </w:rPr>
        <w:t xml:space="preserve">, L. </w:t>
      </w:r>
      <w:proofErr w:type="spellStart"/>
      <w:r w:rsidRPr="00B36692">
        <w:rPr>
          <w:rFonts w:ascii="Times New Roman" w:hAnsi="Times New Roman" w:eastAsia="Times New Roman" w:cs="Times New Roman"/>
          <w:bCs/>
          <w:lang w:val="en-US"/>
        </w:rPr>
        <w:t>Djoussé</w:t>
      </w:r>
      <w:proofErr w:type="spellEnd"/>
      <w:r w:rsidRPr="00B36692">
        <w:rPr>
          <w:rFonts w:ascii="Times New Roman" w:hAnsi="Times New Roman" w:eastAsia="Times New Roman" w:cs="Times New Roman"/>
          <w:bCs/>
          <w:lang w:val="en-US"/>
        </w:rPr>
        <w:t xml:space="preserve">, K. J. </w:t>
      </w:r>
      <w:proofErr w:type="spellStart"/>
      <w:r w:rsidRPr="00B36692">
        <w:rPr>
          <w:rFonts w:ascii="Times New Roman" w:hAnsi="Times New Roman" w:eastAsia="Times New Roman" w:cs="Times New Roman"/>
          <w:bCs/>
          <w:lang w:val="en-US"/>
        </w:rPr>
        <w:t>Mukamal</w:t>
      </w:r>
      <w:proofErr w:type="spellEnd"/>
      <w:r w:rsidRPr="00B36692">
        <w:rPr>
          <w:rFonts w:ascii="Times New Roman" w:hAnsi="Times New Roman" w:eastAsia="Times New Roman" w:cs="Times New Roman"/>
          <w:bCs/>
          <w:lang w:val="en-US"/>
        </w:rPr>
        <w:t xml:space="preserve"> y D. S. </w:t>
      </w:r>
      <w:proofErr w:type="spellStart"/>
      <w:r w:rsidRPr="00B36692">
        <w:rPr>
          <w:rFonts w:ascii="Times New Roman" w:hAnsi="Times New Roman" w:eastAsia="Times New Roman" w:cs="Times New Roman"/>
          <w:bCs/>
          <w:lang w:val="en-US"/>
        </w:rPr>
        <w:t>Siscovick</w:t>
      </w:r>
      <w:proofErr w:type="spellEnd"/>
      <w:r w:rsidRPr="00B36692">
        <w:rPr>
          <w:rFonts w:ascii="Times New Roman" w:hAnsi="Times New Roman" w:eastAsia="Times New Roman" w:cs="Times New Roman"/>
          <w:bCs/>
          <w:lang w:val="en-US"/>
        </w:rPr>
        <w:t xml:space="preserve">, “Lifestyle Risk Factors and New-Onset Diabetes Mellitus in Older Adults: The Cardiovascular Health Study,” Archives of Internal Medicine, vol. 169, no. 8, pp. 798–807, 2009. Disponible </w:t>
      </w:r>
      <w:proofErr w:type="spellStart"/>
      <w:r w:rsidRPr="00B36692">
        <w:rPr>
          <w:rFonts w:ascii="Times New Roman" w:hAnsi="Times New Roman" w:eastAsia="Times New Roman" w:cs="Times New Roman"/>
          <w:bCs/>
          <w:lang w:val="en-US"/>
        </w:rPr>
        <w:t>en</w:t>
      </w:r>
      <w:proofErr w:type="spellEnd"/>
      <w:r w:rsidRPr="00B36692">
        <w:rPr>
          <w:rFonts w:ascii="Times New Roman" w:hAnsi="Times New Roman" w:eastAsia="Times New Roman" w:cs="Times New Roman"/>
          <w:bCs/>
          <w:lang w:val="en-US"/>
        </w:rPr>
        <w:t xml:space="preserve">: </w:t>
      </w:r>
      <w:hyperlink w:history="1" r:id="rId34">
        <w:r w:rsidRPr="00B36692" w:rsidR="004F7CE5">
          <w:rPr>
            <w:rStyle w:val="Hyperlink"/>
            <w:rFonts w:ascii="Times New Roman" w:hAnsi="Times New Roman" w:eastAsia="Times New Roman" w:cs="Times New Roman"/>
            <w:bCs/>
            <w:lang w:val="en-US"/>
          </w:rPr>
          <w:t>https://pmc.ncbi.nlm.nih.gov/articles/PMC2828342/</w:t>
        </w:r>
      </w:hyperlink>
      <w:r w:rsidRPr="00B36692" w:rsidR="004F7CE5">
        <w:rPr>
          <w:rFonts w:ascii="Times New Roman" w:hAnsi="Times New Roman" w:eastAsia="Times New Roman" w:cs="Times New Roman"/>
          <w:bCs/>
          <w:lang w:val="en-US"/>
        </w:rPr>
        <w:t>.</w:t>
      </w:r>
    </w:p>
    <w:p w:rsidRPr="00B36692" w:rsidR="00422F87" w:rsidP="000C3512" w:rsidRDefault="00422F87" w14:paraId="5AB9F77F" w14:textId="44E0A315">
      <w:pPr>
        <w:jc w:val="both"/>
        <w:rPr>
          <w:rFonts w:ascii="Times New Roman" w:hAnsi="Times New Roman" w:eastAsia="Times New Roman" w:cs="Times New Roman"/>
          <w:bCs/>
          <w:lang w:val="en-US"/>
        </w:rPr>
      </w:pPr>
      <w:r w:rsidRPr="00B36692">
        <w:rPr>
          <w:rFonts w:ascii="Times New Roman" w:hAnsi="Times New Roman" w:eastAsia="Times New Roman" w:cs="Times New Roman"/>
          <w:bCs/>
          <w:lang w:val="en-US"/>
        </w:rPr>
        <w:t xml:space="preserve">[2] C. Willi, P. Bodenmann, W. A. Ghali, P. D. Faris y J. </w:t>
      </w:r>
      <w:proofErr w:type="spellStart"/>
      <w:r w:rsidRPr="00B36692">
        <w:rPr>
          <w:rFonts w:ascii="Times New Roman" w:hAnsi="Times New Roman" w:eastAsia="Times New Roman" w:cs="Times New Roman"/>
          <w:bCs/>
          <w:lang w:val="en-US"/>
        </w:rPr>
        <w:t>Cornuz</w:t>
      </w:r>
      <w:proofErr w:type="spellEnd"/>
      <w:r w:rsidRPr="00B36692">
        <w:rPr>
          <w:rFonts w:ascii="Times New Roman" w:hAnsi="Times New Roman" w:eastAsia="Times New Roman" w:cs="Times New Roman"/>
          <w:bCs/>
          <w:lang w:val="en-US"/>
        </w:rPr>
        <w:t xml:space="preserve">, “Active smoking and the risk of type 2 diabetes: a systematic review and meta-analysis,” JAMA, vol. 298, no. 22, pp. 2654–2664, 2007. Disponible </w:t>
      </w:r>
      <w:proofErr w:type="spellStart"/>
      <w:r w:rsidRPr="00B36692">
        <w:rPr>
          <w:rFonts w:ascii="Times New Roman" w:hAnsi="Times New Roman" w:eastAsia="Times New Roman" w:cs="Times New Roman"/>
          <w:bCs/>
          <w:lang w:val="en-US"/>
        </w:rPr>
        <w:t>en</w:t>
      </w:r>
      <w:proofErr w:type="spellEnd"/>
      <w:r w:rsidRPr="00B36692">
        <w:rPr>
          <w:rFonts w:ascii="Times New Roman" w:hAnsi="Times New Roman" w:eastAsia="Times New Roman" w:cs="Times New Roman"/>
          <w:bCs/>
          <w:lang w:val="en-US"/>
        </w:rPr>
        <w:t xml:space="preserve">: </w:t>
      </w:r>
      <w:hyperlink w:history="1" r:id="rId35">
        <w:r w:rsidRPr="00B36692" w:rsidR="00640951">
          <w:rPr>
            <w:rStyle w:val="Hyperlink"/>
            <w:rFonts w:ascii="Times New Roman" w:hAnsi="Times New Roman" w:eastAsia="Times New Roman" w:cs="Times New Roman"/>
            <w:bCs/>
            <w:lang w:val="en-US"/>
          </w:rPr>
          <w:t>https://pubmed.ncbi.nlm.nih.gov/18544792/</w:t>
        </w:r>
      </w:hyperlink>
      <w:r w:rsidRPr="00B36692" w:rsidR="00640951">
        <w:rPr>
          <w:rFonts w:ascii="Times New Roman" w:hAnsi="Times New Roman" w:eastAsia="Times New Roman" w:cs="Times New Roman"/>
          <w:bCs/>
          <w:lang w:val="en-US"/>
        </w:rPr>
        <w:t>.</w:t>
      </w:r>
    </w:p>
    <w:p w:rsidRPr="00B36692" w:rsidR="008C7868" w:rsidP="000C3512" w:rsidRDefault="00422F87" w14:paraId="42E6118F" w14:textId="4F38E14E">
      <w:pPr>
        <w:jc w:val="both"/>
        <w:rPr>
          <w:rFonts w:ascii="Times New Roman" w:hAnsi="Times New Roman" w:eastAsia="Times New Roman" w:cs="Times New Roman"/>
          <w:bCs/>
          <w:lang w:val="en-US"/>
        </w:rPr>
      </w:pPr>
      <w:r w:rsidRPr="00B36692">
        <w:rPr>
          <w:rFonts w:ascii="Times New Roman" w:hAnsi="Times New Roman" w:eastAsia="Times New Roman" w:cs="Times New Roman"/>
          <w:bCs/>
          <w:lang w:val="en-US"/>
        </w:rPr>
        <w:t xml:space="preserve">[3] M. Ai et al., “Diabetes risk prediction using clinical and lifestyle variables,” Nutrients, vol. 17, no. 7, 1117, 2025. Disponible </w:t>
      </w:r>
      <w:proofErr w:type="spellStart"/>
      <w:r w:rsidRPr="00B36692">
        <w:rPr>
          <w:rFonts w:ascii="Times New Roman" w:hAnsi="Times New Roman" w:eastAsia="Times New Roman" w:cs="Times New Roman"/>
          <w:bCs/>
          <w:lang w:val="en-US"/>
        </w:rPr>
        <w:t>en</w:t>
      </w:r>
      <w:proofErr w:type="spellEnd"/>
      <w:r w:rsidRPr="00B36692">
        <w:rPr>
          <w:rFonts w:ascii="Times New Roman" w:hAnsi="Times New Roman" w:eastAsia="Times New Roman" w:cs="Times New Roman"/>
          <w:bCs/>
          <w:lang w:val="en-US"/>
        </w:rPr>
        <w:t xml:space="preserve">: </w:t>
      </w:r>
      <w:hyperlink w:history="1" r:id="rId36">
        <w:r w:rsidRPr="00B36692" w:rsidR="00640951">
          <w:rPr>
            <w:rStyle w:val="Hyperlink"/>
            <w:rFonts w:ascii="Times New Roman" w:hAnsi="Times New Roman" w:eastAsia="Times New Roman" w:cs="Times New Roman"/>
            <w:bCs/>
            <w:lang w:val="en-US"/>
          </w:rPr>
          <w:t>https://www.mdpi.com/2072-6643/17/7/1117</w:t>
        </w:r>
      </w:hyperlink>
      <w:r w:rsidRPr="00B36692" w:rsidR="00640951">
        <w:rPr>
          <w:rFonts w:ascii="Times New Roman" w:hAnsi="Times New Roman" w:eastAsia="Times New Roman" w:cs="Times New Roman"/>
          <w:bCs/>
          <w:lang w:val="en-US"/>
        </w:rPr>
        <w:t>.</w:t>
      </w:r>
    </w:p>
    <w:p w:rsidRPr="00B36692" w:rsidR="00373B32" w:rsidRDefault="731EABE2" w14:paraId="0B892D8E" w14:textId="41258A5A">
      <w:pPr>
        <w:rPr>
          <w:rFonts w:ascii="Times New Roman" w:hAnsi="Times New Roman" w:eastAsia="Times New Roman" w:cs="Times New Roman"/>
          <w:lang w:val="en-US"/>
        </w:rPr>
      </w:pPr>
      <w:r w:rsidRPr="00B36692">
        <w:rPr>
          <w:rFonts w:ascii="Times New Roman" w:hAnsi="Times New Roman" w:eastAsia="Times New Roman" w:cs="Times New Roman"/>
          <w:lang w:val="en-US"/>
        </w:rPr>
        <w:t>[4] Tabachnick, B. G., &amp; Fidell, L. S. (2019). Using multivariate statistics (7th ed.). Pearson.</w:t>
      </w:r>
    </w:p>
    <w:p w:rsidRPr="00B36692" w:rsidR="4D266E14" w:rsidP="0A0EE5CC" w:rsidRDefault="4D266E14" w14:paraId="7F4E867A" w14:textId="17D6C0D6">
      <w:pPr>
        <w:rPr>
          <w:rFonts w:ascii="Times New Roman" w:hAnsi="Times New Roman" w:eastAsia="Times New Roman" w:cs="Times New Roman"/>
          <w:lang w:val="en-US"/>
        </w:rPr>
      </w:pPr>
      <w:r w:rsidRPr="00B36692">
        <w:rPr>
          <w:rFonts w:ascii="Times New Roman" w:hAnsi="Times New Roman" w:eastAsia="Times New Roman" w:cs="Times New Roman"/>
          <w:lang w:val="en-US"/>
        </w:rPr>
        <w:t>[5] Hair, J. F., Black, W. C., Babin, B. J., &amp; Anderson, R. E. (2014). Multivariate data analysis (7th ed.). Pearson.</w:t>
      </w:r>
    </w:p>
    <w:p w:rsidRPr="00B36692" w:rsidR="25FFB9D4" w:rsidP="0A0EE5CC" w:rsidRDefault="25FFB9D4" w14:paraId="09D66F52" w14:textId="654AC757">
      <w:pPr>
        <w:rPr>
          <w:rFonts w:ascii="Times New Roman" w:hAnsi="Times New Roman" w:eastAsia="Times New Roman" w:cs="Times New Roman"/>
          <w:lang w:val="fr-FR"/>
        </w:rPr>
      </w:pPr>
      <w:r w:rsidRPr="00B36692">
        <w:rPr>
          <w:rFonts w:ascii="Times New Roman" w:hAnsi="Times New Roman" w:eastAsia="Times New Roman" w:cs="Times New Roman"/>
          <w:lang w:val="en-US"/>
        </w:rPr>
        <w:t xml:space="preserve">[6] </w:t>
      </w:r>
      <w:r w:rsidRPr="00B36692" w:rsidR="6641EDD9">
        <w:rPr>
          <w:rFonts w:ascii="Times New Roman" w:hAnsi="Times New Roman" w:eastAsia="Times New Roman" w:cs="Times New Roman"/>
          <w:lang w:val="en-US"/>
        </w:rPr>
        <w:t xml:space="preserve">Billingsley, P. (2012). Probability and measure (Anniversary ed.). </w:t>
      </w:r>
      <w:r w:rsidRPr="00B36692" w:rsidR="6641EDD9">
        <w:rPr>
          <w:rFonts w:ascii="Times New Roman" w:hAnsi="Times New Roman" w:eastAsia="Times New Roman" w:cs="Times New Roman"/>
          <w:lang w:val="fr-FR"/>
        </w:rPr>
        <w:t>Wiley.</w:t>
      </w:r>
    </w:p>
    <w:p w:rsidRPr="00B36692" w:rsidR="07AA3ACC" w:rsidP="3F57A926" w:rsidRDefault="07AA3ACC" w14:paraId="3EBE5316" w14:textId="4C42AEAE">
      <w:pPr>
        <w:rPr>
          <w:rFonts w:ascii="Times New Roman" w:hAnsi="Times New Roman" w:eastAsia="Times New Roman" w:cs="Times New Roman"/>
          <w:lang w:val="fr-FR"/>
        </w:rPr>
      </w:pPr>
      <w:r w:rsidRPr="00B36692">
        <w:rPr>
          <w:rFonts w:ascii="Times New Roman" w:hAnsi="Times New Roman" w:eastAsia="Times New Roman" w:cs="Times New Roman"/>
          <w:lang w:val="en-US"/>
        </w:rPr>
        <w:t>[7] Horn, J. L. (1965). A rationale and test for the number of factors in factor analysis. Psychometrika, 30(2), 179-185.</w:t>
      </w:r>
    </w:p>
    <w:p w:rsidRPr="00B36692" w:rsidR="25FFB9D4" w:rsidP="0A0EE5CC" w:rsidRDefault="07AA3ACC" w14:paraId="1F58C6D9" w14:textId="6A98504C">
      <w:pPr>
        <w:rPr>
          <w:rFonts w:ascii="Times New Roman" w:hAnsi="Times New Roman" w:eastAsia="Times New Roman" w:cs="Times New Roman"/>
          <w:lang w:val="fr-FR"/>
        </w:rPr>
      </w:pPr>
      <w:r w:rsidRPr="00B36692">
        <w:rPr>
          <w:rFonts w:ascii="Times New Roman" w:hAnsi="Times New Roman" w:eastAsia="Times New Roman" w:cs="Times New Roman"/>
          <w:lang w:val="en-US"/>
        </w:rPr>
        <w:t xml:space="preserve">[8] </w:t>
      </w:r>
      <w:proofErr w:type="spellStart"/>
      <w:r w:rsidRPr="00B36692">
        <w:rPr>
          <w:rFonts w:ascii="Times New Roman" w:hAnsi="Times New Roman" w:eastAsia="Times New Roman" w:cs="Times New Roman"/>
          <w:lang w:val="en-US"/>
        </w:rPr>
        <w:t>Fabrigar</w:t>
      </w:r>
      <w:proofErr w:type="spellEnd"/>
      <w:r w:rsidRPr="00B36692">
        <w:rPr>
          <w:rFonts w:ascii="Times New Roman" w:hAnsi="Times New Roman" w:eastAsia="Times New Roman" w:cs="Times New Roman"/>
          <w:lang w:val="en-US"/>
        </w:rPr>
        <w:t>, L. R., Wegener, D. T., MacCallum, R. C., &amp; Strahan, E. J. (1999). Evaluating the use of exploratory factor analysis in psychological research. Psychological Methods, 4(3), 272-299.</w:t>
      </w:r>
    </w:p>
    <w:p w:rsidR="25FFB9D4" w:rsidP="0A0EE5CC" w:rsidRDefault="2BDFDA59" w14:paraId="46C1DF74" w14:textId="4BE0DCE9">
      <w:pPr>
        <w:rPr>
          <w:rFonts w:ascii="Times New Roman" w:hAnsi="Times New Roman" w:eastAsia="Times New Roman" w:cs="Times New Roman"/>
          <w:lang w:val="en-US"/>
        </w:rPr>
      </w:pPr>
      <w:r w:rsidRPr="2C7F57B9">
        <w:rPr>
          <w:rFonts w:ascii="Times New Roman" w:hAnsi="Times New Roman" w:eastAsia="Times New Roman" w:cs="Times New Roman"/>
          <w:lang w:val="en-US"/>
        </w:rPr>
        <w:t>[</w:t>
      </w:r>
      <w:r w:rsidRPr="4DB2DD70">
        <w:rPr>
          <w:rFonts w:ascii="Times New Roman" w:hAnsi="Times New Roman" w:eastAsia="Times New Roman" w:cs="Times New Roman"/>
          <w:lang w:val="en-US"/>
        </w:rPr>
        <w:t>9</w:t>
      </w:r>
      <w:r w:rsidRPr="735F5422">
        <w:rPr>
          <w:rFonts w:ascii="Times New Roman" w:hAnsi="Times New Roman" w:eastAsia="Times New Roman" w:cs="Times New Roman"/>
          <w:lang w:val="en-US"/>
        </w:rPr>
        <w:t xml:space="preserve">] </w:t>
      </w:r>
      <w:r w:rsidRPr="2D80631A">
        <w:rPr>
          <w:rFonts w:ascii="Times New Roman" w:hAnsi="Times New Roman" w:eastAsia="Times New Roman" w:cs="Times New Roman"/>
          <w:lang w:val="en-US"/>
        </w:rPr>
        <w:t xml:space="preserve">G., Witten, D., Hastie, T., &amp; </w:t>
      </w:r>
      <w:proofErr w:type="spellStart"/>
      <w:r w:rsidRPr="2D80631A">
        <w:rPr>
          <w:rFonts w:ascii="Times New Roman" w:hAnsi="Times New Roman" w:eastAsia="Times New Roman" w:cs="Times New Roman"/>
          <w:lang w:val="en-US"/>
        </w:rPr>
        <w:t>Tibshirani</w:t>
      </w:r>
      <w:proofErr w:type="spellEnd"/>
      <w:r w:rsidRPr="2D80631A">
        <w:rPr>
          <w:rFonts w:ascii="Times New Roman" w:hAnsi="Times New Roman" w:eastAsia="Times New Roman" w:cs="Times New Roman"/>
          <w:lang w:val="en-US"/>
        </w:rPr>
        <w:t>, R. (2013). An introduction to statistical learning. Springer.</w:t>
      </w:r>
    </w:p>
    <w:sectPr w:rsidR="25FFB9D4" w:rsidSect="00FB72B3">
      <w:pgSz w:w="12240" w:h="15840" w:orient="portrait"/>
      <w:pgMar w:top="1418" w:right="1701" w:bottom="1418" w:left="1701" w:header="709" w:footer="709" w:gutter="0"/>
      <w:cols w:space="708"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59F" w:rsidP="00A970C3" w:rsidRDefault="00F8159F" w14:paraId="76D37D8B" w14:textId="77777777">
      <w:pPr>
        <w:spacing w:after="0" w:line="240" w:lineRule="auto"/>
      </w:pPr>
      <w:r>
        <w:separator/>
      </w:r>
    </w:p>
  </w:endnote>
  <w:endnote w:type="continuationSeparator" w:id="0">
    <w:p w:rsidR="00F8159F" w:rsidP="00A970C3" w:rsidRDefault="00F8159F" w14:paraId="2B37B0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4C63" w:rsidP="00FB72B3" w:rsidRDefault="00FB72B3" w14:paraId="24203556" w14:textId="02F57B17">
    <w:pPr>
      <w:pStyle w:val="Footer"/>
      <w:tabs>
        <w:tab w:val="clear" w:pos="4419"/>
        <w:tab w:val="clear" w:pos="8838"/>
        <w:tab w:val="left" w:pos="71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59F" w:rsidP="00A970C3" w:rsidRDefault="00F8159F" w14:paraId="2B0A938F" w14:textId="77777777">
      <w:pPr>
        <w:spacing w:after="0" w:line="240" w:lineRule="auto"/>
      </w:pPr>
      <w:r>
        <w:separator/>
      </w:r>
    </w:p>
  </w:footnote>
  <w:footnote w:type="continuationSeparator" w:id="0">
    <w:p w:rsidR="00F8159F" w:rsidP="00A970C3" w:rsidRDefault="00F8159F" w14:paraId="4F1DC52E"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923F3PGS+45i1" int2:id="KnfCUQH3">
      <int2:state int2:value="Rejected" int2:type="spell"/>
    </int2:textHash>
    <int2:textHash int2:hashCode="xvDIHypSD2rXD7" int2:id="gbugKrBp">
      <int2:state int2:value="Rejected" int2:type="spell"/>
    </int2:textHash>
    <int2:textHash int2:hashCode="vWrXGXMeHRrS1B" int2:id="inTz0hS8">
      <int2:state int2:value="Rejected" int2:type="spell"/>
    </int2:textHash>
    <int2:textHash int2:hashCode="8GBnv0hErGYJ8o" int2:id="lAIzgJHm">
      <int2:state int2:value="Rejected" int2:type="spell"/>
    </int2:textHash>
    <int2:bookmark int2:bookmarkName="_Int_UGoabs47" int2:invalidationBookmarkName="" int2:hashCode="ipnCFUaJqOYPOi" int2:id="3zMl2kw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9C339"/>
    <w:multiLevelType w:val="hybridMultilevel"/>
    <w:tmpl w:val="FFFFFFFF"/>
    <w:lvl w:ilvl="0" w:tplc="348EA6AE">
      <w:start w:val="1"/>
      <w:numFmt w:val="upperRoman"/>
      <w:lvlText w:val="%1."/>
      <w:lvlJc w:val="right"/>
      <w:pPr>
        <w:ind w:left="720" w:hanging="360"/>
      </w:pPr>
    </w:lvl>
    <w:lvl w:ilvl="1" w:tplc="D05E2DEE">
      <w:start w:val="1"/>
      <w:numFmt w:val="lowerLetter"/>
      <w:lvlText w:val="%2."/>
      <w:lvlJc w:val="left"/>
      <w:pPr>
        <w:ind w:left="1440" w:hanging="360"/>
      </w:pPr>
    </w:lvl>
    <w:lvl w:ilvl="2" w:tplc="5C967FDA">
      <w:start w:val="1"/>
      <w:numFmt w:val="lowerRoman"/>
      <w:lvlText w:val="%3."/>
      <w:lvlJc w:val="right"/>
      <w:pPr>
        <w:ind w:left="2160" w:hanging="180"/>
      </w:pPr>
    </w:lvl>
    <w:lvl w:ilvl="3" w:tplc="5A106D98">
      <w:start w:val="1"/>
      <w:numFmt w:val="decimal"/>
      <w:lvlText w:val="%4."/>
      <w:lvlJc w:val="left"/>
      <w:pPr>
        <w:ind w:left="2880" w:hanging="360"/>
      </w:pPr>
    </w:lvl>
    <w:lvl w:ilvl="4" w:tplc="E6C22E36">
      <w:start w:val="1"/>
      <w:numFmt w:val="lowerLetter"/>
      <w:lvlText w:val="%5."/>
      <w:lvlJc w:val="left"/>
      <w:pPr>
        <w:ind w:left="3600" w:hanging="360"/>
      </w:pPr>
    </w:lvl>
    <w:lvl w:ilvl="5" w:tplc="370414F2">
      <w:start w:val="1"/>
      <w:numFmt w:val="lowerRoman"/>
      <w:lvlText w:val="%6."/>
      <w:lvlJc w:val="right"/>
      <w:pPr>
        <w:ind w:left="4320" w:hanging="180"/>
      </w:pPr>
    </w:lvl>
    <w:lvl w:ilvl="6" w:tplc="E884D44E">
      <w:start w:val="1"/>
      <w:numFmt w:val="decimal"/>
      <w:lvlText w:val="%7."/>
      <w:lvlJc w:val="left"/>
      <w:pPr>
        <w:ind w:left="5040" w:hanging="360"/>
      </w:pPr>
    </w:lvl>
    <w:lvl w:ilvl="7" w:tplc="4A340282">
      <w:start w:val="1"/>
      <w:numFmt w:val="lowerLetter"/>
      <w:lvlText w:val="%8."/>
      <w:lvlJc w:val="left"/>
      <w:pPr>
        <w:ind w:left="5760" w:hanging="360"/>
      </w:pPr>
    </w:lvl>
    <w:lvl w:ilvl="8" w:tplc="9D7076AC">
      <w:start w:val="1"/>
      <w:numFmt w:val="lowerRoman"/>
      <w:lvlText w:val="%9."/>
      <w:lvlJc w:val="right"/>
      <w:pPr>
        <w:ind w:left="6480" w:hanging="180"/>
      </w:pPr>
    </w:lvl>
  </w:abstractNum>
  <w:abstractNum w:abstractNumId="1" w15:restartNumberingAfterBreak="0">
    <w:nsid w:val="296A20C6"/>
    <w:multiLevelType w:val="hybridMultilevel"/>
    <w:tmpl w:val="FFFFFFFF"/>
    <w:lvl w:ilvl="0" w:tplc="568EE46E">
      <w:start w:val="1"/>
      <w:numFmt w:val="decimal"/>
      <w:lvlText w:val="%1."/>
      <w:lvlJc w:val="left"/>
      <w:pPr>
        <w:ind w:left="720" w:hanging="360"/>
      </w:pPr>
    </w:lvl>
    <w:lvl w:ilvl="1" w:tplc="F1588396">
      <w:start w:val="1"/>
      <w:numFmt w:val="lowerLetter"/>
      <w:lvlText w:val="%2."/>
      <w:lvlJc w:val="left"/>
      <w:pPr>
        <w:ind w:left="1440" w:hanging="360"/>
      </w:pPr>
    </w:lvl>
    <w:lvl w:ilvl="2" w:tplc="B0A0831C">
      <w:start w:val="1"/>
      <w:numFmt w:val="lowerRoman"/>
      <w:lvlText w:val="%3."/>
      <w:lvlJc w:val="right"/>
      <w:pPr>
        <w:ind w:left="2160" w:hanging="180"/>
      </w:pPr>
    </w:lvl>
    <w:lvl w:ilvl="3" w:tplc="543A8A2A">
      <w:start w:val="1"/>
      <w:numFmt w:val="decimal"/>
      <w:lvlText w:val="%4."/>
      <w:lvlJc w:val="left"/>
      <w:pPr>
        <w:ind w:left="2880" w:hanging="360"/>
      </w:pPr>
    </w:lvl>
    <w:lvl w:ilvl="4" w:tplc="FED6201C">
      <w:start w:val="1"/>
      <w:numFmt w:val="lowerLetter"/>
      <w:lvlText w:val="%5."/>
      <w:lvlJc w:val="left"/>
      <w:pPr>
        <w:ind w:left="3600" w:hanging="360"/>
      </w:pPr>
    </w:lvl>
    <w:lvl w:ilvl="5" w:tplc="1346B9B8">
      <w:start w:val="1"/>
      <w:numFmt w:val="lowerRoman"/>
      <w:lvlText w:val="%6."/>
      <w:lvlJc w:val="right"/>
      <w:pPr>
        <w:ind w:left="4320" w:hanging="180"/>
      </w:pPr>
    </w:lvl>
    <w:lvl w:ilvl="6" w:tplc="811C9ABA">
      <w:start w:val="1"/>
      <w:numFmt w:val="decimal"/>
      <w:lvlText w:val="%7."/>
      <w:lvlJc w:val="left"/>
      <w:pPr>
        <w:ind w:left="5040" w:hanging="360"/>
      </w:pPr>
    </w:lvl>
    <w:lvl w:ilvl="7" w:tplc="3DC4FE4A">
      <w:start w:val="1"/>
      <w:numFmt w:val="lowerLetter"/>
      <w:lvlText w:val="%8."/>
      <w:lvlJc w:val="left"/>
      <w:pPr>
        <w:ind w:left="5760" w:hanging="360"/>
      </w:pPr>
    </w:lvl>
    <w:lvl w:ilvl="8" w:tplc="235A96F2">
      <w:start w:val="1"/>
      <w:numFmt w:val="lowerRoman"/>
      <w:lvlText w:val="%9."/>
      <w:lvlJc w:val="right"/>
      <w:pPr>
        <w:ind w:left="6480" w:hanging="180"/>
      </w:pPr>
    </w:lvl>
  </w:abstractNum>
  <w:abstractNum w:abstractNumId="2" w15:restartNumberingAfterBreak="0">
    <w:nsid w:val="468CBF44"/>
    <w:multiLevelType w:val="hybridMultilevel"/>
    <w:tmpl w:val="FFFFFFFF"/>
    <w:lvl w:ilvl="0" w:tplc="D0061446">
      <w:start w:val="1"/>
      <w:numFmt w:val="upperRoman"/>
      <w:lvlText w:val="%1."/>
      <w:lvlJc w:val="right"/>
      <w:pPr>
        <w:ind w:left="720" w:hanging="360"/>
      </w:pPr>
    </w:lvl>
    <w:lvl w:ilvl="1" w:tplc="28107444">
      <w:start w:val="1"/>
      <w:numFmt w:val="lowerLetter"/>
      <w:lvlText w:val="%2."/>
      <w:lvlJc w:val="left"/>
      <w:pPr>
        <w:ind w:left="1440" w:hanging="360"/>
      </w:pPr>
    </w:lvl>
    <w:lvl w:ilvl="2" w:tplc="C7F814AE">
      <w:start w:val="1"/>
      <w:numFmt w:val="lowerRoman"/>
      <w:lvlText w:val="%3."/>
      <w:lvlJc w:val="right"/>
      <w:pPr>
        <w:ind w:left="2160" w:hanging="180"/>
      </w:pPr>
    </w:lvl>
    <w:lvl w:ilvl="3" w:tplc="DDAC9F0E">
      <w:start w:val="1"/>
      <w:numFmt w:val="decimal"/>
      <w:lvlText w:val="%4."/>
      <w:lvlJc w:val="left"/>
      <w:pPr>
        <w:ind w:left="2880" w:hanging="360"/>
      </w:pPr>
    </w:lvl>
    <w:lvl w:ilvl="4" w:tplc="7C9E1F1C">
      <w:start w:val="1"/>
      <w:numFmt w:val="lowerLetter"/>
      <w:lvlText w:val="%5."/>
      <w:lvlJc w:val="left"/>
      <w:pPr>
        <w:ind w:left="3600" w:hanging="360"/>
      </w:pPr>
    </w:lvl>
    <w:lvl w:ilvl="5" w:tplc="C2DE672C">
      <w:start w:val="1"/>
      <w:numFmt w:val="lowerRoman"/>
      <w:lvlText w:val="%6."/>
      <w:lvlJc w:val="right"/>
      <w:pPr>
        <w:ind w:left="4320" w:hanging="180"/>
      </w:pPr>
    </w:lvl>
    <w:lvl w:ilvl="6" w:tplc="9B824142">
      <w:start w:val="1"/>
      <w:numFmt w:val="decimal"/>
      <w:lvlText w:val="%7."/>
      <w:lvlJc w:val="left"/>
      <w:pPr>
        <w:ind w:left="5040" w:hanging="360"/>
      </w:pPr>
    </w:lvl>
    <w:lvl w:ilvl="7" w:tplc="E248686A">
      <w:start w:val="1"/>
      <w:numFmt w:val="lowerLetter"/>
      <w:lvlText w:val="%8."/>
      <w:lvlJc w:val="left"/>
      <w:pPr>
        <w:ind w:left="5760" w:hanging="360"/>
      </w:pPr>
    </w:lvl>
    <w:lvl w:ilvl="8" w:tplc="4838D974">
      <w:start w:val="1"/>
      <w:numFmt w:val="lowerRoman"/>
      <w:lvlText w:val="%9."/>
      <w:lvlJc w:val="right"/>
      <w:pPr>
        <w:ind w:left="6480" w:hanging="180"/>
      </w:pPr>
    </w:lvl>
  </w:abstractNum>
  <w:abstractNum w:abstractNumId="3" w15:restartNumberingAfterBreak="0">
    <w:nsid w:val="7D8E104C"/>
    <w:multiLevelType w:val="hybridMultilevel"/>
    <w:tmpl w:val="02B8A5EA"/>
    <w:lvl w:ilvl="0" w:tplc="CF0C897C">
      <w:start w:val="2026"/>
      <w:numFmt w:val="bullet"/>
      <w:lvlText w:val="-"/>
      <w:lvlJc w:val="left"/>
      <w:pPr>
        <w:ind w:left="720" w:hanging="360"/>
      </w:pPr>
      <w:rPr>
        <w:rFonts w:hint="default" w:ascii="Times New Roman" w:hAnsi="Times New Roman"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09784095">
    <w:abstractNumId w:val="0"/>
  </w:num>
  <w:num w:numId="2" w16cid:durableId="1679502837">
    <w:abstractNumId w:val="2"/>
  </w:num>
  <w:num w:numId="3" w16cid:durableId="1751930001">
    <w:abstractNumId w:val="1"/>
  </w:num>
  <w:num w:numId="4" w16cid:durableId="511147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32"/>
    <w:rsid w:val="00000519"/>
    <w:rsid w:val="00000700"/>
    <w:rsid w:val="00000782"/>
    <w:rsid w:val="00001980"/>
    <w:rsid w:val="00002889"/>
    <w:rsid w:val="0000301E"/>
    <w:rsid w:val="00004A3F"/>
    <w:rsid w:val="000055B7"/>
    <w:rsid w:val="00005B33"/>
    <w:rsid w:val="0000602D"/>
    <w:rsid w:val="000068FF"/>
    <w:rsid w:val="00006B56"/>
    <w:rsid w:val="000102B5"/>
    <w:rsid w:val="0001063A"/>
    <w:rsid w:val="00010EF2"/>
    <w:rsid w:val="00011648"/>
    <w:rsid w:val="000122A7"/>
    <w:rsid w:val="0001246E"/>
    <w:rsid w:val="00012589"/>
    <w:rsid w:val="00012C86"/>
    <w:rsid w:val="00013B69"/>
    <w:rsid w:val="00013F17"/>
    <w:rsid w:val="000143B4"/>
    <w:rsid w:val="00015669"/>
    <w:rsid w:val="00015DE0"/>
    <w:rsid w:val="0001723F"/>
    <w:rsid w:val="0001749A"/>
    <w:rsid w:val="00017F66"/>
    <w:rsid w:val="00019A65"/>
    <w:rsid w:val="00020582"/>
    <w:rsid w:val="0002080C"/>
    <w:rsid w:val="0002129A"/>
    <w:rsid w:val="000212CC"/>
    <w:rsid w:val="000212FF"/>
    <w:rsid w:val="00021324"/>
    <w:rsid w:val="0002177B"/>
    <w:rsid w:val="00022171"/>
    <w:rsid w:val="0002251F"/>
    <w:rsid w:val="00022523"/>
    <w:rsid w:val="000242A1"/>
    <w:rsid w:val="00024A20"/>
    <w:rsid w:val="00024DB2"/>
    <w:rsid w:val="00025134"/>
    <w:rsid w:val="00025289"/>
    <w:rsid w:val="000259D8"/>
    <w:rsid w:val="0002675B"/>
    <w:rsid w:val="00026975"/>
    <w:rsid w:val="00026E25"/>
    <w:rsid w:val="00026E61"/>
    <w:rsid w:val="00027007"/>
    <w:rsid w:val="000310E7"/>
    <w:rsid w:val="00031804"/>
    <w:rsid w:val="00031ADE"/>
    <w:rsid w:val="00031F4A"/>
    <w:rsid w:val="000331DC"/>
    <w:rsid w:val="000338A4"/>
    <w:rsid w:val="00034165"/>
    <w:rsid w:val="0003416E"/>
    <w:rsid w:val="000350EE"/>
    <w:rsid w:val="0003513C"/>
    <w:rsid w:val="000356FF"/>
    <w:rsid w:val="00035815"/>
    <w:rsid w:val="0003616E"/>
    <w:rsid w:val="000407CB"/>
    <w:rsid w:val="00042C3A"/>
    <w:rsid w:val="00042E20"/>
    <w:rsid w:val="00043E08"/>
    <w:rsid w:val="0004410F"/>
    <w:rsid w:val="00044570"/>
    <w:rsid w:val="00044F60"/>
    <w:rsid w:val="0004530B"/>
    <w:rsid w:val="0004600D"/>
    <w:rsid w:val="00046AE2"/>
    <w:rsid w:val="000503F5"/>
    <w:rsid w:val="00050BD3"/>
    <w:rsid w:val="00052C67"/>
    <w:rsid w:val="00052FC0"/>
    <w:rsid w:val="00053245"/>
    <w:rsid w:val="00053550"/>
    <w:rsid w:val="00053D94"/>
    <w:rsid w:val="00054A51"/>
    <w:rsid w:val="00054A52"/>
    <w:rsid w:val="00057AF0"/>
    <w:rsid w:val="00057FF9"/>
    <w:rsid w:val="000602CC"/>
    <w:rsid w:val="00060BF5"/>
    <w:rsid w:val="00060F71"/>
    <w:rsid w:val="000614AB"/>
    <w:rsid w:val="00061AF5"/>
    <w:rsid w:val="00063166"/>
    <w:rsid w:val="00063498"/>
    <w:rsid w:val="0006493E"/>
    <w:rsid w:val="00064B32"/>
    <w:rsid w:val="000650E0"/>
    <w:rsid w:val="00065909"/>
    <w:rsid w:val="000664AE"/>
    <w:rsid w:val="00066BCD"/>
    <w:rsid w:val="000673D9"/>
    <w:rsid w:val="000674C2"/>
    <w:rsid w:val="00067B40"/>
    <w:rsid w:val="00067CC1"/>
    <w:rsid w:val="00070543"/>
    <w:rsid w:val="00070CDC"/>
    <w:rsid w:val="00071041"/>
    <w:rsid w:val="00071698"/>
    <w:rsid w:val="00071B1A"/>
    <w:rsid w:val="0007258D"/>
    <w:rsid w:val="00072B7B"/>
    <w:rsid w:val="00072FCA"/>
    <w:rsid w:val="000735D0"/>
    <w:rsid w:val="00073AF5"/>
    <w:rsid w:val="00073C2F"/>
    <w:rsid w:val="00074869"/>
    <w:rsid w:val="0007587A"/>
    <w:rsid w:val="00076975"/>
    <w:rsid w:val="00076DEA"/>
    <w:rsid w:val="00077733"/>
    <w:rsid w:val="0008048A"/>
    <w:rsid w:val="0008164C"/>
    <w:rsid w:val="000822CA"/>
    <w:rsid w:val="000824D1"/>
    <w:rsid w:val="00082BFF"/>
    <w:rsid w:val="0008360E"/>
    <w:rsid w:val="0008375C"/>
    <w:rsid w:val="00083E0D"/>
    <w:rsid w:val="0008429D"/>
    <w:rsid w:val="000847CF"/>
    <w:rsid w:val="00084A76"/>
    <w:rsid w:val="00084D66"/>
    <w:rsid w:val="00085802"/>
    <w:rsid w:val="00086225"/>
    <w:rsid w:val="000862C1"/>
    <w:rsid w:val="00086E3E"/>
    <w:rsid w:val="0008724A"/>
    <w:rsid w:val="000875EB"/>
    <w:rsid w:val="0009058D"/>
    <w:rsid w:val="0009091C"/>
    <w:rsid w:val="00091CC6"/>
    <w:rsid w:val="0009265F"/>
    <w:rsid w:val="000927B8"/>
    <w:rsid w:val="00093AB2"/>
    <w:rsid w:val="00094054"/>
    <w:rsid w:val="000950B9"/>
    <w:rsid w:val="000950BB"/>
    <w:rsid w:val="00095F62"/>
    <w:rsid w:val="00096849"/>
    <w:rsid w:val="000977A5"/>
    <w:rsid w:val="00097BF7"/>
    <w:rsid w:val="000A03A6"/>
    <w:rsid w:val="000A2D9B"/>
    <w:rsid w:val="000A31E4"/>
    <w:rsid w:val="000A3F69"/>
    <w:rsid w:val="000A4272"/>
    <w:rsid w:val="000A5273"/>
    <w:rsid w:val="000A562B"/>
    <w:rsid w:val="000A57A8"/>
    <w:rsid w:val="000A591D"/>
    <w:rsid w:val="000A639D"/>
    <w:rsid w:val="000A6B4F"/>
    <w:rsid w:val="000A759F"/>
    <w:rsid w:val="000A794A"/>
    <w:rsid w:val="000A7CDD"/>
    <w:rsid w:val="000A7DF5"/>
    <w:rsid w:val="000A7EAC"/>
    <w:rsid w:val="000A7F23"/>
    <w:rsid w:val="000B019E"/>
    <w:rsid w:val="000B0B22"/>
    <w:rsid w:val="000B0FD2"/>
    <w:rsid w:val="000B18B4"/>
    <w:rsid w:val="000B20EB"/>
    <w:rsid w:val="000B30F7"/>
    <w:rsid w:val="000B3AAC"/>
    <w:rsid w:val="000B4563"/>
    <w:rsid w:val="000B4969"/>
    <w:rsid w:val="000B49E1"/>
    <w:rsid w:val="000B4D23"/>
    <w:rsid w:val="000B50EB"/>
    <w:rsid w:val="000B524C"/>
    <w:rsid w:val="000B5503"/>
    <w:rsid w:val="000B5A15"/>
    <w:rsid w:val="000B5D65"/>
    <w:rsid w:val="000B61C4"/>
    <w:rsid w:val="000B7830"/>
    <w:rsid w:val="000B7BFC"/>
    <w:rsid w:val="000B7C1F"/>
    <w:rsid w:val="000C0000"/>
    <w:rsid w:val="000C067B"/>
    <w:rsid w:val="000C0A81"/>
    <w:rsid w:val="000C10FC"/>
    <w:rsid w:val="000C1395"/>
    <w:rsid w:val="000C1DE7"/>
    <w:rsid w:val="000C1F3E"/>
    <w:rsid w:val="000C2BE7"/>
    <w:rsid w:val="000C3512"/>
    <w:rsid w:val="000C3578"/>
    <w:rsid w:val="000C3F86"/>
    <w:rsid w:val="000C41BA"/>
    <w:rsid w:val="000C4577"/>
    <w:rsid w:val="000C51DF"/>
    <w:rsid w:val="000C5AB0"/>
    <w:rsid w:val="000C5C34"/>
    <w:rsid w:val="000C62BD"/>
    <w:rsid w:val="000D0047"/>
    <w:rsid w:val="000D09E5"/>
    <w:rsid w:val="000D0D2A"/>
    <w:rsid w:val="000D0FBD"/>
    <w:rsid w:val="000D1BF2"/>
    <w:rsid w:val="000D2737"/>
    <w:rsid w:val="000D438E"/>
    <w:rsid w:val="000D51F0"/>
    <w:rsid w:val="000D597D"/>
    <w:rsid w:val="000D5E30"/>
    <w:rsid w:val="000D5E85"/>
    <w:rsid w:val="000D6A92"/>
    <w:rsid w:val="000D6ABD"/>
    <w:rsid w:val="000D737D"/>
    <w:rsid w:val="000E1624"/>
    <w:rsid w:val="000E1FBC"/>
    <w:rsid w:val="000E3383"/>
    <w:rsid w:val="000E3416"/>
    <w:rsid w:val="000E3536"/>
    <w:rsid w:val="000E37A2"/>
    <w:rsid w:val="000E3EE6"/>
    <w:rsid w:val="000E4601"/>
    <w:rsid w:val="000E51F3"/>
    <w:rsid w:val="000E5BB6"/>
    <w:rsid w:val="000E6E94"/>
    <w:rsid w:val="000E7B80"/>
    <w:rsid w:val="000F01F5"/>
    <w:rsid w:val="000F0DAB"/>
    <w:rsid w:val="000F1D49"/>
    <w:rsid w:val="000F2E1E"/>
    <w:rsid w:val="000F3D96"/>
    <w:rsid w:val="000F4742"/>
    <w:rsid w:val="000F487E"/>
    <w:rsid w:val="000F516E"/>
    <w:rsid w:val="000F58DB"/>
    <w:rsid w:val="000F6C53"/>
    <w:rsid w:val="000F7228"/>
    <w:rsid w:val="000F7559"/>
    <w:rsid w:val="000F75AB"/>
    <w:rsid w:val="000F7693"/>
    <w:rsid w:val="000F7696"/>
    <w:rsid w:val="000F7EE2"/>
    <w:rsid w:val="00103A17"/>
    <w:rsid w:val="00104898"/>
    <w:rsid w:val="00104A0F"/>
    <w:rsid w:val="001052E2"/>
    <w:rsid w:val="00105B16"/>
    <w:rsid w:val="00105B8A"/>
    <w:rsid w:val="00106F39"/>
    <w:rsid w:val="0010723F"/>
    <w:rsid w:val="00107831"/>
    <w:rsid w:val="001111B2"/>
    <w:rsid w:val="00111768"/>
    <w:rsid w:val="001138F2"/>
    <w:rsid w:val="0011398B"/>
    <w:rsid w:val="00113F44"/>
    <w:rsid w:val="00114D53"/>
    <w:rsid w:val="00115DA2"/>
    <w:rsid w:val="001165F5"/>
    <w:rsid w:val="00116BB8"/>
    <w:rsid w:val="00116EF2"/>
    <w:rsid w:val="001177F7"/>
    <w:rsid w:val="00117A61"/>
    <w:rsid w:val="0012021A"/>
    <w:rsid w:val="001208D4"/>
    <w:rsid w:val="00120BDE"/>
    <w:rsid w:val="00121C03"/>
    <w:rsid w:val="00123EA1"/>
    <w:rsid w:val="0012446C"/>
    <w:rsid w:val="00124C1C"/>
    <w:rsid w:val="00124F17"/>
    <w:rsid w:val="001251C5"/>
    <w:rsid w:val="00125D6C"/>
    <w:rsid w:val="0012755F"/>
    <w:rsid w:val="00127B8C"/>
    <w:rsid w:val="00130399"/>
    <w:rsid w:val="001304E8"/>
    <w:rsid w:val="001304EE"/>
    <w:rsid w:val="00131129"/>
    <w:rsid w:val="00131BF9"/>
    <w:rsid w:val="0013422A"/>
    <w:rsid w:val="001349DE"/>
    <w:rsid w:val="00140A06"/>
    <w:rsid w:val="00140F16"/>
    <w:rsid w:val="00141470"/>
    <w:rsid w:val="00142060"/>
    <w:rsid w:val="00142AA5"/>
    <w:rsid w:val="0014353C"/>
    <w:rsid w:val="00143748"/>
    <w:rsid w:val="00144841"/>
    <w:rsid w:val="00144C32"/>
    <w:rsid w:val="00144D11"/>
    <w:rsid w:val="00144F03"/>
    <w:rsid w:val="001469FA"/>
    <w:rsid w:val="00147676"/>
    <w:rsid w:val="00147B20"/>
    <w:rsid w:val="001504C2"/>
    <w:rsid w:val="00150FC2"/>
    <w:rsid w:val="00151568"/>
    <w:rsid w:val="00152392"/>
    <w:rsid w:val="0015261A"/>
    <w:rsid w:val="00152B36"/>
    <w:rsid w:val="00153666"/>
    <w:rsid w:val="0015384E"/>
    <w:rsid w:val="0015386C"/>
    <w:rsid w:val="0016054C"/>
    <w:rsid w:val="00160612"/>
    <w:rsid w:val="00161515"/>
    <w:rsid w:val="00162629"/>
    <w:rsid w:val="00163D89"/>
    <w:rsid w:val="001641C2"/>
    <w:rsid w:val="00164340"/>
    <w:rsid w:val="001658D4"/>
    <w:rsid w:val="0016702C"/>
    <w:rsid w:val="001718BB"/>
    <w:rsid w:val="00171B1D"/>
    <w:rsid w:val="00171C60"/>
    <w:rsid w:val="00172844"/>
    <w:rsid w:val="001758F5"/>
    <w:rsid w:val="00175AC3"/>
    <w:rsid w:val="00175B9D"/>
    <w:rsid w:val="00175D1F"/>
    <w:rsid w:val="001769CC"/>
    <w:rsid w:val="00177384"/>
    <w:rsid w:val="00177E33"/>
    <w:rsid w:val="001811A3"/>
    <w:rsid w:val="00181428"/>
    <w:rsid w:val="00181CB6"/>
    <w:rsid w:val="00181DA5"/>
    <w:rsid w:val="00182DAC"/>
    <w:rsid w:val="00183574"/>
    <w:rsid w:val="001847EC"/>
    <w:rsid w:val="00185476"/>
    <w:rsid w:val="001863EE"/>
    <w:rsid w:val="0018793D"/>
    <w:rsid w:val="00187A00"/>
    <w:rsid w:val="00190CD6"/>
    <w:rsid w:val="001918CB"/>
    <w:rsid w:val="00191C04"/>
    <w:rsid w:val="001925C3"/>
    <w:rsid w:val="001926E6"/>
    <w:rsid w:val="001928FF"/>
    <w:rsid w:val="00193253"/>
    <w:rsid w:val="00193290"/>
    <w:rsid w:val="00193E6D"/>
    <w:rsid w:val="00194262"/>
    <w:rsid w:val="00194751"/>
    <w:rsid w:val="00194900"/>
    <w:rsid w:val="00194F13"/>
    <w:rsid w:val="001950F8"/>
    <w:rsid w:val="00195CF8"/>
    <w:rsid w:val="00196222"/>
    <w:rsid w:val="00196261"/>
    <w:rsid w:val="00196E96"/>
    <w:rsid w:val="0019720A"/>
    <w:rsid w:val="001979EE"/>
    <w:rsid w:val="00197D4F"/>
    <w:rsid w:val="00197D94"/>
    <w:rsid w:val="00197DEB"/>
    <w:rsid w:val="001A040E"/>
    <w:rsid w:val="001A0FA3"/>
    <w:rsid w:val="001A12F6"/>
    <w:rsid w:val="001A164C"/>
    <w:rsid w:val="001A2C73"/>
    <w:rsid w:val="001A309F"/>
    <w:rsid w:val="001A31EF"/>
    <w:rsid w:val="001A3912"/>
    <w:rsid w:val="001A3D51"/>
    <w:rsid w:val="001A417B"/>
    <w:rsid w:val="001A451B"/>
    <w:rsid w:val="001A51F7"/>
    <w:rsid w:val="001A5475"/>
    <w:rsid w:val="001A715B"/>
    <w:rsid w:val="001A73F7"/>
    <w:rsid w:val="001B05B0"/>
    <w:rsid w:val="001B077F"/>
    <w:rsid w:val="001B08A4"/>
    <w:rsid w:val="001B0EA7"/>
    <w:rsid w:val="001B149D"/>
    <w:rsid w:val="001B228F"/>
    <w:rsid w:val="001B29C3"/>
    <w:rsid w:val="001B2C62"/>
    <w:rsid w:val="001B3071"/>
    <w:rsid w:val="001B6D75"/>
    <w:rsid w:val="001B7745"/>
    <w:rsid w:val="001B78EE"/>
    <w:rsid w:val="001B7EB7"/>
    <w:rsid w:val="001C042F"/>
    <w:rsid w:val="001C1FE5"/>
    <w:rsid w:val="001C244F"/>
    <w:rsid w:val="001C25C2"/>
    <w:rsid w:val="001C2B82"/>
    <w:rsid w:val="001C2E1D"/>
    <w:rsid w:val="001C5E7F"/>
    <w:rsid w:val="001C647B"/>
    <w:rsid w:val="001C6BBD"/>
    <w:rsid w:val="001D0B9A"/>
    <w:rsid w:val="001D34BF"/>
    <w:rsid w:val="001D3ABE"/>
    <w:rsid w:val="001D41D6"/>
    <w:rsid w:val="001D4692"/>
    <w:rsid w:val="001D546D"/>
    <w:rsid w:val="001D5769"/>
    <w:rsid w:val="001D5A0B"/>
    <w:rsid w:val="001D5C9C"/>
    <w:rsid w:val="001D648D"/>
    <w:rsid w:val="001D6643"/>
    <w:rsid w:val="001D7340"/>
    <w:rsid w:val="001D7416"/>
    <w:rsid w:val="001E01B5"/>
    <w:rsid w:val="001E0644"/>
    <w:rsid w:val="001E13FB"/>
    <w:rsid w:val="001E338C"/>
    <w:rsid w:val="001E3943"/>
    <w:rsid w:val="001E3973"/>
    <w:rsid w:val="001E605F"/>
    <w:rsid w:val="001E6AE7"/>
    <w:rsid w:val="001F020E"/>
    <w:rsid w:val="001F087C"/>
    <w:rsid w:val="001F256D"/>
    <w:rsid w:val="001F391F"/>
    <w:rsid w:val="001F39EA"/>
    <w:rsid w:val="001F510C"/>
    <w:rsid w:val="001F56C2"/>
    <w:rsid w:val="001F58F8"/>
    <w:rsid w:val="001F6469"/>
    <w:rsid w:val="001F6832"/>
    <w:rsid w:val="001F6CDA"/>
    <w:rsid w:val="001F76F6"/>
    <w:rsid w:val="001F7784"/>
    <w:rsid w:val="00200F18"/>
    <w:rsid w:val="00201385"/>
    <w:rsid w:val="00204423"/>
    <w:rsid w:val="002048A1"/>
    <w:rsid w:val="00205084"/>
    <w:rsid w:val="002051D2"/>
    <w:rsid w:val="002052ED"/>
    <w:rsid w:val="002060FA"/>
    <w:rsid w:val="0020632D"/>
    <w:rsid w:val="002078C4"/>
    <w:rsid w:val="002105D6"/>
    <w:rsid w:val="002106F3"/>
    <w:rsid w:val="002109DA"/>
    <w:rsid w:val="00211983"/>
    <w:rsid w:val="00212B89"/>
    <w:rsid w:val="00213A44"/>
    <w:rsid w:val="002142A7"/>
    <w:rsid w:val="00214336"/>
    <w:rsid w:val="00214C5B"/>
    <w:rsid w:val="0021591A"/>
    <w:rsid w:val="00217155"/>
    <w:rsid w:val="00217536"/>
    <w:rsid w:val="00217912"/>
    <w:rsid w:val="00217D51"/>
    <w:rsid w:val="00217EB3"/>
    <w:rsid w:val="00220526"/>
    <w:rsid w:val="002215C8"/>
    <w:rsid w:val="00221FB4"/>
    <w:rsid w:val="002222AF"/>
    <w:rsid w:val="00222E1D"/>
    <w:rsid w:val="00223111"/>
    <w:rsid w:val="00223A19"/>
    <w:rsid w:val="0022457E"/>
    <w:rsid w:val="002260D9"/>
    <w:rsid w:val="0022793A"/>
    <w:rsid w:val="0023098B"/>
    <w:rsid w:val="00230C5C"/>
    <w:rsid w:val="00231A4D"/>
    <w:rsid w:val="002328CA"/>
    <w:rsid w:val="00232B5B"/>
    <w:rsid w:val="0023319F"/>
    <w:rsid w:val="00233D7C"/>
    <w:rsid w:val="0023429F"/>
    <w:rsid w:val="002348A5"/>
    <w:rsid w:val="00236E22"/>
    <w:rsid w:val="00237370"/>
    <w:rsid w:val="00237DE9"/>
    <w:rsid w:val="00240932"/>
    <w:rsid w:val="00240F48"/>
    <w:rsid w:val="00241518"/>
    <w:rsid w:val="00242F98"/>
    <w:rsid w:val="00243193"/>
    <w:rsid w:val="002431A8"/>
    <w:rsid w:val="00243606"/>
    <w:rsid w:val="002448D8"/>
    <w:rsid w:val="00246703"/>
    <w:rsid w:val="0024675B"/>
    <w:rsid w:val="00246772"/>
    <w:rsid w:val="002469FF"/>
    <w:rsid w:val="00246CC0"/>
    <w:rsid w:val="002478FF"/>
    <w:rsid w:val="00250D92"/>
    <w:rsid w:val="00251962"/>
    <w:rsid w:val="0025255B"/>
    <w:rsid w:val="002526CE"/>
    <w:rsid w:val="00252766"/>
    <w:rsid w:val="00252C47"/>
    <w:rsid w:val="00253F76"/>
    <w:rsid w:val="00254471"/>
    <w:rsid w:val="00254641"/>
    <w:rsid w:val="002551D3"/>
    <w:rsid w:val="002568E9"/>
    <w:rsid w:val="00257289"/>
    <w:rsid w:val="002574BB"/>
    <w:rsid w:val="00257F68"/>
    <w:rsid w:val="00260A7D"/>
    <w:rsid w:val="00260B1F"/>
    <w:rsid w:val="00260B58"/>
    <w:rsid w:val="00262422"/>
    <w:rsid w:val="00262A07"/>
    <w:rsid w:val="00262A43"/>
    <w:rsid w:val="00264050"/>
    <w:rsid w:val="002649B5"/>
    <w:rsid w:val="00265F32"/>
    <w:rsid w:val="002665EF"/>
    <w:rsid w:val="00267B0F"/>
    <w:rsid w:val="00271999"/>
    <w:rsid w:val="00272278"/>
    <w:rsid w:val="00272D55"/>
    <w:rsid w:val="00272E83"/>
    <w:rsid w:val="00273C6A"/>
    <w:rsid w:val="00275C71"/>
    <w:rsid w:val="00276E38"/>
    <w:rsid w:val="002773F0"/>
    <w:rsid w:val="00281B4D"/>
    <w:rsid w:val="00281CFC"/>
    <w:rsid w:val="00282501"/>
    <w:rsid w:val="00282A3A"/>
    <w:rsid w:val="0028397F"/>
    <w:rsid w:val="00284499"/>
    <w:rsid w:val="00284C15"/>
    <w:rsid w:val="00284C4C"/>
    <w:rsid w:val="00284F4D"/>
    <w:rsid w:val="00285224"/>
    <w:rsid w:val="002858A1"/>
    <w:rsid w:val="00285CAE"/>
    <w:rsid w:val="002863BA"/>
    <w:rsid w:val="00290100"/>
    <w:rsid w:val="00290B36"/>
    <w:rsid w:val="00290F3A"/>
    <w:rsid w:val="002911FD"/>
    <w:rsid w:val="00291FF2"/>
    <w:rsid w:val="002927A8"/>
    <w:rsid w:val="00293A4E"/>
    <w:rsid w:val="002942E4"/>
    <w:rsid w:val="00294976"/>
    <w:rsid w:val="00294C7F"/>
    <w:rsid w:val="0029662F"/>
    <w:rsid w:val="00297031"/>
    <w:rsid w:val="00297F6E"/>
    <w:rsid w:val="002A202D"/>
    <w:rsid w:val="002A2190"/>
    <w:rsid w:val="002A3B4D"/>
    <w:rsid w:val="002A434C"/>
    <w:rsid w:val="002A5651"/>
    <w:rsid w:val="002A65C6"/>
    <w:rsid w:val="002A6738"/>
    <w:rsid w:val="002A6DCE"/>
    <w:rsid w:val="002A7B71"/>
    <w:rsid w:val="002B0826"/>
    <w:rsid w:val="002B1491"/>
    <w:rsid w:val="002B167E"/>
    <w:rsid w:val="002B236C"/>
    <w:rsid w:val="002B2604"/>
    <w:rsid w:val="002B2729"/>
    <w:rsid w:val="002B27CD"/>
    <w:rsid w:val="002B54E1"/>
    <w:rsid w:val="002B5607"/>
    <w:rsid w:val="002B6F34"/>
    <w:rsid w:val="002C12C9"/>
    <w:rsid w:val="002C175D"/>
    <w:rsid w:val="002C1D6A"/>
    <w:rsid w:val="002C407D"/>
    <w:rsid w:val="002C4FFF"/>
    <w:rsid w:val="002C5821"/>
    <w:rsid w:val="002C7D97"/>
    <w:rsid w:val="002D0225"/>
    <w:rsid w:val="002D0926"/>
    <w:rsid w:val="002D1D41"/>
    <w:rsid w:val="002D26B9"/>
    <w:rsid w:val="002D27A6"/>
    <w:rsid w:val="002D2970"/>
    <w:rsid w:val="002D3787"/>
    <w:rsid w:val="002D508F"/>
    <w:rsid w:val="002D518D"/>
    <w:rsid w:val="002D52DF"/>
    <w:rsid w:val="002D69BE"/>
    <w:rsid w:val="002E1108"/>
    <w:rsid w:val="002E1C6F"/>
    <w:rsid w:val="002E224D"/>
    <w:rsid w:val="002E2548"/>
    <w:rsid w:val="002E29B8"/>
    <w:rsid w:val="002E3F5B"/>
    <w:rsid w:val="002E407D"/>
    <w:rsid w:val="002E4AE8"/>
    <w:rsid w:val="002E50A9"/>
    <w:rsid w:val="002E61DF"/>
    <w:rsid w:val="002E67C2"/>
    <w:rsid w:val="002E7203"/>
    <w:rsid w:val="002E7559"/>
    <w:rsid w:val="002F1E07"/>
    <w:rsid w:val="002F2A1B"/>
    <w:rsid w:val="002F356D"/>
    <w:rsid w:val="002F3748"/>
    <w:rsid w:val="002F46C3"/>
    <w:rsid w:val="002F79BF"/>
    <w:rsid w:val="0030026A"/>
    <w:rsid w:val="00300941"/>
    <w:rsid w:val="00301768"/>
    <w:rsid w:val="00302365"/>
    <w:rsid w:val="00302B88"/>
    <w:rsid w:val="00302DBF"/>
    <w:rsid w:val="00303485"/>
    <w:rsid w:val="00303682"/>
    <w:rsid w:val="00304FB6"/>
    <w:rsid w:val="0030587D"/>
    <w:rsid w:val="00306E8B"/>
    <w:rsid w:val="00306EFC"/>
    <w:rsid w:val="00307B22"/>
    <w:rsid w:val="0031169D"/>
    <w:rsid w:val="00311CAF"/>
    <w:rsid w:val="00313DDD"/>
    <w:rsid w:val="0031404E"/>
    <w:rsid w:val="00314C63"/>
    <w:rsid w:val="00315FAF"/>
    <w:rsid w:val="0031675C"/>
    <w:rsid w:val="00317AFE"/>
    <w:rsid w:val="003220E1"/>
    <w:rsid w:val="00322142"/>
    <w:rsid w:val="00322A3D"/>
    <w:rsid w:val="00323313"/>
    <w:rsid w:val="0032443F"/>
    <w:rsid w:val="0032452C"/>
    <w:rsid w:val="00324A48"/>
    <w:rsid w:val="00324B00"/>
    <w:rsid w:val="00324BC8"/>
    <w:rsid w:val="00324CC8"/>
    <w:rsid w:val="00325F1F"/>
    <w:rsid w:val="00326636"/>
    <w:rsid w:val="003271D7"/>
    <w:rsid w:val="00327569"/>
    <w:rsid w:val="003275DC"/>
    <w:rsid w:val="0032765D"/>
    <w:rsid w:val="00327749"/>
    <w:rsid w:val="0033064A"/>
    <w:rsid w:val="003310FA"/>
    <w:rsid w:val="0033225C"/>
    <w:rsid w:val="003325E3"/>
    <w:rsid w:val="00332723"/>
    <w:rsid w:val="003327AB"/>
    <w:rsid w:val="0033282A"/>
    <w:rsid w:val="003338A9"/>
    <w:rsid w:val="00333BAF"/>
    <w:rsid w:val="00333CB3"/>
    <w:rsid w:val="00333DFD"/>
    <w:rsid w:val="00334EB4"/>
    <w:rsid w:val="003354EB"/>
    <w:rsid w:val="00335871"/>
    <w:rsid w:val="00335F04"/>
    <w:rsid w:val="003361F8"/>
    <w:rsid w:val="003369E0"/>
    <w:rsid w:val="003376A9"/>
    <w:rsid w:val="00337F88"/>
    <w:rsid w:val="0034071A"/>
    <w:rsid w:val="00340F4D"/>
    <w:rsid w:val="00341A2E"/>
    <w:rsid w:val="003425C2"/>
    <w:rsid w:val="00343384"/>
    <w:rsid w:val="0034396A"/>
    <w:rsid w:val="00343EDE"/>
    <w:rsid w:val="00343F2F"/>
    <w:rsid w:val="00344238"/>
    <w:rsid w:val="003446B5"/>
    <w:rsid w:val="003446BB"/>
    <w:rsid w:val="00344F21"/>
    <w:rsid w:val="00346BB3"/>
    <w:rsid w:val="00347060"/>
    <w:rsid w:val="003500ED"/>
    <w:rsid w:val="0035145F"/>
    <w:rsid w:val="00351805"/>
    <w:rsid w:val="00351C7A"/>
    <w:rsid w:val="00352F68"/>
    <w:rsid w:val="00353F26"/>
    <w:rsid w:val="0035408E"/>
    <w:rsid w:val="00354299"/>
    <w:rsid w:val="00354D86"/>
    <w:rsid w:val="00354F2D"/>
    <w:rsid w:val="003554EB"/>
    <w:rsid w:val="00355B31"/>
    <w:rsid w:val="00355EFE"/>
    <w:rsid w:val="00355FED"/>
    <w:rsid w:val="0035674B"/>
    <w:rsid w:val="0035746C"/>
    <w:rsid w:val="00357B43"/>
    <w:rsid w:val="00357C29"/>
    <w:rsid w:val="00357F5A"/>
    <w:rsid w:val="00360881"/>
    <w:rsid w:val="00360B7D"/>
    <w:rsid w:val="00360F77"/>
    <w:rsid w:val="0036171A"/>
    <w:rsid w:val="00361F6D"/>
    <w:rsid w:val="003627BD"/>
    <w:rsid w:val="00363BDE"/>
    <w:rsid w:val="00363EE1"/>
    <w:rsid w:val="003648F7"/>
    <w:rsid w:val="00364938"/>
    <w:rsid w:val="00364C4B"/>
    <w:rsid w:val="00365D24"/>
    <w:rsid w:val="00366348"/>
    <w:rsid w:val="00366FFE"/>
    <w:rsid w:val="00367ABD"/>
    <w:rsid w:val="003701EE"/>
    <w:rsid w:val="00370F8E"/>
    <w:rsid w:val="00371024"/>
    <w:rsid w:val="0037152B"/>
    <w:rsid w:val="00371AA8"/>
    <w:rsid w:val="00372BFD"/>
    <w:rsid w:val="00372DC9"/>
    <w:rsid w:val="003734F6"/>
    <w:rsid w:val="00373B32"/>
    <w:rsid w:val="00374DC9"/>
    <w:rsid w:val="0037570B"/>
    <w:rsid w:val="00375FA8"/>
    <w:rsid w:val="0037745A"/>
    <w:rsid w:val="00377CF7"/>
    <w:rsid w:val="003800E5"/>
    <w:rsid w:val="00380AC9"/>
    <w:rsid w:val="00381089"/>
    <w:rsid w:val="00381460"/>
    <w:rsid w:val="00381D1D"/>
    <w:rsid w:val="00381EB2"/>
    <w:rsid w:val="00383594"/>
    <w:rsid w:val="00383B46"/>
    <w:rsid w:val="00383FF0"/>
    <w:rsid w:val="003843C1"/>
    <w:rsid w:val="00384F6D"/>
    <w:rsid w:val="003861B1"/>
    <w:rsid w:val="00386902"/>
    <w:rsid w:val="00386F4C"/>
    <w:rsid w:val="00386FCD"/>
    <w:rsid w:val="003902A3"/>
    <w:rsid w:val="00390465"/>
    <w:rsid w:val="00390531"/>
    <w:rsid w:val="0039112F"/>
    <w:rsid w:val="00391EDF"/>
    <w:rsid w:val="003924CB"/>
    <w:rsid w:val="00393166"/>
    <w:rsid w:val="00393321"/>
    <w:rsid w:val="00393FA2"/>
    <w:rsid w:val="0039469C"/>
    <w:rsid w:val="00395B8C"/>
    <w:rsid w:val="00395D62"/>
    <w:rsid w:val="00395DCC"/>
    <w:rsid w:val="0039633C"/>
    <w:rsid w:val="00396795"/>
    <w:rsid w:val="003969E8"/>
    <w:rsid w:val="00396B31"/>
    <w:rsid w:val="00396F66"/>
    <w:rsid w:val="00397698"/>
    <w:rsid w:val="00397E48"/>
    <w:rsid w:val="003A1168"/>
    <w:rsid w:val="003A26E3"/>
    <w:rsid w:val="003A2DFD"/>
    <w:rsid w:val="003A2E09"/>
    <w:rsid w:val="003A2F51"/>
    <w:rsid w:val="003A2F8F"/>
    <w:rsid w:val="003A3373"/>
    <w:rsid w:val="003A583F"/>
    <w:rsid w:val="003A5B36"/>
    <w:rsid w:val="003A5C75"/>
    <w:rsid w:val="003A608F"/>
    <w:rsid w:val="003A6235"/>
    <w:rsid w:val="003A6348"/>
    <w:rsid w:val="003A6433"/>
    <w:rsid w:val="003A6960"/>
    <w:rsid w:val="003A6BCE"/>
    <w:rsid w:val="003A734E"/>
    <w:rsid w:val="003A789C"/>
    <w:rsid w:val="003A7F23"/>
    <w:rsid w:val="003B0E87"/>
    <w:rsid w:val="003B1201"/>
    <w:rsid w:val="003B390E"/>
    <w:rsid w:val="003B393B"/>
    <w:rsid w:val="003B39CC"/>
    <w:rsid w:val="003B42CB"/>
    <w:rsid w:val="003B5351"/>
    <w:rsid w:val="003B6264"/>
    <w:rsid w:val="003B69FC"/>
    <w:rsid w:val="003B744D"/>
    <w:rsid w:val="003C038D"/>
    <w:rsid w:val="003C075B"/>
    <w:rsid w:val="003C0A20"/>
    <w:rsid w:val="003C2191"/>
    <w:rsid w:val="003C22B0"/>
    <w:rsid w:val="003C2728"/>
    <w:rsid w:val="003C329A"/>
    <w:rsid w:val="003C368C"/>
    <w:rsid w:val="003C45FA"/>
    <w:rsid w:val="003C51BC"/>
    <w:rsid w:val="003C54E2"/>
    <w:rsid w:val="003C5888"/>
    <w:rsid w:val="003C5C9C"/>
    <w:rsid w:val="003C638E"/>
    <w:rsid w:val="003C6EB9"/>
    <w:rsid w:val="003C743F"/>
    <w:rsid w:val="003C7519"/>
    <w:rsid w:val="003C7BCE"/>
    <w:rsid w:val="003C7DAF"/>
    <w:rsid w:val="003D1111"/>
    <w:rsid w:val="003D2198"/>
    <w:rsid w:val="003D2DA0"/>
    <w:rsid w:val="003D3205"/>
    <w:rsid w:val="003D39A7"/>
    <w:rsid w:val="003D3B90"/>
    <w:rsid w:val="003D4309"/>
    <w:rsid w:val="003D4AF7"/>
    <w:rsid w:val="003D5B28"/>
    <w:rsid w:val="003D681B"/>
    <w:rsid w:val="003D7A72"/>
    <w:rsid w:val="003D7C78"/>
    <w:rsid w:val="003D7CFF"/>
    <w:rsid w:val="003E0114"/>
    <w:rsid w:val="003E0D4D"/>
    <w:rsid w:val="003E1FB1"/>
    <w:rsid w:val="003E2D38"/>
    <w:rsid w:val="003E39CE"/>
    <w:rsid w:val="003E45D6"/>
    <w:rsid w:val="003E4825"/>
    <w:rsid w:val="003E5249"/>
    <w:rsid w:val="003E6702"/>
    <w:rsid w:val="003E697E"/>
    <w:rsid w:val="003E78F7"/>
    <w:rsid w:val="003E7D63"/>
    <w:rsid w:val="003E7E58"/>
    <w:rsid w:val="003F0A61"/>
    <w:rsid w:val="003F0B05"/>
    <w:rsid w:val="003F153D"/>
    <w:rsid w:val="003F2390"/>
    <w:rsid w:val="003F23F9"/>
    <w:rsid w:val="003F2CF8"/>
    <w:rsid w:val="003F2FE9"/>
    <w:rsid w:val="003F5540"/>
    <w:rsid w:val="003F5AA9"/>
    <w:rsid w:val="003F5EDC"/>
    <w:rsid w:val="003F656B"/>
    <w:rsid w:val="003F72CC"/>
    <w:rsid w:val="003F741C"/>
    <w:rsid w:val="003F7740"/>
    <w:rsid w:val="003F7D18"/>
    <w:rsid w:val="00400026"/>
    <w:rsid w:val="004002FD"/>
    <w:rsid w:val="00400548"/>
    <w:rsid w:val="00400B31"/>
    <w:rsid w:val="004017A8"/>
    <w:rsid w:val="004018B2"/>
    <w:rsid w:val="00402EE4"/>
    <w:rsid w:val="0040436E"/>
    <w:rsid w:val="00404562"/>
    <w:rsid w:val="004048E3"/>
    <w:rsid w:val="00405B1E"/>
    <w:rsid w:val="004060D7"/>
    <w:rsid w:val="0040646A"/>
    <w:rsid w:val="0040654B"/>
    <w:rsid w:val="004066A3"/>
    <w:rsid w:val="004074DE"/>
    <w:rsid w:val="0040763E"/>
    <w:rsid w:val="00410149"/>
    <w:rsid w:val="00410F64"/>
    <w:rsid w:val="00411432"/>
    <w:rsid w:val="00411859"/>
    <w:rsid w:val="0041247B"/>
    <w:rsid w:val="00412D3C"/>
    <w:rsid w:val="004141E7"/>
    <w:rsid w:val="00414EFA"/>
    <w:rsid w:val="004151AA"/>
    <w:rsid w:val="004152A6"/>
    <w:rsid w:val="00415DDE"/>
    <w:rsid w:val="004161E2"/>
    <w:rsid w:val="0041626C"/>
    <w:rsid w:val="00416DE5"/>
    <w:rsid w:val="0042127E"/>
    <w:rsid w:val="004216FE"/>
    <w:rsid w:val="004222D8"/>
    <w:rsid w:val="00422F87"/>
    <w:rsid w:val="00422FA4"/>
    <w:rsid w:val="00423114"/>
    <w:rsid w:val="00423647"/>
    <w:rsid w:val="00424C91"/>
    <w:rsid w:val="004251B7"/>
    <w:rsid w:val="00426429"/>
    <w:rsid w:val="00426CBD"/>
    <w:rsid w:val="00426CC2"/>
    <w:rsid w:val="004275DA"/>
    <w:rsid w:val="00430292"/>
    <w:rsid w:val="004306C4"/>
    <w:rsid w:val="00430A1F"/>
    <w:rsid w:val="00430B7D"/>
    <w:rsid w:val="0043184B"/>
    <w:rsid w:val="0043218F"/>
    <w:rsid w:val="004325B3"/>
    <w:rsid w:val="00434226"/>
    <w:rsid w:val="00434C43"/>
    <w:rsid w:val="00434CBA"/>
    <w:rsid w:val="00434D98"/>
    <w:rsid w:val="00435484"/>
    <w:rsid w:val="004369E6"/>
    <w:rsid w:val="00437D03"/>
    <w:rsid w:val="0044045E"/>
    <w:rsid w:val="0044075D"/>
    <w:rsid w:val="00441097"/>
    <w:rsid w:val="004417A1"/>
    <w:rsid w:val="004427D9"/>
    <w:rsid w:val="00442B4D"/>
    <w:rsid w:val="00442D16"/>
    <w:rsid w:val="0044392F"/>
    <w:rsid w:val="0044536E"/>
    <w:rsid w:val="004462C9"/>
    <w:rsid w:val="00446D39"/>
    <w:rsid w:val="00447D2A"/>
    <w:rsid w:val="00450197"/>
    <w:rsid w:val="00450C30"/>
    <w:rsid w:val="00450F59"/>
    <w:rsid w:val="00453378"/>
    <w:rsid w:val="00453954"/>
    <w:rsid w:val="0045413A"/>
    <w:rsid w:val="0045425B"/>
    <w:rsid w:val="00454456"/>
    <w:rsid w:val="00455BD8"/>
    <w:rsid w:val="00455C4C"/>
    <w:rsid w:val="004561F7"/>
    <w:rsid w:val="004567AB"/>
    <w:rsid w:val="00456BB1"/>
    <w:rsid w:val="00456D18"/>
    <w:rsid w:val="00456FC3"/>
    <w:rsid w:val="0045744F"/>
    <w:rsid w:val="00457961"/>
    <w:rsid w:val="0046013B"/>
    <w:rsid w:val="004605A1"/>
    <w:rsid w:val="00461077"/>
    <w:rsid w:val="00461553"/>
    <w:rsid w:val="00461749"/>
    <w:rsid w:val="00461B0B"/>
    <w:rsid w:val="00461DD0"/>
    <w:rsid w:val="00462CA8"/>
    <w:rsid w:val="00464E35"/>
    <w:rsid w:val="00466205"/>
    <w:rsid w:val="00466651"/>
    <w:rsid w:val="004670C0"/>
    <w:rsid w:val="00467349"/>
    <w:rsid w:val="00467A65"/>
    <w:rsid w:val="004706BD"/>
    <w:rsid w:val="00471FCC"/>
    <w:rsid w:val="00472568"/>
    <w:rsid w:val="00472D7B"/>
    <w:rsid w:val="00473886"/>
    <w:rsid w:val="0047572E"/>
    <w:rsid w:val="00475792"/>
    <w:rsid w:val="004759FB"/>
    <w:rsid w:val="00476B64"/>
    <w:rsid w:val="00476E0E"/>
    <w:rsid w:val="00476F10"/>
    <w:rsid w:val="004774F4"/>
    <w:rsid w:val="004775B5"/>
    <w:rsid w:val="004779AF"/>
    <w:rsid w:val="0048149E"/>
    <w:rsid w:val="0048196F"/>
    <w:rsid w:val="00482775"/>
    <w:rsid w:val="00482B60"/>
    <w:rsid w:val="00484148"/>
    <w:rsid w:val="00484905"/>
    <w:rsid w:val="00485401"/>
    <w:rsid w:val="00485D64"/>
    <w:rsid w:val="004866BB"/>
    <w:rsid w:val="004866E4"/>
    <w:rsid w:val="00487165"/>
    <w:rsid w:val="004905BC"/>
    <w:rsid w:val="0049065F"/>
    <w:rsid w:val="00491989"/>
    <w:rsid w:val="00491C22"/>
    <w:rsid w:val="00491CB6"/>
    <w:rsid w:val="00492538"/>
    <w:rsid w:val="0049284E"/>
    <w:rsid w:val="00494F09"/>
    <w:rsid w:val="0049510E"/>
    <w:rsid w:val="00495AC7"/>
    <w:rsid w:val="00495F30"/>
    <w:rsid w:val="00496323"/>
    <w:rsid w:val="004969A6"/>
    <w:rsid w:val="004A056C"/>
    <w:rsid w:val="004A0688"/>
    <w:rsid w:val="004A1FE5"/>
    <w:rsid w:val="004A39ED"/>
    <w:rsid w:val="004A3A72"/>
    <w:rsid w:val="004A42A6"/>
    <w:rsid w:val="004A45A7"/>
    <w:rsid w:val="004A471E"/>
    <w:rsid w:val="004A4A6A"/>
    <w:rsid w:val="004A61A7"/>
    <w:rsid w:val="004A6D13"/>
    <w:rsid w:val="004A7BFF"/>
    <w:rsid w:val="004B04B5"/>
    <w:rsid w:val="004B0F07"/>
    <w:rsid w:val="004B1DDF"/>
    <w:rsid w:val="004B226E"/>
    <w:rsid w:val="004B22BC"/>
    <w:rsid w:val="004B2441"/>
    <w:rsid w:val="004B2CF8"/>
    <w:rsid w:val="004B36FF"/>
    <w:rsid w:val="004B5615"/>
    <w:rsid w:val="004B577C"/>
    <w:rsid w:val="004B5CC4"/>
    <w:rsid w:val="004B5DC9"/>
    <w:rsid w:val="004B6731"/>
    <w:rsid w:val="004B6774"/>
    <w:rsid w:val="004B6EF1"/>
    <w:rsid w:val="004B742E"/>
    <w:rsid w:val="004B7655"/>
    <w:rsid w:val="004B7679"/>
    <w:rsid w:val="004C045D"/>
    <w:rsid w:val="004C0AD2"/>
    <w:rsid w:val="004C0D22"/>
    <w:rsid w:val="004C1609"/>
    <w:rsid w:val="004C1A75"/>
    <w:rsid w:val="004C299C"/>
    <w:rsid w:val="004C2B8A"/>
    <w:rsid w:val="004C2DF9"/>
    <w:rsid w:val="004C2F86"/>
    <w:rsid w:val="004C3590"/>
    <w:rsid w:val="004C38E2"/>
    <w:rsid w:val="004C4A01"/>
    <w:rsid w:val="004C4BE0"/>
    <w:rsid w:val="004C4F29"/>
    <w:rsid w:val="004C565E"/>
    <w:rsid w:val="004C5C78"/>
    <w:rsid w:val="004C6797"/>
    <w:rsid w:val="004C7439"/>
    <w:rsid w:val="004C7F1C"/>
    <w:rsid w:val="004D065C"/>
    <w:rsid w:val="004D0FD0"/>
    <w:rsid w:val="004D1E33"/>
    <w:rsid w:val="004D3148"/>
    <w:rsid w:val="004D347C"/>
    <w:rsid w:val="004D3531"/>
    <w:rsid w:val="004D35A8"/>
    <w:rsid w:val="004D38E5"/>
    <w:rsid w:val="004D3B76"/>
    <w:rsid w:val="004D40FE"/>
    <w:rsid w:val="004D4A1E"/>
    <w:rsid w:val="004D4C17"/>
    <w:rsid w:val="004D5454"/>
    <w:rsid w:val="004D5C4C"/>
    <w:rsid w:val="004D643C"/>
    <w:rsid w:val="004D6D80"/>
    <w:rsid w:val="004D6FD1"/>
    <w:rsid w:val="004D70DF"/>
    <w:rsid w:val="004D73E3"/>
    <w:rsid w:val="004D7D10"/>
    <w:rsid w:val="004E0C19"/>
    <w:rsid w:val="004E11F8"/>
    <w:rsid w:val="004E24FC"/>
    <w:rsid w:val="004E26C7"/>
    <w:rsid w:val="004E2A57"/>
    <w:rsid w:val="004E2AE5"/>
    <w:rsid w:val="004E3616"/>
    <w:rsid w:val="004E5314"/>
    <w:rsid w:val="004E6C76"/>
    <w:rsid w:val="004E6D50"/>
    <w:rsid w:val="004E702E"/>
    <w:rsid w:val="004E7E2A"/>
    <w:rsid w:val="004F0356"/>
    <w:rsid w:val="004F150E"/>
    <w:rsid w:val="004F1E4C"/>
    <w:rsid w:val="004F50AD"/>
    <w:rsid w:val="004F5479"/>
    <w:rsid w:val="004F582B"/>
    <w:rsid w:val="004F681F"/>
    <w:rsid w:val="004F6D6F"/>
    <w:rsid w:val="004F769E"/>
    <w:rsid w:val="004F76B6"/>
    <w:rsid w:val="004F7CE5"/>
    <w:rsid w:val="0050040E"/>
    <w:rsid w:val="0050123F"/>
    <w:rsid w:val="005012D7"/>
    <w:rsid w:val="00502B1A"/>
    <w:rsid w:val="00504FF5"/>
    <w:rsid w:val="0050549B"/>
    <w:rsid w:val="00505FA4"/>
    <w:rsid w:val="0050626E"/>
    <w:rsid w:val="005071B0"/>
    <w:rsid w:val="00510124"/>
    <w:rsid w:val="005103F6"/>
    <w:rsid w:val="0051152B"/>
    <w:rsid w:val="00511A93"/>
    <w:rsid w:val="00512B8F"/>
    <w:rsid w:val="00513386"/>
    <w:rsid w:val="00514529"/>
    <w:rsid w:val="00514D1E"/>
    <w:rsid w:val="00516028"/>
    <w:rsid w:val="0051787D"/>
    <w:rsid w:val="00520A3E"/>
    <w:rsid w:val="00520FE7"/>
    <w:rsid w:val="00521429"/>
    <w:rsid w:val="00521FFC"/>
    <w:rsid w:val="005223DE"/>
    <w:rsid w:val="005229C3"/>
    <w:rsid w:val="00522C6D"/>
    <w:rsid w:val="00522D9B"/>
    <w:rsid w:val="00523F5C"/>
    <w:rsid w:val="00523FDD"/>
    <w:rsid w:val="00524091"/>
    <w:rsid w:val="00524504"/>
    <w:rsid w:val="00524E30"/>
    <w:rsid w:val="005252C6"/>
    <w:rsid w:val="005253A3"/>
    <w:rsid w:val="00525BAF"/>
    <w:rsid w:val="00525E04"/>
    <w:rsid w:val="00526454"/>
    <w:rsid w:val="005276F8"/>
    <w:rsid w:val="005276F9"/>
    <w:rsid w:val="00527E62"/>
    <w:rsid w:val="00530CA7"/>
    <w:rsid w:val="00530EFD"/>
    <w:rsid w:val="00532BCF"/>
    <w:rsid w:val="0053670E"/>
    <w:rsid w:val="00536C89"/>
    <w:rsid w:val="00536CB0"/>
    <w:rsid w:val="00536DFE"/>
    <w:rsid w:val="00537D7D"/>
    <w:rsid w:val="00537F7A"/>
    <w:rsid w:val="00540153"/>
    <w:rsid w:val="0054019C"/>
    <w:rsid w:val="005404F0"/>
    <w:rsid w:val="00540953"/>
    <w:rsid w:val="00542A7F"/>
    <w:rsid w:val="005430EB"/>
    <w:rsid w:val="005434AA"/>
    <w:rsid w:val="0054371C"/>
    <w:rsid w:val="00543D5D"/>
    <w:rsid w:val="00544792"/>
    <w:rsid w:val="00545279"/>
    <w:rsid w:val="00545BB6"/>
    <w:rsid w:val="005469FE"/>
    <w:rsid w:val="00547C2D"/>
    <w:rsid w:val="00550646"/>
    <w:rsid w:val="0055331F"/>
    <w:rsid w:val="005537D9"/>
    <w:rsid w:val="00553D07"/>
    <w:rsid w:val="00554400"/>
    <w:rsid w:val="00554FC3"/>
    <w:rsid w:val="005551B1"/>
    <w:rsid w:val="005555A5"/>
    <w:rsid w:val="005555BE"/>
    <w:rsid w:val="005556B4"/>
    <w:rsid w:val="00555F4F"/>
    <w:rsid w:val="005560E3"/>
    <w:rsid w:val="00556ABC"/>
    <w:rsid w:val="00556C16"/>
    <w:rsid w:val="00556E55"/>
    <w:rsid w:val="00557DE2"/>
    <w:rsid w:val="005641F0"/>
    <w:rsid w:val="005665BC"/>
    <w:rsid w:val="00566756"/>
    <w:rsid w:val="00566D20"/>
    <w:rsid w:val="0056716E"/>
    <w:rsid w:val="00567C71"/>
    <w:rsid w:val="0057013D"/>
    <w:rsid w:val="00570554"/>
    <w:rsid w:val="00570897"/>
    <w:rsid w:val="005710A4"/>
    <w:rsid w:val="005711AB"/>
    <w:rsid w:val="00571CA1"/>
    <w:rsid w:val="00571CF7"/>
    <w:rsid w:val="00571E93"/>
    <w:rsid w:val="00571F04"/>
    <w:rsid w:val="005723B1"/>
    <w:rsid w:val="00572475"/>
    <w:rsid w:val="005728E5"/>
    <w:rsid w:val="00572EC0"/>
    <w:rsid w:val="005779D8"/>
    <w:rsid w:val="00577D39"/>
    <w:rsid w:val="005801B9"/>
    <w:rsid w:val="00580779"/>
    <w:rsid w:val="00580AA5"/>
    <w:rsid w:val="0058171E"/>
    <w:rsid w:val="005832DA"/>
    <w:rsid w:val="00584189"/>
    <w:rsid w:val="005854B3"/>
    <w:rsid w:val="005863FB"/>
    <w:rsid w:val="00586A0F"/>
    <w:rsid w:val="00587147"/>
    <w:rsid w:val="00587935"/>
    <w:rsid w:val="00590352"/>
    <w:rsid w:val="00590492"/>
    <w:rsid w:val="0059091F"/>
    <w:rsid w:val="005921A8"/>
    <w:rsid w:val="005933C3"/>
    <w:rsid w:val="0059437C"/>
    <w:rsid w:val="00594442"/>
    <w:rsid w:val="005961C4"/>
    <w:rsid w:val="00596334"/>
    <w:rsid w:val="005A096B"/>
    <w:rsid w:val="005A36E1"/>
    <w:rsid w:val="005A54E5"/>
    <w:rsid w:val="005A55D7"/>
    <w:rsid w:val="005A5AA5"/>
    <w:rsid w:val="005A6498"/>
    <w:rsid w:val="005A6C20"/>
    <w:rsid w:val="005A72F4"/>
    <w:rsid w:val="005A7E62"/>
    <w:rsid w:val="005B0FA5"/>
    <w:rsid w:val="005B2166"/>
    <w:rsid w:val="005B2315"/>
    <w:rsid w:val="005B23C7"/>
    <w:rsid w:val="005B392B"/>
    <w:rsid w:val="005B48DC"/>
    <w:rsid w:val="005B502A"/>
    <w:rsid w:val="005B5231"/>
    <w:rsid w:val="005B6AC7"/>
    <w:rsid w:val="005B70D1"/>
    <w:rsid w:val="005B7C3C"/>
    <w:rsid w:val="005C0E49"/>
    <w:rsid w:val="005C1BE4"/>
    <w:rsid w:val="005C21A9"/>
    <w:rsid w:val="005C37A3"/>
    <w:rsid w:val="005C4323"/>
    <w:rsid w:val="005C49B8"/>
    <w:rsid w:val="005C50A3"/>
    <w:rsid w:val="005C5B98"/>
    <w:rsid w:val="005C6DC1"/>
    <w:rsid w:val="005D01F2"/>
    <w:rsid w:val="005D2151"/>
    <w:rsid w:val="005D4960"/>
    <w:rsid w:val="005D4C61"/>
    <w:rsid w:val="005D547D"/>
    <w:rsid w:val="005D57F6"/>
    <w:rsid w:val="005D6187"/>
    <w:rsid w:val="005D6E46"/>
    <w:rsid w:val="005D73DA"/>
    <w:rsid w:val="005D74A5"/>
    <w:rsid w:val="005D7990"/>
    <w:rsid w:val="005E04CA"/>
    <w:rsid w:val="005E116E"/>
    <w:rsid w:val="005E1379"/>
    <w:rsid w:val="005E1A18"/>
    <w:rsid w:val="005E2650"/>
    <w:rsid w:val="005E2941"/>
    <w:rsid w:val="005E3874"/>
    <w:rsid w:val="005E3C7C"/>
    <w:rsid w:val="005E403D"/>
    <w:rsid w:val="005E45BD"/>
    <w:rsid w:val="005E50A2"/>
    <w:rsid w:val="005E702B"/>
    <w:rsid w:val="005E70E7"/>
    <w:rsid w:val="005E7DC9"/>
    <w:rsid w:val="005E7F37"/>
    <w:rsid w:val="005F0071"/>
    <w:rsid w:val="005F0E08"/>
    <w:rsid w:val="005F14F5"/>
    <w:rsid w:val="005F15F1"/>
    <w:rsid w:val="005F201C"/>
    <w:rsid w:val="005F22A7"/>
    <w:rsid w:val="005F3877"/>
    <w:rsid w:val="005F445F"/>
    <w:rsid w:val="005F476C"/>
    <w:rsid w:val="005F4E95"/>
    <w:rsid w:val="005F5D44"/>
    <w:rsid w:val="005F65F3"/>
    <w:rsid w:val="005F664F"/>
    <w:rsid w:val="005F757A"/>
    <w:rsid w:val="005F7B4D"/>
    <w:rsid w:val="005F7C08"/>
    <w:rsid w:val="005F7FD5"/>
    <w:rsid w:val="0060126E"/>
    <w:rsid w:val="00602DA9"/>
    <w:rsid w:val="00603FCA"/>
    <w:rsid w:val="00604BE5"/>
    <w:rsid w:val="0060556A"/>
    <w:rsid w:val="006057BD"/>
    <w:rsid w:val="006061CA"/>
    <w:rsid w:val="006063CE"/>
    <w:rsid w:val="006069E6"/>
    <w:rsid w:val="00606B7D"/>
    <w:rsid w:val="00606D0E"/>
    <w:rsid w:val="006073F8"/>
    <w:rsid w:val="006112B7"/>
    <w:rsid w:val="00612435"/>
    <w:rsid w:val="006126A5"/>
    <w:rsid w:val="00612C8A"/>
    <w:rsid w:val="00614075"/>
    <w:rsid w:val="006150BA"/>
    <w:rsid w:val="00615555"/>
    <w:rsid w:val="00615971"/>
    <w:rsid w:val="00617CD0"/>
    <w:rsid w:val="00620BE7"/>
    <w:rsid w:val="006210F9"/>
    <w:rsid w:val="0062159D"/>
    <w:rsid w:val="00621EC4"/>
    <w:rsid w:val="00622BA9"/>
    <w:rsid w:val="00622D1C"/>
    <w:rsid w:val="00623646"/>
    <w:rsid w:val="00623C01"/>
    <w:rsid w:val="00624604"/>
    <w:rsid w:val="00624873"/>
    <w:rsid w:val="006248BC"/>
    <w:rsid w:val="00625AF4"/>
    <w:rsid w:val="00625FDA"/>
    <w:rsid w:val="006269F6"/>
    <w:rsid w:val="00626E0C"/>
    <w:rsid w:val="006270FE"/>
    <w:rsid w:val="00627664"/>
    <w:rsid w:val="006304A5"/>
    <w:rsid w:val="00630565"/>
    <w:rsid w:val="00630703"/>
    <w:rsid w:val="00631429"/>
    <w:rsid w:val="0063224B"/>
    <w:rsid w:val="00632D53"/>
    <w:rsid w:val="00632EF7"/>
    <w:rsid w:val="006334EC"/>
    <w:rsid w:val="00633554"/>
    <w:rsid w:val="00633EEC"/>
    <w:rsid w:val="00634078"/>
    <w:rsid w:val="0063409B"/>
    <w:rsid w:val="006341D9"/>
    <w:rsid w:val="00634586"/>
    <w:rsid w:val="00634DFD"/>
    <w:rsid w:val="00634E2C"/>
    <w:rsid w:val="0063501D"/>
    <w:rsid w:val="006364D2"/>
    <w:rsid w:val="00636F1A"/>
    <w:rsid w:val="0063733E"/>
    <w:rsid w:val="006373E9"/>
    <w:rsid w:val="006373FE"/>
    <w:rsid w:val="00637993"/>
    <w:rsid w:val="006402B7"/>
    <w:rsid w:val="00640951"/>
    <w:rsid w:val="006422CA"/>
    <w:rsid w:val="00642B79"/>
    <w:rsid w:val="006430F7"/>
    <w:rsid w:val="006438F4"/>
    <w:rsid w:val="00644663"/>
    <w:rsid w:val="00645833"/>
    <w:rsid w:val="0064616F"/>
    <w:rsid w:val="006463B1"/>
    <w:rsid w:val="0064694F"/>
    <w:rsid w:val="00646B04"/>
    <w:rsid w:val="006471B3"/>
    <w:rsid w:val="00647486"/>
    <w:rsid w:val="00647E1F"/>
    <w:rsid w:val="00647E27"/>
    <w:rsid w:val="00647FAF"/>
    <w:rsid w:val="00650EDF"/>
    <w:rsid w:val="0065106C"/>
    <w:rsid w:val="006519EC"/>
    <w:rsid w:val="00651A76"/>
    <w:rsid w:val="00651B96"/>
    <w:rsid w:val="00651E2F"/>
    <w:rsid w:val="00652B1B"/>
    <w:rsid w:val="00652EDF"/>
    <w:rsid w:val="0065344F"/>
    <w:rsid w:val="0065439A"/>
    <w:rsid w:val="006552F5"/>
    <w:rsid w:val="00655DE7"/>
    <w:rsid w:val="006572C2"/>
    <w:rsid w:val="00657C35"/>
    <w:rsid w:val="006605BD"/>
    <w:rsid w:val="00660744"/>
    <w:rsid w:val="0066119C"/>
    <w:rsid w:val="0066126C"/>
    <w:rsid w:val="00662135"/>
    <w:rsid w:val="00662478"/>
    <w:rsid w:val="00662AD6"/>
    <w:rsid w:val="0066314E"/>
    <w:rsid w:val="00663A88"/>
    <w:rsid w:val="00663BB3"/>
    <w:rsid w:val="00663EE8"/>
    <w:rsid w:val="006647B6"/>
    <w:rsid w:val="00664F45"/>
    <w:rsid w:val="0066533B"/>
    <w:rsid w:val="0066566D"/>
    <w:rsid w:val="006657BD"/>
    <w:rsid w:val="00665C52"/>
    <w:rsid w:val="00665F6E"/>
    <w:rsid w:val="00666156"/>
    <w:rsid w:val="006662F5"/>
    <w:rsid w:val="006666BF"/>
    <w:rsid w:val="006667AF"/>
    <w:rsid w:val="00671C9F"/>
    <w:rsid w:val="00672D74"/>
    <w:rsid w:val="00673A23"/>
    <w:rsid w:val="00673DC6"/>
    <w:rsid w:val="006759FD"/>
    <w:rsid w:val="00676341"/>
    <w:rsid w:val="00676458"/>
    <w:rsid w:val="006765ED"/>
    <w:rsid w:val="00676922"/>
    <w:rsid w:val="00676EE7"/>
    <w:rsid w:val="0067792C"/>
    <w:rsid w:val="00677C1D"/>
    <w:rsid w:val="0068067B"/>
    <w:rsid w:val="00681BF4"/>
    <w:rsid w:val="00681F26"/>
    <w:rsid w:val="006822FA"/>
    <w:rsid w:val="006823BA"/>
    <w:rsid w:val="00682C6B"/>
    <w:rsid w:val="00683814"/>
    <w:rsid w:val="00683ABA"/>
    <w:rsid w:val="00683C27"/>
    <w:rsid w:val="00684024"/>
    <w:rsid w:val="006854DA"/>
    <w:rsid w:val="006855C0"/>
    <w:rsid w:val="006855C4"/>
    <w:rsid w:val="006861D3"/>
    <w:rsid w:val="006873D3"/>
    <w:rsid w:val="00690329"/>
    <w:rsid w:val="006917E6"/>
    <w:rsid w:val="0069194F"/>
    <w:rsid w:val="00691B3A"/>
    <w:rsid w:val="00691D94"/>
    <w:rsid w:val="006933B5"/>
    <w:rsid w:val="006933F8"/>
    <w:rsid w:val="00693D15"/>
    <w:rsid w:val="00695DEB"/>
    <w:rsid w:val="00696463"/>
    <w:rsid w:val="006974A6"/>
    <w:rsid w:val="0069780E"/>
    <w:rsid w:val="006A0C93"/>
    <w:rsid w:val="006A16C0"/>
    <w:rsid w:val="006A1822"/>
    <w:rsid w:val="006A1D4D"/>
    <w:rsid w:val="006A1EAF"/>
    <w:rsid w:val="006A256A"/>
    <w:rsid w:val="006A31FB"/>
    <w:rsid w:val="006A3A9B"/>
    <w:rsid w:val="006A3BDE"/>
    <w:rsid w:val="006A4444"/>
    <w:rsid w:val="006A503B"/>
    <w:rsid w:val="006A54A7"/>
    <w:rsid w:val="006A6CAE"/>
    <w:rsid w:val="006A74B0"/>
    <w:rsid w:val="006B0219"/>
    <w:rsid w:val="006B06E2"/>
    <w:rsid w:val="006B0E90"/>
    <w:rsid w:val="006B16C0"/>
    <w:rsid w:val="006B16E6"/>
    <w:rsid w:val="006B2515"/>
    <w:rsid w:val="006B3DEE"/>
    <w:rsid w:val="006B3E2A"/>
    <w:rsid w:val="006B4F3C"/>
    <w:rsid w:val="006B69FF"/>
    <w:rsid w:val="006B6E6E"/>
    <w:rsid w:val="006B6E85"/>
    <w:rsid w:val="006B7142"/>
    <w:rsid w:val="006B73CA"/>
    <w:rsid w:val="006C060C"/>
    <w:rsid w:val="006C1297"/>
    <w:rsid w:val="006C2275"/>
    <w:rsid w:val="006C3557"/>
    <w:rsid w:val="006C36FA"/>
    <w:rsid w:val="006C373E"/>
    <w:rsid w:val="006C3822"/>
    <w:rsid w:val="006C4262"/>
    <w:rsid w:val="006C428B"/>
    <w:rsid w:val="006C4FD9"/>
    <w:rsid w:val="006C508B"/>
    <w:rsid w:val="006C5F09"/>
    <w:rsid w:val="006C5F48"/>
    <w:rsid w:val="006C6F76"/>
    <w:rsid w:val="006D1858"/>
    <w:rsid w:val="006D1870"/>
    <w:rsid w:val="006D2747"/>
    <w:rsid w:val="006D340C"/>
    <w:rsid w:val="006D3698"/>
    <w:rsid w:val="006D4795"/>
    <w:rsid w:val="006D4B6A"/>
    <w:rsid w:val="006D4DE4"/>
    <w:rsid w:val="006D5219"/>
    <w:rsid w:val="006D63C7"/>
    <w:rsid w:val="006D6638"/>
    <w:rsid w:val="006D6672"/>
    <w:rsid w:val="006D6EA5"/>
    <w:rsid w:val="006D7BDE"/>
    <w:rsid w:val="006E06CD"/>
    <w:rsid w:val="006E11B2"/>
    <w:rsid w:val="006E17EF"/>
    <w:rsid w:val="006E1AA5"/>
    <w:rsid w:val="006E2215"/>
    <w:rsid w:val="006E2756"/>
    <w:rsid w:val="006E448A"/>
    <w:rsid w:val="006E577E"/>
    <w:rsid w:val="006E58F6"/>
    <w:rsid w:val="006E6AC1"/>
    <w:rsid w:val="006E7107"/>
    <w:rsid w:val="006E7126"/>
    <w:rsid w:val="006F02F9"/>
    <w:rsid w:val="006F2E6B"/>
    <w:rsid w:val="006F4934"/>
    <w:rsid w:val="006F556F"/>
    <w:rsid w:val="006F63A3"/>
    <w:rsid w:val="007007D2"/>
    <w:rsid w:val="007007F2"/>
    <w:rsid w:val="00701610"/>
    <w:rsid w:val="00701C8E"/>
    <w:rsid w:val="00701E43"/>
    <w:rsid w:val="007020D3"/>
    <w:rsid w:val="00702208"/>
    <w:rsid w:val="007079EF"/>
    <w:rsid w:val="00707A7F"/>
    <w:rsid w:val="00707C32"/>
    <w:rsid w:val="00707CB8"/>
    <w:rsid w:val="00707ED6"/>
    <w:rsid w:val="00710B6E"/>
    <w:rsid w:val="00711BCD"/>
    <w:rsid w:val="007125F1"/>
    <w:rsid w:val="007127FA"/>
    <w:rsid w:val="00713BA1"/>
    <w:rsid w:val="00713F0D"/>
    <w:rsid w:val="00714BD3"/>
    <w:rsid w:val="00715779"/>
    <w:rsid w:val="007157AB"/>
    <w:rsid w:val="00715B53"/>
    <w:rsid w:val="00716738"/>
    <w:rsid w:val="00716BB9"/>
    <w:rsid w:val="007174FB"/>
    <w:rsid w:val="0071797C"/>
    <w:rsid w:val="00717B2D"/>
    <w:rsid w:val="007211B5"/>
    <w:rsid w:val="0072261B"/>
    <w:rsid w:val="00722EE2"/>
    <w:rsid w:val="00723446"/>
    <w:rsid w:val="00723DCB"/>
    <w:rsid w:val="00724568"/>
    <w:rsid w:val="00724CB7"/>
    <w:rsid w:val="0072557D"/>
    <w:rsid w:val="0072594E"/>
    <w:rsid w:val="00725AAB"/>
    <w:rsid w:val="00725D77"/>
    <w:rsid w:val="00726121"/>
    <w:rsid w:val="0072632D"/>
    <w:rsid w:val="0072674D"/>
    <w:rsid w:val="007267F0"/>
    <w:rsid w:val="0072712A"/>
    <w:rsid w:val="0072793F"/>
    <w:rsid w:val="00727FCD"/>
    <w:rsid w:val="0073161B"/>
    <w:rsid w:val="0073243F"/>
    <w:rsid w:val="00733AA2"/>
    <w:rsid w:val="0073406B"/>
    <w:rsid w:val="00734A54"/>
    <w:rsid w:val="00735ADF"/>
    <w:rsid w:val="007360A6"/>
    <w:rsid w:val="0073629A"/>
    <w:rsid w:val="00740184"/>
    <w:rsid w:val="00740CAB"/>
    <w:rsid w:val="00740E06"/>
    <w:rsid w:val="0074120E"/>
    <w:rsid w:val="00743640"/>
    <w:rsid w:val="0074447B"/>
    <w:rsid w:val="00746117"/>
    <w:rsid w:val="00746338"/>
    <w:rsid w:val="00746FE3"/>
    <w:rsid w:val="0074703E"/>
    <w:rsid w:val="00747485"/>
    <w:rsid w:val="007506CF"/>
    <w:rsid w:val="00750E2D"/>
    <w:rsid w:val="00751553"/>
    <w:rsid w:val="00751972"/>
    <w:rsid w:val="00752421"/>
    <w:rsid w:val="00752B71"/>
    <w:rsid w:val="007536ED"/>
    <w:rsid w:val="00754D36"/>
    <w:rsid w:val="007554F3"/>
    <w:rsid w:val="007566C7"/>
    <w:rsid w:val="00757177"/>
    <w:rsid w:val="00757CD9"/>
    <w:rsid w:val="00760065"/>
    <w:rsid w:val="00760432"/>
    <w:rsid w:val="00761076"/>
    <w:rsid w:val="007616CD"/>
    <w:rsid w:val="00761BA5"/>
    <w:rsid w:val="00762A99"/>
    <w:rsid w:val="007632AE"/>
    <w:rsid w:val="007633F3"/>
    <w:rsid w:val="00763777"/>
    <w:rsid w:val="00764A62"/>
    <w:rsid w:val="00765373"/>
    <w:rsid w:val="007655F2"/>
    <w:rsid w:val="00766304"/>
    <w:rsid w:val="0077019E"/>
    <w:rsid w:val="007709A6"/>
    <w:rsid w:val="00771CEB"/>
    <w:rsid w:val="0077292E"/>
    <w:rsid w:val="00772C02"/>
    <w:rsid w:val="0077331F"/>
    <w:rsid w:val="007734DC"/>
    <w:rsid w:val="007735B8"/>
    <w:rsid w:val="00773A25"/>
    <w:rsid w:val="0077410C"/>
    <w:rsid w:val="00774A2F"/>
    <w:rsid w:val="00774A85"/>
    <w:rsid w:val="00775D9E"/>
    <w:rsid w:val="007760AE"/>
    <w:rsid w:val="00777025"/>
    <w:rsid w:val="00777486"/>
    <w:rsid w:val="00777747"/>
    <w:rsid w:val="00777785"/>
    <w:rsid w:val="00777DE1"/>
    <w:rsid w:val="00777E84"/>
    <w:rsid w:val="00780231"/>
    <w:rsid w:val="00781015"/>
    <w:rsid w:val="007810ED"/>
    <w:rsid w:val="00781354"/>
    <w:rsid w:val="00782076"/>
    <w:rsid w:val="00782A79"/>
    <w:rsid w:val="00782C59"/>
    <w:rsid w:val="007831B8"/>
    <w:rsid w:val="00783360"/>
    <w:rsid w:val="00783F00"/>
    <w:rsid w:val="007840FA"/>
    <w:rsid w:val="00784B23"/>
    <w:rsid w:val="0078528C"/>
    <w:rsid w:val="00785F8A"/>
    <w:rsid w:val="00786211"/>
    <w:rsid w:val="00786880"/>
    <w:rsid w:val="00786EB6"/>
    <w:rsid w:val="0079020D"/>
    <w:rsid w:val="007911D4"/>
    <w:rsid w:val="007928D8"/>
    <w:rsid w:val="007929BA"/>
    <w:rsid w:val="00793B5B"/>
    <w:rsid w:val="00795347"/>
    <w:rsid w:val="00795C5C"/>
    <w:rsid w:val="00795CE4"/>
    <w:rsid w:val="007974B9"/>
    <w:rsid w:val="00797F61"/>
    <w:rsid w:val="007A0091"/>
    <w:rsid w:val="007A01C4"/>
    <w:rsid w:val="007A0741"/>
    <w:rsid w:val="007A07A5"/>
    <w:rsid w:val="007A19A6"/>
    <w:rsid w:val="007A1B66"/>
    <w:rsid w:val="007A1D73"/>
    <w:rsid w:val="007A2484"/>
    <w:rsid w:val="007A2BE9"/>
    <w:rsid w:val="007A4A5C"/>
    <w:rsid w:val="007A4CE1"/>
    <w:rsid w:val="007A5484"/>
    <w:rsid w:val="007A586B"/>
    <w:rsid w:val="007A5CC7"/>
    <w:rsid w:val="007A65DF"/>
    <w:rsid w:val="007A6802"/>
    <w:rsid w:val="007A790E"/>
    <w:rsid w:val="007A7F61"/>
    <w:rsid w:val="007B1862"/>
    <w:rsid w:val="007B2AB2"/>
    <w:rsid w:val="007B3C1F"/>
    <w:rsid w:val="007B4110"/>
    <w:rsid w:val="007B44E2"/>
    <w:rsid w:val="007B5B74"/>
    <w:rsid w:val="007B5FE2"/>
    <w:rsid w:val="007B654C"/>
    <w:rsid w:val="007B6A48"/>
    <w:rsid w:val="007C026D"/>
    <w:rsid w:val="007C103C"/>
    <w:rsid w:val="007C15AD"/>
    <w:rsid w:val="007C1813"/>
    <w:rsid w:val="007C21B9"/>
    <w:rsid w:val="007C248A"/>
    <w:rsid w:val="007C2A33"/>
    <w:rsid w:val="007C2AD7"/>
    <w:rsid w:val="007C2FD9"/>
    <w:rsid w:val="007C3CDB"/>
    <w:rsid w:val="007C3F2B"/>
    <w:rsid w:val="007C4167"/>
    <w:rsid w:val="007C5A73"/>
    <w:rsid w:val="007C5D19"/>
    <w:rsid w:val="007C6031"/>
    <w:rsid w:val="007C6289"/>
    <w:rsid w:val="007C6479"/>
    <w:rsid w:val="007C65F8"/>
    <w:rsid w:val="007C749A"/>
    <w:rsid w:val="007D06E6"/>
    <w:rsid w:val="007D0707"/>
    <w:rsid w:val="007D18E1"/>
    <w:rsid w:val="007D1956"/>
    <w:rsid w:val="007D19F1"/>
    <w:rsid w:val="007D34E6"/>
    <w:rsid w:val="007D3E7A"/>
    <w:rsid w:val="007D469B"/>
    <w:rsid w:val="007D541C"/>
    <w:rsid w:val="007D5515"/>
    <w:rsid w:val="007D5C8F"/>
    <w:rsid w:val="007D611E"/>
    <w:rsid w:val="007D62D6"/>
    <w:rsid w:val="007D66F0"/>
    <w:rsid w:val="007D7EBA"/>
    <w:rsid w:val="007D7FFB"/>
    <w:rsid w:val="007E054F"/>
    <w:rsid w:val="007E05A5"/>
    <w:rsid w:val="007E061B"/>
    <w:rsid w:val="007E0F80"/>
    <w:rsid w:val="007E1747"/>
    <w:rsid w:val="007E277F"/>
    <w:rsid w:val="007E44B5"/>
    <w:rsid w:val="007E4924"/>
    <w:rsid w:val="007E5F6C"/>
    <w:rsid w:val="007E602E"/>
    <w:rsid w:val="007E6ACE"/>
    <w:rsid w:val="007E6F12"/>
    <w:rsid w:val="007E72F7"/>
    <w:rsid w:val="007E7616"/>
    <w:rsid w:val="007E7DA1"/>
    <w:rsid w:val="007E7DB0"/>
    <w:rsid w:val="007F03F4"/>
    <w:rsid w:val="007F0AB7"/>
    <w:rsid w:val="007F184C"/>
    <w:rsid w:val="007F193B"/>
    <w:rsid w:val="007F1AF9"/>
    <w:rsid w:val="007F238D"/>
    <w:rsid w:val="008002CF"/>
    <w:rsid w:val="00801293"/>
    <w:rsid w:val="0080132C"/>
    <w:rsid w:val="00801583"/>
    <w:rsid w:val="0080199C"/>
    <w:rsid w:val="008027DD"/>
    <w:rsid w:val="008035EA"/>
    <w:rsid w:val="0080493E"/>
    <w:rsid w:val="00805316"/>
    <w:rsid w:val="008064F5"/>
    <w:rsid w:val="008065B6"/>
    <w:rsid w:val="008069B2"/>
    <w:rsid w:val="00806D53"/>
    <w:rsid w:val="00807812"/>
    <w:rsid w:val="008107A8"/>
    <w:rsid w:val="00810929"/>
    <w:rsid w:val="00811650"/>
    <w:rsid w:val="008117A0"/>
    <w:rsid w:val="00812C9A"/>
    <w:rsid w:val="00812E5D"/>
    <w:rsid w:val="008145B7"/>
    <w:rsid w:val="00815594"/>
    <w:rsid w:val="008157DB"/>
    <w:rsid w:val="00815EE7"/>
    <w:rsid w:val="0081628B"/>
    <w:rsid w:val="00817158"/>
    <w:rsid w:val="00817750"/>
    <w:rsid w:val="00817E94"/>
    <w:rsid w:val="00820A4E"/>
    <w:rsid w:val="00820B5C"/>
    <w:rsid w:val="00820B9F"/>
    <w:rsid w:val="008219D8"/>
    <w:rsid w:val="00821ACE"/>
    <w:rsid w:val="00821DAF"/>
    <w:rsid w:val="00822111"/>
    <w:rsid w:val="00822731"/>
    <w:rsid w:val="00822803"/>
    <w:rsid w:val="00822F10"/>
    <w:rsid w:val="00823953"/>
    <w:rsid w:val="00824F0C"/>
    <w:rsid w:val="008257A6"/>
    <w:rsid w:val="00826CC7"/>
    <w:rsid w:val="0082773D"/>
    <w:rsid w:val="008308F1"/>
    <w:rsid w:val="0083094B"/>
    <w:rsid w:val="00830A74"/>
    <w:rsid w:val="00831B47"/>
    <w:rsid w:val="008346EE"/>
    <w:rsid w:val="00837E5D"/>
    <w:rsid w:val="00840858"/>
    <w:rsid w:val="008409B2"/>
    <w:rsid w:val="00841FA8"/>
    <w:rsid w:val="00843FD3"/>
    <w:rsid w:val="00844429"/>
    <w:rsid w:val="00844AB5"/>
    <w:rsid w:val="008470E2"/>
    <w:rsid w:val="008471D1"/>
    <w:rsid w:val="008472C7"/>
    <w:rsid w:val="00847D23"/>
    <w:rsid w:val="00850D9D"/>
    <w:rsid w:val="00852524"/>
    <w:rsid w:val="00852557"/>
    <w:rsid w:val="00852A80"/>
    <w:rsid w:val="008534C5"/>
    <w:rsid w:val="00853C8C"/>
    <w:rsid w:val="008540DD"/>
    <w:rsid w:val="00854194"/>
    <w:rsid w:val="00854805"/>
    <w:rsid w:val="00854A9E"/>
    <w:rsid w:val="00854EE8"/>
    <w:rsid w:val="0085547D"/>
    <w:rsid w:val="00855C67"/>
    <w:rsid w:val="0085697E"/>
    <w:rsid w:val="00856C5C"/>
    <w:rsid w:val="00857E6C"/>
    <w:rsid w:val="00860352"/>
    <w:rsid w:val="00860B4C"/>
    <w:rsid w:val="00862301"/>
    <w:rsid w:val="00862A7B"/>
    <w:rsid w:val="008635CA"/>
    <w:rsid w:val="008639A1"/>
    <w:rsid w:val="0086543A"/>
    <w:rsid w:val="00865A6E"/>
    <w:rsid w:val="008661E8"/>
    <w:rsid w:val="0086620B"/>
    <w:rsid w:val="0086698B"/>
    <w:rsid w:val="00866BB4"/>
    <w:rsid w:val="00866EE4"/>
    <w:rsid w:val="008672DB"/>
    <w:rsid w:val="00867DD4"/>
    <w:rsid w:val="00867EFF"/>
    <w:rsid w:val="00870016"/>
    <w:rsid w:val="008702BF"/>
    <w:rsid w:val="008704D0"/>
    <w:rsid w:val="0087128A"/>
    <w:rsid w:val="008717AB"/>
    <w:rsid w:val="00871C4A"/>
    <w:rsid w:val="00872FA0"/>
    <w:rsid w:val="008731B2"/>
    <w:rsid w:val="00873218"/>
    <w:rsid w:val="00873A14"/>
    <w:rsid w:val="00874B35"/>
    <w:rsid w:val="00874BD8"/>
    <w:rsid w:val="00876BA4"/>
    <w:rsid w:val="0088030D"/>
    <w:rsid w:val="00880E36"/>
    <w:rsid w:val="00881E71"/>
    <w:rsid w:val="008828AD"/>
    <w:rsid w:val="00882A7B"/>
    <w:rsid w:val="008839A0"/>
    <w:rsid w:val="00883FE4"/>
    <w:rsid w:val="008843BD"/>
    <w:rsid w:val="00884FDB"/>
    <w:rsid w:val="008855D0"/>
    <w:rsid w:val="0088667C"/>
    <w:rsid w:val="00887618"/>
    <w:rsid w:val="00887995"/>
    <w:rsid w:val="00891885"/>
    <w:rsid w:val="00891F25"/>
    <w:rsid w:val="008923CB"/>
    <w:rsid w:val="00892411"/>
    <w:rsid w:val="00892743"/>
    <w:rsid w:val="00892769"/>
    <w:rsid w:val="00892C87"/>
    <w:rsid w:val="00894B9A"/>
    <w:rsid w:val="00894C7D"/>
    <w:rsid w:val="00895027"/>
    <w:rsid w:val="00896228"/>
    <w:rsid w:val="0089697E"/>
    <w:rsid w:val="00896D68"/>
    <w:rsid w:val="00897704"/>
    <w:rsid w:val="00897B8F"/>
    <w:rsid w:val="008A04CB"/>
    <w:rsid w:val="008A06C0"/>
    <w:rsid w:val="008A0CB3"/>
    <w:rsid w:val="008A190D"/>
    <w:rsid w:val="008A28B6"/>
    <w:rsid w:val="008A3319"/>
    <w:rsid w:val="008A333D"/>
    <w:rsid w:val="008A3785"/>
    <w:rsid w:val="008A421E"/>
    <w:rsid w:val="008A58B6"/>
    <w:rsid w:val="008A7D46"/>
    <w:rsid w:val="008A7D9E"/>
    <w:rsid w:val="008B1762"/>
    <w:rsid w:val="008B3035"/>
    <w:rsid w:val="008B4831"/>
    <w:rsid w:val="008B4A44"/>
    <w:rsid w:val="008B55C4"/>
    <w:rsid w:val="008B561D"/>
    <w:rsid w:val="008B5957"/>
    <w:rsid w:val="008B5C1C"/>
    <w:rsid w:val="008B5EDA"/>
    <w:rsid w:val="008B7BA0"/>
    <w:rsid w:val="008C03EE"/>
    <w:rsid w:val="008C0770"/>
    <w:rsid w:val="008C0AF0"/>
    <w:rsid w:val="008C0C24"/>
    <w:rsid w:val="008C0C9C"/>
    <w:rsid w:val="008C10F0"/>
    <w:rsid w:val="008C12A8"/>
    <w:rsid w:val="008C19A1"/>
    <w:rsid w:val="008C1C0D"/>
    <w:rsid w:val="008C1D65"/>
    <w:rsid w:val="008C24FA"/>
    <w:rsid w:val="008C2564"/>
    <w:rsid w:val="008C2658"/>
    <w:rsid w:val="008C2700"/>
    <w:rsid w:val="008C5ADB"/>
    <w:rsid w:val="008C5E39"/>
    <w:rsid w:val="008C6076"/>
    <w:rsid w:val="008C65AE"/>
    <w:rsid w:val="008C6A32"/>
    <w:rsid w:val="008C6CDB"/>
    <w:rsid w:val="008C7868"/>
    <w:rsid w:val="008D19F1"/>
    <w:rsid w:val="008D24E6"/>
    <w:rsid w:val="008D277E"/>
    <w:rsid w:val="008D27E9"/>
    <w:rsid w:val="008D2E0B"/>
    <w:rsid w:val="008D384F"/>
    <w:rsid w:val="008D3AC4"/>
    <w:rsid w:val="008D3B6C"/>
    <w:rsid w:val="008D3BE5"/>
    <w:rsid w:val="008D40BC"/>
    <w:rsid w:val="008D498A"/>
    <w:rsid w:val="008D4A76"/>
    <w:rsid w:val="008D5046"/>
    <w:rsid w:val="008D6171"/>
    <w:rsid w:val="008D753E"/>
    <w:rsid w:val="008D760C"/>
    <w:rsid w:val="008D765A"/>
    <w:rsid w:val="008D7875"/>
    <w:rsid w:val="008E0178"/>
    <w:rsid w:val="008E0493"/>
    <w:rsid w:val="008E058C"/>
    <w:rsid w:val="008E078A"/>
    <w:rsid w:val="008E0DCE"/>
    <w:rsid w:val="008E2265"/>
    <w:rsid w:val="008E2670"/>
    <w:rsid w:val="008E3CEC"/>
    <w:rsid w:val="008E498D"/>
    <w:rsid w:val="008E4C3F"/>
    <w:rsid w:val="008E5500"/>
    <w:rsid w:val="008E5862"/>
    <w:rsid w:val="008E615F"/>
    <w:rsid w:val="008E61D9"/>
    <w:rsid w:val="008E6540"/>
    <w:rsid w:val="008E681A"/>
    <w:rsid w:val="008E7CD1"/>
    <w:rsid w:val="008F00BF"/>
    <w:rsid w:val="008F01D2"/>
    <w:rsid w:val="008F1291"/>
    <w:rsid w:val="008F14B8"/>
    <w:rsid w:val="008F1CF3"/>
    <w:rsid w:val="008F34EB"/>
    <w:rsid w:val="008F43BF"/>
    <w:rsid w:val="008F46EE"/>
    <w:rsid w:val="008F46F6"/>
    <w:rsid w:val="0090112E"/>
    <w:rsid w:val="009024CA"/>
    <w:rsid w:val="00903DF2"/>
    <w:rsid w:val="0090416D"/>
    <w:rsid w:val="00905540"/>
    <w:rsid w:val="009059F8"/>
    <w:rsid w:val="00905D16"/>
    <w:rsid w:val="00906999"/>
    <w:rsid w:val="00907673"/>
    <w:rsid w:val="009102B3"/>
    <w:rsid w:val="00910CB9"/>
    <w:rsid w:val="0091132C"/>
    <w:rsid w:val="009113EF"/>
    <w:rsid w:val="009115F3"/>
    <w:rsid w:val="009124DE"/>
    <w:rsid w:val="00912D23"/>
    <w:rsid w:val="00912EB3"/>
    <w:rsid w:val="0091438E"/>
    <w:rsid w:val="00914565"/>
    <w:rsid w:val="00914BDD"/>
    <w:rsid w:val="00914F59"/>
    <w:rsid w:val="00914FB3"/>
    <w:rsid w:val="00916099"/>
    <w:rsid w:val="009164A7"/>
    <w:rsid w:val="009176C1"/>
    <w:rsid w:val="00917B20"/>
    <w:rsid w:val="00917CA4"/>
    <w:rsid w:val="00920879"/>
    <w:rsid w:val="00920AFE"/>
    <w:rsid w:val="00920E7D"/>
    <w:rsid w:val="00922238"/>
    <w:rsid w:val="00922DF4"/>
    <w:rsid w:val="00923656"/>
    <w:rsid w:val="009239A3"/>
    <w:rsid w:val="00924031"/>
    <w:rsid w:val="009249E4"/>
    <w:rsid w:val="009252FD"/>
    <w:rsid w:val="009254DB"/>
    <w:rsid w:val="0092765A"/>
    <w:rsid w:val="00930146"/>
    <w:rsid w:val="009304C8"/>
    <w:rsid w:val="00931D74"/>
    <w:rsid w:val="00931DC7"/>
    <w:rsid w:val="00932763"/>
    <w:rsid w:val="0093432D"/>
    <w:rsid w:val="00934E34"/>
    <w:rsid w:val="009358EA"/>
    <w:rsid w:val="009360DD"/>
    <w:rsid w:val="00936936"/>
    <w:rsid w:val="00937CD3"/>
    <w:rsid w:val="0093E744"/>
    <w:rsid w:val="009404E2"/>
    <w:rsid w:val="00940850"/>
    <w:rsid w:val="009412E0"/>
    <w:rsid w:val="009413BB"/>
    <w:rsid w:val="0094178B"/>
    <w:rsid w:val="009419A4"/>
    <w:rsid w:val="00941CBF"/>
    <w:rsid w:val="00941FAE"/>
    <w:rsid w:val="00942889"/>
    <w:rsid w:val="00943095"/>
    <w:rsid w:val="0094345D"/>
    <w:rsid w:val="009438DC"/>
    <w:rsid w:val="00943B6E"/>
    <w:rsid w:val="009441D6"/>
    <w:rsid w:val="009454EB"/>
    <w:rsid w:val="00946C24"/>
    <w:rsid w:val="0094727B"/>
    <w:rsid w:val="009504DC"/>
    <w:rsid w:val="0095079E"/>
    <w:rsid w:val="00952536"/>
    <w:rsid w:val="009527C5"/>
    <w:rsid w:val="00952AC1"/>
    <w:rsid w:val="00952DD6"/>
    <w:rsid w:val="00953513"/>
    <w:rsid w:val="00953A72"/>
    <w:rsid w:val="009545B6"/>
    <w:rsid w:val="00954698"/>
    <w:rsid w:val="009551F3"/>
    <w:rsid w:val="00956534"/>
    <w:rsid w:val="00957343"/>
    <w:rsid w:val="00957A71"/>
    <w:rsid w:val="00957ECE"/>
    <w:rsid w:val="00960C01"/>
    <w:rsid w:val="0096192D"/>
    <w:rsid w:val="00961A4E"/>
    <w:rsid w:val="00961E9A"/>
    <w:rsid w:val="00962902"/>
    <w:rsid w:val="009633DD"/>
    <w:rsid w:val="009638D8"/>
    <w:rsid w:val="0096397A"/>
    <w:rsid w:val="009642DB"/>
    <w:rsid w:val="009648D4"/>
    <w:rsid w:val="0096580E"/>
    <w:rsid w:val="00967630"/>
    <w:rsid w:val="00967E49"/>
    <w:rsid w:val="00971586"/>
    <w:rsid w:val="0097198B"/>
    <w:rsid w:val="00972340"/>
    <w:rsid w:val="009727FE"/>
    <w:rsid w:val="009734C3"/>
    <w:rsid w:val="0097374D"/>
    <w:rsid w:val="00973976"/>
    <w:rsid w:val="00973B03"/>
    <w:rsid w:val="00973E13"/>
    <w:rsid w:val="0097493C"/>
    <w:rsid w:val="00977902"/>
    <w:rsid w:val="009801E6"/>
    <w:rsid w:val="00980FA9"/>
    <w:rsid w:val="0098268B"/>
    <w:rsid w:val="00983201"/>
    <w:rsid w:val="00983418"/>
    <w:rsid w:val="00983DD1"/>
    <w:rsid w:val="0098428E"/>
    <w:rsid w:val="0098597A"/>
    <w:rsid w:val="00985ABE"/>
    <w:rsid w:val="00986A31"/>
    <w:rsid w:val="0098724A"/>
    <w:rsid w:val="009877EF"/>
    <w:rsid w:val="00990338"/>
    <w:rsid w:val="00990808"/>
    <w:rsid w:val="009912CF"/>
    <w:rsid w:val="00992985"/>
    <w:rsid w:val="0099343C"/>
    <w:rsid w:val="00993595"/>
    <w:rsid w:val="0099464E"/>
    <w:rsid w:val="0099467F"/>
    <w:rsid w:val="0099582A"/>
    <w:rsid w:val="009958A1"/>
    <w:rsid w:val="00996B40"/>
    <w:rsid w:val="0099742C"/>
    <w:rsid w:val="00997839"/>
    <w:rsid w:val="00997DA4"/>
    <w:rsid w:val="009A1055"/>
    <w:rsid w:val="009A1DF2"/>
    <w:rsid w:val="009A33E0"/>
    <w:rsid w:val="009A502D"/>
    <w:rsid w:val="009A5A90"/>
    <w:rsid w:val="009A607D"/>
    <w:rsid w:val="009A6091"/>
    <w:rsid w:val="009A6DA4"/>
    <w:rsid w:val="009A7D91"/>
    <w:rsid w:val="009B0166"/>
    <w:rsid w:val="009B07C6"/>
    <w:rsid w:val="009B0F8C"/>
    <w:rsid w:val="009B0FCF"/>
    <w:rsid w:val="009B1488"/>
    <w:rsid w:val="009B189D"/>
    <w:rsid w:val="009B1FC8"/>
    <w:rsid w:val="009B34A8"/>
    <w:rsid w:val="009B3810"/>
    <w:rsid w:val="009B416B"/>
    <w:rsid w:val="009B5502"/>
    <w:rsid w:val="009B550C"/>
    <w:rsid w:val="009B6168"/>
    <w:rsid w:val="009B6214"/>
    <w:rsid w:val="009C03C8"/>
    <w:rsid w:val="009C0B7C"/>
    <w:rsid w:val="009C0DAF"/>
    <w:rsid w:val="009C0FC1"/>
    <w:rsid w:val="009C11C2"/>
    <w:rsid w:val="009C25CA"/>
    <w:rsid w:val="009C2D77"/>
    <w:rsid w:val="009C3E5E"/>
    <w:rsid w:val="009C451C"/>
    <w:rsid w:val="009C49FD"/>
    <w:rsid w:val="009C6188"/>
    <w:rsid w:val="009C6787"/>
    <w:rsid w:val="009C6E80"/>
    <w:rsid w:val="009D2998"/>
    <w:rsid w:val="009D3202"/>
    <w:rsid w:val="009D386B"/>
    <w:rsid w:val="009D389F"/>
    <w:rsid w:val="009D3D2B"/>
    <w:rsid w:val="009D3E0B"/>
    <w:rsid w:val="009D5FF2"/>
    <w:rsid w:val="009D67BD"/>
    <w:rsid w:val="009D6AC6"/>
    <w:rsid w:val="009D7341"/>
    <w:rsid w:val="009E049F"/>
    <w:rsid w:val="009E0C5A"/>
    <w:rsid w:val="009E24B1"/>
    <w:rsid w:val="009E2B0D"/>
    <w:rsid w:val="009E37F8"/>
    <w:rsid w:val="009E3E22"/>
    <w:rsid w:val="009E5754"/>
    <w:rsid w:val="009E576F"/>
    <w:rsid w:val="009E6111"/>
    <w:rsid w:val="009E624D"/>
    <w:rsid w:val="009E62E2"/>
    <w:rsid w:val="009E7D38"/>
    <w:rsid w:val="009F0200"/>
    <w:rsid w:val="009F1551"/>
    <w:rsid w:val="009F1923"/>
    <w:rsid w:val="009F2D7B"/>
    <w:rsid w:val="009F45D5"/>
    <w:rsid w:val="009F4B5D"/>
    <w:rsid w:val="009F55C5"/>
    <w:rsid w:val="00A014AF"/>
    <w:rsid w:val="00A01A84"/>
    <w:rsid w:val="00A01EE2"/>
    <w:rsid w:val="00A02E7C"/>
    <w:rsid w:val="00A031B1"/>
    <w:rsid w:val="00A03D36"/>
    <w:rsid w:val="00A0432F"/>
    <w:rsid w:val="00A04B8E"/>
    <w:rsid w:val="00A05A02"/>
    <w:rsid w:val="00A06415"/>
    <w:rsid w:val="00A06C2D"/>
    <w:rsid w:val="00A072B6"/>
    <w:rsid w:val="00A075ED"/>
    <w:rsid w:val="00A07CAF"/>
    <w:rsid w:val="00A112B6"/>
    <w:rsid w:val="00A11AAA"/>
    <w:rsid w:val="00A12801"/>
    <w:rsid w:val="00A13112"/>
    <w:rsid w:val="00A131F5"/>
    <w:rsid w:val="00A13B4A"/>
    <w:rsid w:val="00A13EB3"/>
    <w:rsid w:val="00A141EE"/>
    <w:rsid w:val="00A14709"/>
    <w:rsid w:val="00A14FD3"/>
    <w:rsid w:val="00A157E3"/>
    <w:rsid w:val="00A15ECC"/>
    <w:rsid w:val="00A15F57"/>
    <w:rsid w:val="00A177F9"/>
    <w:rsid w:val="00A21861"/>
    <w:rsid w:val="00A21867"/>
    <w:rsid w:val="00A21A30"/>
    <w:rsid w:val="00A21B2A"/>
    <w:rsid w:val="00A2209C"/>
    <w:rsid w:val="00A2242F"/>
    <w:rsid w:val="00A22A49"/>
    <w:rsid w:val="00A23B5B"/>
    <w:rsid w:val="00A24784"/>
    <w:rsid w:val="00A24D09"/>
    <w:rsid w:val="00A251E3"/>
    <w:rsid w:val="00A25EBD"/>
    <w:rsid w:val="00A26AAE"/>
    <w:rsid w:val="00A26CD1"/>
    <w:rsid w:val="00A279C2"/>
    <w:rsid w:val="00A300F0"/>
    <w:rsid w:val="00A30664"/>
    <w:rsid w:val="00A306EB"/>
    <w:rsid w:val="00A32312"/>
    <w:rsid w:val="00A3239B"/>
    <w:rsid w:val="00A3257B"/>
    <w:rsid w:val="00A335CD"/>
    <w:rsid w:val="00A3374F"/>
    <w:rsid w:val="00A34FC2"/>
    <w:rsid w:val="00A3524A"/>
    <w:rsid w:val="00A3534C"/>
    <w:rsid w:val="00A3552D"/>
    <w:rsid w:val="00A35834"/>
    <w:rsid w:val="00A35A93"/>
    <w:rsid w:val="00A37AA2"/>
    <w:rsid w:val="00A37B1C"/>
    <w:rsid w:val="00A4024D"/>
    <w:rsid w:val="00A4052C"/>
    <w:rsid w:val="00A405FF"/>
    <w:rsid w:val="00A40A4E"/>
    <w:rsid w:val="00A422F7"/>
    <w:rsid w:val="00A427A9"/>
    <w:rsid w:val="00A43B32"/>
    <w:rsid w:val="00A44483"/>
    <w:rsid w:val="00A44802"/>
    <w:rsid w:val="00A454C0"/>
    <w:rsid w:val="00A45C00"/>
    <w:rsid w:val="00A46A9A"/>
    <w:rsid w:val="00A46FF1"/>
    <w:rsid w:val="00A47580"/>
    <w:rsid w:val="00A47923"/>
    <w:rsid w:val="00A504C7"/>
    <w:rsid w:val="00A511F0"/>
    <w:rsid w:val="00A51FA2"/>
    <w:rsid w:val="00A52161"/>
    <w:rsid w:val="00A53E7A"/>
    <w:rsid w:val="00A54392"/>
    <w:rsid w:val="00A5445B"/>
    <w:rsid w:val="00A54887"/>
    <w:rsid w:val="00A54E94"/>
    <w:rsid w:val="00A55E27"/>
    <w:rsid w:val="00A5600C"/>
    <w:rsid w:val="00A568ED"/>
    <w:rsid w:val="00A56A63"/>
    <w:rsid w:val="00A57BAA"/>
    <w:rsid w:val="00A60C2E"/>
    <w:rsid w:val="00A60D16"/>
    <w:rsid w:val="00A60FBC"/>
    <w:rsid w:val="00A61801"/>
    <w:rsid w:val="00A61FC9"/>
    <w:rsid w:val="00A62CEB"/>
    <w:rsid w:val="00A62FAB"/>
    <w:rsid w:val="00A6382E"/>
    <w:rsid w:val="00A63AF4"/>
    <w:rsid w:val="00A63F1E"/>
    <w:rsid w:val="00A64601"/>
    <w:rsid w:val="00A65237"/>
    <w:rsid w:val="00A656A4"/>
    <w:rsid w:val="00A656EC"/>
    <w:rsid w:val="00A66317"/>
    <w:rsid w:val="00A66882"/>
    <w:rsid w:val="00A6710F"/>
    <w:rsid w:val="00A67AFC"/>
    <w:rsid w:val="00A700E2"/>
    <w:rsid w:val="00A71390"/>
    <w:rsid w:val="00A7203D"/>
    <w:rsid w:val="00A7234C"/>
    <w:rsid w:val="00A72E11"/>
    <w:rsid w:val="00A730B6"/>
    <w:rsid w:val="00A75FA1"/>
    <w:rsid w:val="00A7643A"/>
    <w:rsid w:val="00A76E33"/>
    <w:rsid w:val="00A804C9"/>
    <w:rsid w:val="00A80D4E"/>
    <w:rsid w:val="00A8123F"/>
    <w:rsid w:val="00A815B6"/>
    <w:rsid w:val="00A81648"/>
    <w:rsid w:val="00A8170C"/>
    <w:rsid w:val="00A83645"/>
    <w:rsid w:val="00A843D9"/>
    <w:rsid w:val="00A84427"/>
    <w:rsid w:val="00A84C58"/>
    <w:rsid w:val="00A84D58"/>
    <w:rsid w:val="00A858B3"/>
    <w:rsid w:val="00A859FC"/>
    <w:rsid w:val="00A85CE9"/>
    <w:rsid w:val="00A8637C"/>
    <w:rsid w:val="00A86409"/>
    <w:rsid w:val="00A86E5A"/>
    <w:rsid w:val="00A86F5E"/>
    <w:rsid w:val="00A87250"/>
    <w:rsid w:val="00A877D3"/>
    <w:rsid w:val="00A87AA3"/>
    <w:rsid w:val="00A90546"/>
    <w:rsid w:val="00A917C9"/>
    <w:rsid w:val="00A93E40"/>
    <w:rsid w:val="00A9440C"/>
    <w:rsid w:val="00A94E17"/>
    <w:rsid w:val="00A95AFD"/>
    <w:rsid w:val="00A9649E"/>
    <w:rsid w:val="00A96D00"/>
    <w:rsid w:val="00A970C3"/>
    <w:rsid w:val="00A979EB"/>
    <w:rsid w:val="00A97F04"/>
    <w:rsid w:val="00AA098F"/>
    <w:rsid w:val="00AA29DA"/>
    <w:rsid w:val="00AA2E56"/>
    <w:rsid w:val="00AA2FD9"/>
    <w:rsid w:val="00AA40E3"/>
    <w:rsid w:val="00AA4823"/>
    <w:rsid w:val="00AA5395"/>
    <w:rsid w:val="00AA54B3"/>
    <w:rsid w:val="00AA5875"/>
    <w:rsid w:val="00AA5B7B"/>
    <w:rsid w:val="00AA67D4"/>
    <w:rsid w:val="00AA6A2A"/>
    <w:rsid w:val="00AA7369"/>
    <w:rsid w:val="00AB158D"/>
    <w:rsid w:val="00AB1CEF"/>
    <w:rsid w:val="00AB2DC1"/>
    <w:rsid w:val="00AB32FC"/>
    <w:rsid w:val="00AB457A"/>
    <w:rsid w:val="00AB487A"/>
    <w:rsid w:val="00AB6084"/>
    <w:rsid w:val="00AB6345"/>
    <w:rsid w:val="00AB6622"/>
    <w:rsid w:val="00AB69CE"/>
    <w:rsid w:val="00AB6E7E"/>
    <w:rsid w:val="00AB6EDC"/>
    <w:rsid w:val="00AB7376"/>
    <w:rsid w:val="00AB7DAC"/>
    <w:rsid w:val="00AC0431"/>
    <w:rsid w:val="00AC187D"/>
    <w:rsid w:val="00AC2748"/>
    <w:rsid w:val="00AC2DD4"/>
    <w:rsid w:val="00AC2EDE"/>
    <w:rsid w:val="00AC45A9"/>
    <w:rsid w:val="00AC5E7B"/>
    <w:rsid w:val="00AC635A"/>
    <w:rsid w:val="00AC7939"/>
    <w:rsid w:val="00AD025F"/>
    <w:rsid w:val="00AD031A"/>
    <w:rsid w:val="00AD13AD"/>
    <w:rsid w:val="00AD1E13"/>
    <w:rsid w:val="00AD2008"/>
    <w:rsid w:val="00AD20F9"/>
    <w:rsid w:val="00AD3DAE"/>
    <w:rsid w:val="00AD553D"/>
    <w:rsid w:val="00AD63FC"/>
    <w:rsid w:val="00AD6A4D"/>
    <w:rsid w:val="00AD7447"/>
    <w:rsid w:val="00AD785C"/>
    <w:rsid w:val="00AD7F1E"/>
    <w:rsid w:val="00AE0217"/>
    <w:rsid w:val="00AE060D"/>
    <w:rsid w:val="00AE0669"/>
    <w:rsid w:val="00AE085A"/>
    <w:rsid w:val="00AE1003"/>
    <w:rsid w:val="00AE17DD"/>
    <w:rsid w:val="00AE27FA"/>
    <w:rsid w:val="00AE37B7"/>
    <w:rsid w:val="00AE4DF8"/>
    <w:rsid w:val="00AE562A"/>
    <w:rsid w:val="00AE6000"/>
    <w:rsid w:val="00AE6495"/>
    <w:rsid w:val="00AE6B0E"/>
    <w:rsid w:val="00AE731B"/>
    <w:rsid w:val="00AE7A51"/>
    <w:rsid w:val="00AE7E78"/>
    <w:rsid w:val="00AF020F"/>
    <w:rsid w:val="00AF0A3C"/>
    <w:rsid w:val="00AF20BE"/>
    <w:rsid w:val="00AF26D7"/>
    <w:rsid w:val="00AF32DE"/>
    <w:rsid w:val="00AF445D"/>
    <w:rsid w:val="00AF44C9"/>
    <w:rsid w:val="00AF5094"/>
    <w:rsid w:val="00AF575A"/>
    <w:rsid w:val="00AF585B"/>
    <w:rsid w:val="00AF5CF1"/>
    <w:rsid w:val="00AF5D0D"/>
    <w:rsid w:val="00AF6523"/>
    <w:rsid w:val="00AF66B6"/>
    <w:rsid w:val="00AF6FF8"/>
    <w:rsid w:val="00AF7054"/>
    <w:rsid w:val="00B0014F"/>
    <w:rsid w:val="00B003E5"/>
    <w:rsid w:val="00B00D79"/>
    <w:rsid w:val="00B011DC"/>
    <w:rsid w:val="00B01486"/>
    <w:rsid w:val="00B01ED1"/>
    <w:rsid w:val="00B0423D"/>
    <w:rsid w:val="00B04A5B"/>
    <w:rsid w:val="00B05F1E"/>
    <w:rsid w:val="00B06229"/>
    <w:rsid w:val="00B0651A"/>
    <w:rsid w:val="00B06804"/>
    <w:rsid w:val="00B07066"/>
    <w:rsid w:val="00B07BF1"/>
    <w:rsid w:val="00B10202"/>
    <w:rsid w:val="00B123CD"/>
    <w:rsid w:val="00B123D1"/>
    <w:rsid w:val="00B1263C"/>
    <w:rsid w:val="00B129A8"/>
    <w:rsid w:val="00B13122"/>
    <w:rsid w:val="00B134DC"/>
    <w:rsid w:val="00B13B21"/>
    <w:rsid w:val="00B14C85"/>
    <w:rsid w:val="00B16A15"/>
    <w:rsid w:val="00B17150"/>
    <w:rsid w:val="00B17ADD"/>
    <w:rsid w:val="00B20157"/>
    <w:rsid w:val="00B20E7E"/>
    <w:rsid w:val="00B21033"/>
    <w:rsid w:val="00B212B5"/>
    <w:rsid w:val="00B22D82"/>
    <w:rsid w:val="00B2327B"/>
    <w:rsid w:val="00B23834"/>
    <w:rsid w:val="00B242BB"/>
    <w:rsid w:val="00B25C0C"/>
    <w:rsid w:val="00B30601"/>
    <w:rsid w:val="00B309BC"/>
    <w:rsid w:val="00B30CD9"/>
    <w:rsid w:val="00B3409C"/>
    <w:rsid w:val="00B34291"/>
    <w:rsid w:val="00B344DE"/>
    <w:rsid w:val="00B35D45"/>
    <w:rsid w:val="00B3612C"/>
    <w:rsid w:val="00B362D8"/>
    <w:rsid w:val="00B36692"/>
    <w:rsid w:val="00B366DC"/>
    <w:rsid w:val="00B37B7C"/>
    <w:rsid w:val="00B405AD"/>
    <w:rsid w:val="00B41874"/>
    <w:rsid w:val="00B41F17"/>
    <w:rsid w:val="00B42E76"/>
    <w:rsid w:val="00B43CA0"/>
    <w:rsid w:val="00B447EB"/>
    <w:rsid w:val="00B44B38"/>
    <w:rsid w:val="00B456A0"/>
    <w:rsid w:val="00B4620C"/>
    <w:rsid w:val="00B46F4E"/>
    <w:rsid w:val="00B470FB"/>
    <w:rsid w:val="00B5102A"/>
    <w:rsid w:val="00B516EB"/>
    <w:rsid w:val="00B5463F"/>
    <w:rsid w:val="00B55C7F"/>
    <w:rsid w:val="00B5600E"/>
    <w:rsid w:val="00B57340"/>
    <w:rsid w:val="00B57F18"/>
    <w:rsid w:val="00B60238"/>
    <w:rsid w:val="00B60C14"/>
    <w:rsid w:val="00B60CF3"/>
    <w:rsid w:val="00B622F8"/>
    <w:rsid w:val="00B62444"/>
    <w:rsid w:val="00B62AFA"/>
    <w:rsid w:val="00B63B5A"/>
    <w:rsid w:val="00B64219"/>
    <w:rsid w:val="00B64B79"/>
    <w:rsid w:val="00B66CBC"/>
    <w:rsid w:val="00B672FD"/>
    <w:rsid w:val="00B70070"/>
    <w:rsid w:val="00B70B85"/>
    <w:rsid w:val="00B71006"/>
    <w:rsid w:val="00B71142"/>
    <w:rsid w:val="00B7178B"/>
    <w:rsid w:val="00B72703"/>
    <w:rsid w:val="00B72C4D"/>
    <w:rsid w:val="00B7426E"/>
    <w:rsid w:val="00B74CE0"/>
    <w:rsid w:val="00B76000"/>
    <w:rsid w:val="00B769B8"/>
    <w:rsid w:val="00B80361"/>
    <w:rsid w:val="00B80BC9"/>
    <w:rsid w:val="00B828D7"/>
    <w:rsid w:val="00B828DE"/>
    <w:rsid w:val="00B831F3"/>
    <w:rsid w:val="00B849CB"/>
    <w:rsid w:val="00B85765"/>
    <w:rsid w:val="00B864BF"/>
    <w:rsid w:val="00B870F5"/>
    <w:rsid w:val="00B87AC2"/>
    <w:rsid w:val="00B87B9C"/>
    <w:rsid w:val="00B87ECF"/>
    <w:rsid w:val="00B90779"/>
    <w:rsid w:val="00B9085B"/>
    <w:rsid w:val="00B90BFF"/>
    <w:rsid w:val="00B92723"/>
    <w:rsid w:val="00B92D16"/>
    <w:rsid w:val="00B92F5A"/>
    <w:rsid w:val="00B9429F"/>
    <w:rsid w:val="00B94DF3"/>
    <w:rsid w:val="00B95D16"/>
    <w:rsid w:val="00B96477"/>
    <w:rsid w:val="00B970E9"/>
    <w:rsid w:val="00B97971"/>
    <w:rsid w:val="00BA1585"/>
    <w:rsid w:val="00BA19C3"/>
    <w:rsid w:val="00BA1A29"/>
    <w:rsid w:val="00BA1B83"/>
    <w:rsid w:val="00BA28BF"/>
    <w:rsid w:val="00BA3EAF"/>
    <w:rsid w:val="00BA4306"/>
    <w:rsid w:val="00BA499F"/>
    <w:rsid w:val="00BA4E5D"/>
    <w:rsid w:val="00BA5AAD"/>
    <w:rsid w:val="00BA66DD"/>
    <w:rsid w:val="00BA6FE5"/>
    <w:rsid w:val="00BA7CEA"/>
    <w:rsid w:val="00BB0061"/>
    <w:rsid w:val="00BB0233"/>
    <w:rsid w:val="00BB0255"/>
    <w:rsid w:val="00BB0446"/>
    <w:rsid w:val="00BB0458"/>
    <w:rsid w:val="00BB0D11"/>
    <w:rsid w:val="00BB139D"/>
    <w:rsid w:val="00BB1BA6"/>
    <w:rsid w:val="00BB3168"/>
    <w:rsid w:val="00BB35F9"/>
    <w:rsid w:val="00BB3D63"/>
    <w:rsid w:val="00BB4202"/>
    <w:rsid w:val="00BB517D"/>
    <w:rsid w:val="00BB6865"/>
    <w:rsid w:val="00BB6A52"/>
    <w:rsid w:val="00BB764D"/>
    <w:rsid w:val="00BB786E"/>
    <w:rsid w:val="00BC03E8"/>
    <w:rsid w:val="00BC03FB"/>
    <w:rsid w:val="00BC15F5"/>
    <w:rsid w:val="00BC1D2A"/>
    <w:rsid w:val="00BC28D0"/>
    <w:rsid w:val="00BC2C34"/>
    <w:rsid w:val="00BC3CDF"/>
    <w:rsid w:val="00BC44D0"/>
    <w:rsid w:val="00BC5B88"/>
    <w:rsid w:val="00BC61C0"/>
    <w:rsid w:val="00BC6D65"/>
    <w:rsid w:val="00BC70FA"/>
    <w:rsid w:val="00BC72E4"/>
    <w:rsid w:val="00BC76AD"/>
    <w:rsid w:val="00BD05FA"/>
    <w:rsid w:val="00BD06A2"/>
    <w:rsid w:val="00BD0D2A"/>
    <w:rsid w:val="00BD0D5A"/>
    <w:rsid w:val="00BD1075"/>
    <w:rsid w:val="00BD15C7"/>
    <w:rsid w:val="00BD1DC1"/>
    <w:rsid w:val="00BD2FF1"/>
    <w:rsid w:val="00BD3A49"/>
    <w:rsid w:val="00BD3C2A"/>
    <w:rsid w:val="00BD40EC"/>
    <w:rsid w:val="00BD4A95"/>
    <w:rsid w:val="00BD4BA5"/>
    <w:rsid w:val="00BD521E"/>
    <w:rsid w:val="00BD5669"/>
    <w:rsid w:val="00BD6A64"/>
    <w:rsid w:val="00BD7D1C"/>
    <w:rsid w:val="00BD7ED6"/>
    <w:rsid w:val="00BE0844"/>
    <w:rsid w:val="00BE0E9C"/>
    <w:rsid w:val="00BE0E9D"/>
    <w:rsid w:val="00BE1089"/>
    <w:rsid w:val="00BE153D"/>
    <w:rsid w:val="00BE1FED"/>
    <w:rsid w:val="00BE24B0"/>
    <w:rsid w:val="00BE28CC"/>
    <w:rsid w:val="00BE28E3"/>
    <w:rsid w:val="00BE42BC"/>
    <w:rsid w:val="00BE47A1"/>
    <w:rsid w:val="00BE4A8F"/>
    <w:rsid w:val="00BE5A27"/>
    <w:rsid w:val="00BE6DA5"/>
    <w:rsid w:val="00BF1168"/>
    <w:rsid w:val="00BF1605"/>
    <w:rsid w:val="00BF1C29"/>
    <w:rsid w:val="00BF246F"/>
    <w:rsid w:val="00BF31B7"/>
    <w:rsid w:val="00BF45F1"/>
    <w:rsid w:val="00BF4974"/>
    <w:rsid w:val="00BF4CB5"/>
    <w:rsid w:val="00BF4CE6"/>
    <w:rsid w:val="00BF575F"/>
    <w:rsid w:val="00BF58EE"/>
    <w:rsid w:val="00BF5E1F"/>
    <w:rsid w:val="00BF616A"/>
    <w:rsid w:val="00BF6667"/>
    <w:rsid w:val="00BF791C"/>
    <w:rsid w:val="00C00289"/>
    <w:rsid w:val="00C01BDA"/>
    <w:rsid w:val="00C01EBB"/>
    <w:rsid w:val="00C03850"/>
    <w:rsid w:val="00C03EB2"/>
    <w:rsid w:val="00C043EF"/>
    <w:rsid w:val="00C05055"/>
    <w:rsid w:val="00C0641F"/>
    <w:rsid w:val="00C06493"/>
    <w:rsid w:val="00C074CF"/>
    <w:rsid w:val="00C104B1"/>
    <w:rsid w:val="00C10A5E"/>
    <w:rsid w:val="00C113CF"/>
    <w:rsid w:val="00C11F98"/>
    <w:rsid w:val="00C13CED"/>
    <w:rsid w:val="00C157FA"/>
    <w:rsid w:val="00C15A50"/>
    <w:rsid w:val="00C16B0D"/>
    <w:rsid w:val="00C1715B"/>
    <w:rsid w:val="00C2038F"/>
    <w:rsid w:val="00C20B32"/>
    <w:rsid w:val="00C21128"/>
    <w:rsid w:val="00C2182D"/>
    <w:rsid w:val="00C22138"/>
    <w:rsid w:val="00C23571"/>
    <w:rsid w:val="00C24CC7"/>
    <w:rsid w:val="00C24F9B"/>
    <w:rsid w:val="00C259BD"/>
    <w:rsid w:val="00C27696"/>
    <w:rsid w:val="00C277F1"/>
    <w:rsid w:val="00C27FE6"/>
    <w:rsid w:val="00C3011F"/>
    <w:rsid w:val="00C31D8D"/>
    <w:rsid w:val="00C32474"/>
    <w:rsid w:val="00C3278E"/>
    <w:rsid w:val="00C32DD4"/>
    <w:rsid w:val="00C334EE"/>
    <w:rsid w:val="00C336DD"/>
    <w:rsid w:val="00C337C1"/>
    <w:rsid w:val="00C34784"/>
    <w:rsid w:val="00C34ACE"/>
    <w:rsid w:val="00C36064"/>
    <w:rsid w:val="00C36A15"/>
    <w:rsid w:val="00C36F5F"/>
    <w:rsid w:val="00C37588"/>
    <w:rsid w:val="00C379E6"/>
    <w:rsid w:val="00C4017F"/>
    <w:rsid w:val="00C40371"/>
    <w:rsid w:val="00C403CC"/>
    <w:rsid w:val="00C408A8"/>
    <w:rsid w:val="00C41860"/>
    <w:rsid w:val="00C41CC1"/>
    <w:rsid w:val="00C41D52"/>
    <w:rsid w:val="00C41EA4"/>
    <w:rsid w:val="00C43336"/>
    <w:rsid w:val="00C43DE6"/>
    <w:rsid w:val="00C4403D"/>
    <w:rsid w:val="00C459EF"/>
    <w:rsid w:val="00C45FEE"/>
    <w:rsid w:val="00C47C86"/>
    <w:rsid w:val="00C47DC6"/>
    <w:rsid w:val="00C47E7A"/>
    <w:rsid w:val="00C48C03"/>
    <w:rsid w:val="00C504E6"/>
    <w:rsid w:val="00C50701"/>
    <w:rsid w:val="00C5084D"/>
    <w:rsid w:val="00C5122B"/>
    <w:rsid w:val="00C52A56"/>
    <w:rsid w:val="00C5421B"/>
    <w:rsid w:val="00C544F7"/>
    <w:rsid w:val="00C54F3B"/>
    <w:rsid w:val="00C555FC"/>
    <w:rsid w:val="00C55722"/>
    <w:rsid w:val="00C56AB6"/>
    <w:rsid w:val="00C56EB3"/>
    <w:rsid w:val="00C574E3"/>
    <w:rsid w:val="00C577AF"/>
    <w:rsid w:val="00C605BD"/>
    <w:rsid w:val="00C61DFF"/>
    <w:rsid w:val="00C61F35"/>
    <w:rsid w:val="00C62103"/>
    <w:rsid w:val="00C63702"/>
    <w:rsid w:val="00C63FD5"/>
    <w:rsid w:val="00C67C4F"/>
    <w:rsid w:val="00C70BA6"/>
    <w:rsid w:val="00C70F97"/>
    <w:rsid w:val="00C710FE"/>
    <w:rsid w:val="00C720F6"/>
    <w:rsid w:val="00C72258"/>
    <w:rsid w:val="00C73082"/>
    <w:rsid w:val="00C74CC4"/>
    <w:rsid w:val="00C75584"/>
    <w:rsid w:val="00C756A8"/>
    <w:rsid w:val="00C75C6C"/>
    <w:rsid w:val="00C76168"/>
    <w:rsid w:val="00C76800"/>
    <w:rsid w:val="00C77295"/>
    <w:rsid w:val="00C819E0"/>
    <w:rsid w:val="00C82945"/>
    <w:rsid w:val="00C83C62"/>
    <w:rsid w:val="00C83EDE"/>
    <w:rsid w:val="00C84004"/>
    <w:rsid w:val="00C86231"/>
    <w:rsid w:val="00C862F1"/>
    <w:rsid w:val="00C91D76"/>
    <w:rsid w:val="00C9205C"/>
    <w:rsid w:val="00C92BF4"/>
    <w:rsid w:val="00C92DDD"/>
    <w:rsid w:val="00C92E54"/>
    <w:rsid w:val="00C93A30"/>
    <w:rsid w:val="00C93B2F"/>
    <w:rsid w:val="00C94255"/>
    <w:rsid w:val="00C94B87"/>
    <w:rsid w:val="00C95D9B"/>
    <w:rsid w:val="00C96DFD"/>
    <w:rsid w:val="00C971A6"/>
    <w:rsid w:val="00C975F8"/>
    <w:rsid w:val="00C97751"/>
    <w:rsid w:val="00CA0CC5"/>
    <w:rsid w:val="00CA17AD"/>
    <w:rsid w:val="00CA192A"/>
    <w:rsid w:val="00CA1D23"/>
    <w:rsid w:val="00CA1F5E"/>
    <w:rsid w:val="00CA26DF"/>
    <w:rsid w:val="00CA2C8F"/>
    <w:rsid w:val="00CA3106"/>
    <w:rsid w:val="00CA4DBF"/>
    <w:rsid w:val="00CA6C02"/>
    <w:rsid w:val="00CA769C"/>
    <w:rsid w:val="00CB019F"/>
    <w:rsid w:val="00CB0510"/>
    <w:rsid w:val="00CB0D0D"/>
    <w:rsid w:val="00CB0E8A"/>
    <w:rsid w:val="00CB146A"/>
    <w:rsid w:val="00CB1A8C"/>
    <w:rsid w:val="00CB1E97"/>
    <w:rsid w:val="00CB1F20"/>
    <w:rsid w:val="00CB2E87"/>
    <w:rsid w:val="00CB3869"/>
    <w:rsid w:val="00CB45F6"/>
    <w:rsid w:val="00CB582A"/>
    <w:rsid w:val="00CB5A8A"/>
    <w:rsid w:val="00CB6C70"/>
    <w:rsid w:val="00CB7079"/>
    <w:rsid w:val="00CB73BC"/>
    <w:rsid w:val="00CB7BEA"/>
    <w:rsid w:val="00CB7DC2"/>
    <w:rsid w:val="00CC0CE6"/>
    <w:rsid w:val="00CC1A31"/>
    <w:rsid w:val="00CC2081"/>
    <w:rsid w:val="00CC27C0"/>
    <w:rsid w:val="00CC2A98"/>
    <w:rsid w:val="00CC2ADA"/>
    <w:rsid w:val="00CC3FF4"/>
    <w:rsid w:val="00CC4365"/>
    <w:rsid w:val="00CC4E2C"/>
    <w:rsid w:val="00CC546F"/>
    <w:rsid w:val="00CC59E3"/>
    <w:rsid w:val="00CC5EF6"/>
    <w:rsid w:val="00CC6D77"/>
    <w:rsid w:val="00CC7859"/>
    <w:rsid w:val="00CC7B5E"/>
    <w:rsid w:val="00CC7E5F"/>
    <w:rsid w:val="00CD0334"/>
    <w:rsid w:val="00CD142B"/>
    <w:rsid w:val="00CD144C"/>
    <w:rsid w:val="00CD16A8"/>
    <w:rsid w:val="00CD1777"/>
    <w:rsid w:val="00CD1C12"/>
    <w:rsid w:val="00CD3249"/>
    <w:rsid w:val="00CD4E63"/>
    <w:rsid w:val="00CD4E79"/>
    <w:rsid w:val="00CD5218"/>
    <w:rsid w:val="00CD5403"/>
    <w:rsid w:val="00CD5E50"/>
    <w:rsid w:val="00CD5F5B"/>
    <w:rsid w:val="00CD65E8"/>
    <w:rsid w:val="00CD66B1"/>
    <w:rsid w:val="00CD67DC"/>
    <w:rsid w:val="00CD6C3C"/>
    <w:rsid w:val="00CD6E62"/>
    <w:rsid w:val="00CD7885"/>
    <w:rsid w:val="00CD78D4"/>
    <w:rsid w:val="00CE1C66"/>
    <w:rsid w:val="00CE1DA8"/>
    <w:rsid w:val="00CE3C26"/>
    <w:rsid w:val="00CE47A7"/>
    <w:rsid w:val="00CE495B"/>
    <w:rsid w:val="00CE516F"/>
    <w:rsid w:val="00CE53ED"/>
    <w:rsid w:val="00CE5714"/>
    <w:rsid w:val="00CE575E"/>
    <w:rsid w:val="00CE58A4"/>
    <w:rsid w:val="00CE5A44"/>
    <w:rsid w:val="00CE698D"/>
    <w:rsid w:val="00CE7D59"/>
    <w:rsid w:val="00CF0635"/>
    <w:rsid w:val="00CF0956"/>
    <w:rsid w:val="00CF0A09"/>
    <w:rsid w:val="00CF0A8F"/>
    <w:rsid w:val="00CF0F43"/>
    <w:rsid w:val="00CF10B0"/>
    <w:rsid w:val="00CF11D5"/>
    <w:rsid w:val="00CF1768"/>
    <w:rsid w:val="00CF1FCB"/>
    <w:rsid w:val="00CF2A91"/>
    <w:rsid w:val="00CF413E"/>
    <w:rsid w:val="00CF599D"/>
    <w:rsid w:val="00CF5AD1"/>
    <w:rsid w:val="00CF6AE2"/>
    <w:rsid w:val="00CF7AA5"/>
    <w:rsid w:val="00D01335"/>
    <w:rsid w:val="00D01BF0"/>
    <w:rsid w:val="00D01CD2"/>
    <w:rsid w:val="00D01D02"/>
    <w:rsid w:val="00D0348E"/>
    <w:rsid w:val="00D0444A"/>
    <w:rsid w:val="00D04A7A"/>
    <w:rsid w:val="00D075FD"/>
    <w:rsid w:val="00D07ECF"/>
    <w:rsid w:val="00D1109E"/>
    <w:rsid w:val="00D11DF2"/>
    <w:rsid w:val="00D12BDD"/>
    <w:rsid w:val="00D12E0D"/>
    <w:rsid w:val="00D12EB4"/>
    <w:rsid w:val="00D12FC3"/>
    <w:rsid w:val="00D157C3"/>
    <w:rsid w:val="00D16421"/>
    <w:rsid w:val="00D16814"/>
    <w:rsid w:val="00D16BBE"/>
    <w:rsid w:val="00D17BDE"/>
    <w:rsid w:val="00D201BA"/>
    <w:rsid w:val="00D20DE9"/>
    <w:rsid w:val="00D21B9F"/>
    <w:rsid w:val="00D21CC7"/>
    <w:rsid w:val="00D225F8"/>
    <w:rsid w:val="00D22CB9"/>
    <w:rsid w:val="00D22D42"/>
    <w:rsid w:val="00D2397D"/>
    <w:rsid w:val="00D25400"/>
    <w:rsid w:val="00D266E2"/>
    <w:rsid w:val="00D275E6"/>
    <w:rsid w:val="00D300DD"/>
    <w:rsid w:val="00D302C4"/>
    <w:rsid w:val="00D306EF"/>
    <w:rsid w:val="00D315A1"/>
    <w:rsid w:val="00D32140"/>
    <w:rsid w:val="00D329D0"/>
    <w:rsid w:val="00D32AAA"/>
    <w:rsid w:val="00D331AA"/>
    <w:rsid w:val="00D3371F"/>
    <w:rsid w:val="00D33D60"/>
    <w:rsid w:val="00D33E08"/>
    <w:rsid w:val="00D33F66"/>
    <w:rsid w:val="00D34ABB"/>
    <w:rsid w:val="00D359B3"/>
    <w:rsid w:val="00D35B8E"/>
    <w:rsid w:val="00D35BF1"/>
    <w:rsid w:val="00D35C13"/>
    <w:rsid w:val="00D36838"/>
    <w:rsid w:val="00D37931"/>
    <w:rsid w:val="00D37F59"/>
    <w:rsid w:val="00D41AB2"/>
    <w:rsid w:val="00D42306"/>
    <w:rsid w:val="00D42914"/>
    <w:rsid w:val="00D42AA7"/>
    <w:rsid w:val="00D43593"/>
    <w:rsid w:val="00D43F81"/>
    <w:rsid w:val="00D45A0D"/>
    <w:rsid w:val="00D45BD5"/>
    <w:rsid w:val="00D45CCE"/>
    <w:rsid w:val="00D46F09"/>
    <w:rsid w:val="00D471C9"/>
    <w:rsid w:val="00D476E1"/>
    <w:rsid w:val="00D47BD8"/>
    <w:rsid w:val="00D47FF6"/>
    <w:rsid w:val="00D5083F"/>
    <w:rsid w:val="00D50EB2"/>
    <w:rsid w:val="00D51F9B"/>
    <w:rsid w:val="00D52669"/>
    <w:rsid w:val="00D5299A"/>
    <w:rsid w:val="00D5317B"/>
    <w:rsid w:val="00D53211"/>
    <w:rsid w:val="00D5388E"/>
    <w:rsid w:val="00D539BC"/>
    <w:rsid w:val="00D5419E"/>
    <w:rsid w:val="00D54201"/>
    <w:rsid w:val="00D55683"/>
    <w:rsid w:val="00D565F5"/>
    <w:rsid w:val="00D56821"/>
    <w:rsid w:val="00D56936"/>
    <w:rsid w:val="00D56F2A"/>
    <w:rsid w:val="00D5710D"/>
    <w:rsid w:val="00D5780F"/>
    <w:rsid w:val="00D57CD4"/>
    <w:rsid w:val="00D57F81"/>
    <w:rsid w:val="00D60482"/>
    <w:rsid w:val="00D60DDB"/>
    <w:rsid w:val="00D61228"/>
    <w:rsid w:val="00D61837"/>
    <w:rsid w:val="00D62B54"/>
    <w:rsid w:val="00D639D0"/>
    <w:rsid w:val="00D642DB"/>
    <w:rsid w:val="00D64552"/>
    <w:rsid w:val="00D64C0D"/>
    <w:rsid w:val="00D64E44"/>
    <w:rsid w:val="00D6518F"/>
    <w:rsid w:val="00D65235"/>
    <w:rsid w:val="00D6540A"/>
    <w:rsid w:val="00D65A0D"/>
    <w:rsid w:val="00D65DED"/>
    <w:rsid w:val="00D65E93"/>
    <w:rsid w:val="00D678B7"/>
    <w:rsid w:val="00D71685"/>
    <w:rsid w:val="00D71BCF"/>
    <w:rsid w:val="00D72949"/>
    <w:rsid w:val="00D72D69"/>
    <w:rsid w:val="00D73316"/>
    <w:rsid w:val="00D7469A"/>
    <w:rsid w:val="00D74DF4"/>
    <w:rsid w:val="00D766D1"/>
    <w:rsid w:val="00D768DA"/>
    <w:rsid w:val="00D769F3"/>
    <w:rsid w:val="00D76ABB"/>
    <w:rsid w:val="00D76D84"/>
    <w:rsid w:val="00D77083"/>
    <w:rsid w:val="00D7742E"/>
    <w:rsid w:val="00D77CA9"/>
    <w:rsid w:val="00D77F11"/>
    <w:rsid w:val="00D8004A"/>
    <w:rsid w:val="00D8042E"/>
    <w:rsid w:val="00D812EC"/>
    <w:rsid w:val="00D81644"/>
    <w:rsid w:val="00D816D6"/>
    <w:rsid w:val="00D81B02"/>
    <w:rsid w:val="00D83A29"/>
    <w:rsid w:val="00D83C2E"/>
    <w:rsid w:val="00D841D3"/>
    <w:rsid w:val="00D8420E"/>
    <w:rsid w:val="00D84391"/>
    <w:rsid w:val="00D85038"/>
    <w:rsid w:val="00D85529"/>
    <w:rsid w:val="00D856B7"/>
    <w:rsid w:val="00D86641"/>
    <w:rsid w:val="00D86BFC"/>
    <w:rsid w:val="00D906DC"/>
    <w:rsid w:val="00D90AA4"/>
    <w:rsid w:val="00D90BE6"/>
    <w:rsid w:val="00D90E31"/>
    <w:rsid w:val="00D915DB"/>
    <w:rsid w:val="00D9208A"/>
    <w:rsid w:val="00D9246F"/>
    <w:rsid w:val="00D9370D"/>
    <w:rsid w:val="00D9473E"/>
    <w:rsid w:val="00D95247"/>
    <w:rsid w:val="00D95431"/>
    <w:rsid w:val="00D9582B"/>
    <w:rsid w:val="00D9624E"/>
    <w:rsid w:val="00D9672A"/>
    <w:rsid w:val="00D9680E"/>
    <w:rsid w:val="00D9707D"/>
    <w:rsid w:val="00DA0494"/>
    <w:rsid w:val="00DA0DED"/>
    <w:rsid w:val="00DA194C"/>
    <w:rsid w:val="00DA2172"/>
    <w:rsid w:val="00DA2DBF"/>
    <w:rsid w:val="00DA3A0D"/>
    <w:rsid w:val="00DA3FD1"/>
    <w:rsid w:val="00DA4D65"/>
    <w:rsid w:val="00DA4EA1"/>
    <w:rsid w:val="00DA57AF"/>
    <w:rsid w:val="00DA5F91"/>
    <w:rsid w:val="00DA61DD"/>
    <w:rsid w:val="00DA691C"/>
    <w:rsid w:val="00DB1BAF"/>
    <w:rsid w:val="00DB3B94"/>
    <w:rsid w:val="00DB7FCB"/>
    <w:rsid w:val="00DC0014"/>
    <w:rsid w:val="00DC0017"/>
    <w:rsid w:val="00DC069B"/>
    <w:rsid w:val="00DC0DFD"/>
    <w:rsid w:val="00DC0FD3"/>
    <w:rsid w:val="00DC13D7"/>
    <w:rsid w:val="00DC1769"/>
    <w:rsid w:val="00DC1972"/>
    <w:rsid w:val="00DC315A"/>
    <w:rsid w:val="00DC3DFE"/>
    <w:rsid w:val="00DC4858"/>
    <w:rsid w:val="00DC4AF9"/>
    <w:rsid w:val="00DC4BC4"/>
    <w:rsid w:val="00DC50C0"/>
    <w:rsid w:val="00DC6F08"/>
    <w:rsid w:val="00DC6F3C"/>
    <w:rsid w:val="00DC72AE"/>
    <w:rsid w:val="00DC748D"/>
    <w:rsid w:val="00DC7EE9"/>
    <w:rsid w:val="00DD03E9"/>
    <w:rsid w:val="00DD2098"/>
    <w:rsid w:val="00DD268E"/>
    <w:rsid w:val="00DD295B"/>
    <w:rsid w:val="00DD33CD"/>
    <w:rsid w:val="00DD3503"/>
    <w:rsid w:val="00DD3C9C"/>
    <w:rsid w:val="00DD43D6"/>
    <w:rsid w:val="00DD4BD7"/>
    <w:rsid w:val="00DD5645"/>
    <w:rsid w:val="00DE0F83"/>
    <w:rsid w:val="00DE32BE"/>
    <w:rsid w:val="00DE3535"/>
    <w:rsid w:val="00DE35F6"/>
    <w:rsid w:val="00DE4427"/>
    <w:rsid w:val="00DE4866"/>
    <w:rsid w:val="00DE550E"/>
    <w:rsid w:val="00DE5B6A"/>
    <w:rsid w:val="00DE60D9"/>
    <w:rsid w:val="00DE6BDB"/>
    <w:rsid w:val="00DE6F32"/>
    <w:rsid w:val="00DE70EA"/>
    <w:rsid w:val="00DE7D18"/>
    <w:rsid w:val="00DF1B5C"/>
    <w:rsid w:val="00DF1CE9"/>
    <w:rsid w:val="00DF2C3A"/>
    <w:rsid w:val="00DF5A3A"/>
    <w:rsid w:val="00DF64B7"/>
    <w:rsid w:val="00DF734C"/>
    <w:rsid w:val="00DF7489"/>
    <w:rsid w:val="00DF7BF2"/>
    <w:rsid w:val="00E01C24"/>
    <w:rsid w:val="00E02039"/>
    <w:rsid w:val="00E0230B"/>
    <w:rsid w:val="00E02AB5"/>
    <w:rsid w:val="00E02B2D"/>
    <w:rsid w:val="00E02CED"/>
    <w:rsid w:val="00E0346F"/>
    <w:rsid w:val="00E038A0"/>
    <w:rsid w:val="00E0399D"/>
    <w:rsid w:val="00E0500B"/>
    <w:rsid w:val="00E05573"/>
    <w:rsid w:val="00E063BA"/>
    <w:rsid w:val="00E0759D"/>
    <w:rsid w:val="00E07951"/>
    <w:rsid w:val="00E10B4C"/>
    <w:rsid w:val="00E11147"/>
    <w:rsid w:val="00E137FC"/>
    <w:rsid w:val="00E14B0D"/>
    <w:rsid w:val="00E14FE9"/>
    <w:rsid w:val="00E20594"/>
    <w:rsid w:val="00E22064"/>
    <w:rsid w:val="00E23A59"/>
    <w:rsid w:val="00E24203"/>
    <w:rsid w:val="00E24440"/>
    <w:rsid w:val="00E24D9B"/>
    <w:rsid w:val="00E25212"/>
    <w:rsid w:val="00E25684"/>
    <w:rsid w:val="00E273C2"/>
    <w:rsid w:val="00E27AC4"/>
    <w:rsid w:val="00E27CAF"/>
    <w:rsid w:val="00E3063C"/>
    <w:rsid w:val="00E30745"/>
    <w:rsid w:val="00E311C3"/>
    <w:rsid w:val="00E31859"/>
    <w:rsid w:val="00E32967"/>
    <w:rsid w:val="00E32C50"/>
    <w:rsid w:val="00E32E7F"/>
    <w:rsid w:val="00E34EA2"/>
    <w:rsid w:val="00E35E51"/>
    <w:rsid w:val="00E35EEB"/>
    <w:rsid w:val="00E3617E"/>
    <w:rsid w:val="00E4029A"/>
    <w:rsid w:val="00E40CEB"/>
    <w:rsid w:val="00E410C9"/>
    <w:rsid w:val="00E4186A"/>
    <w:rsid w:val="00E42054"/>
    <w:rsid w:val="00E4268E"/>
    <w:rsid w:val="00E42BA9"/>
    <w:rsid w:val="00E42EEC"/>
    <w:rsid w:val="00E43229"/>
    <w:rsid w:val="00E4335B"/>
    <w:rsid w:val="00E43ADE"/>
    <w:rsid w:val="00E43E1B"/>
    <w:rsid w:val="00E44222"/>
    <w:rsid w:val="00E44D36"/>
    <w:rsid w:val="00E45331"/>
    <w:rsid w:val="00E45513"/>
    <w:rsid w:val="00E4684C"/>
    <w:rsid w:val="00E47958"/>
    <w:rsid w:val="00E47AAB"/>
    <w:rsid w:val="00E52781"/>
    <w:rsid w:val="00E53A6D"/>
    <w:rsid w:val="00E5410B"/>
    <w:rsid w:val="00E54B2C"/>
    <w:rsid w:val="00E5581A"/>
    <w:rsid w:val="00E56EC7"/>
    <w:rsid w:val="00E573CC"/>
    <w:rsid w:val="00E57742"/>
    <w:rsid w:val="00E6017B"/>
    <w:rsid w:val="00E613D5"/>
    <w:rsid w:val="00E61BF0"/>
    <w:rsid w:val="00E61FBA"/>
    <w:rsid w:val="00E62335"/>
    <w:rsid w:val="00E628F6"/>
    <w:rsid w:val="00E63176"/>
    <w:rsid w:val="00E63636"/>
    <w:rsid w:val="00E6421F"/>
    <w:rsid w:val="00E643E9"/>
    <w:rsid w:val="00E6461F"/>
    <w:rsid w:val="00E6508A"/>
    <w:rsid w:val="00E6513B"/>
    <w:rsid w:val="00E651F6"/>
    <w:rsid w:val="00E6549B"/>
    <w:rsid w:val="00E66B34"/>
    <w:rsid w:val="00E6738E"/>
    <w:rsid w:val="00E67CB3"/>
    <w:rsid w:val="00E70177"/>
    <w:rsid w:val="00E70559"/>
    <w:rsid w:val="00E72128"/>
    <w:rsid w:val="00E72348"/>
    <w:rsid w:val="00E72DA6"/>
    <w:rsid w:val="00E73971"/>
    <w:rsid w:val="00E77315"/>
    <w:rsid w:val="00E80B78"/>
    <w:rsid w:val="00E821B1"/>
    <w:rsid w:val="00E82ECF"/>
    <w:rsid w:val="00E830B6"/>
    <w:rsid w:val="00E833F3"/>
    <w:rsid w:val="00E84273"/>
    <w:rsid w:val="00E8612B"/>
    <w:rsid w:val="00E863CD"/>
    <w:rsid w:val="00E86532"/>
    <w:rsid w:val="00E871BD"/>
    <w:rsid w:val="00E900AA"/>
    <w:rsid w:val="00E90182"/>
    <w:rsid w:val="00E90217"/>
    <w:rsid w:val="00E915F4"/>
    <w:rsid w:val="00E915FD"/>
    <w:rsid w:val="00E921B0"/>
    <w:rsid w:val="00E92592"/>
    <w:rsid w:val="00E925B4"/>
    <w:rsid w:val="00E92BAA"/>
    <w:rsid w:val="00E939C4"/>
    <w:rsid w:val="00E93D3F"/>
    <w:rsid w:val="00E94779"/>
    <w:rsid w:val="00E948DC"/>
    <w:rsid w:val="00E94DF1"/>
    <w:rsid w:val="00E95574"/>
    <w:rsid w:val="00E95F8C"/>
    <w:rsid w:val="00E96AA9"/>
    <w:rsid w:val="00E9722B"/>
    <w:rsid w:val="00E974A4"/>
    <w:rsid w:val="00E97A9B"/>
    <w:rsid w:val="00EA06EF"/>
    <w:rsid w:val="00EA3B52"/>
    <w:rsid w:val="00EA3B8D"/>
    <w:rsid w:val="00EA4C51"/>
    <w:rsid w:val="00EA5322"/>
    <w:rsid w:val="00EA656E"/>
    <w:rsid w:val="00EA6937"/>
    <w:rsid w:val="00EA75EB"/>
    <w:rsid w:val="00EB0A9F"/>
    <w:rsid w:val="00EB1077"/>
    <w:rsid w:val="00EB1343"/>
    <w:rsid w:val="00EB1A74"/>
    <w:rsid w:val="00EB2380"/>
    <w:rsid w:val="00EB2C3C"/>
    <w:rsid w:val="00EB3C44"/>
    <w:rsid w:val="00EB458F"/>
    <w:rsid w:val="00EB4827"/>
    <w:rsid w:val="00EB4A9F"/>
    <w:rsid w:val="00EB5529"/>
    <w:rsid w:val="00EB5C56"/>
    <w:rsid w:val="00EB7DE4"/>
    <w:rsid w:val="00EC014A"/>
    <w:rsid w:val="00EC07FF"/>
    <w:rsid w:val="00EC0893"/>
    <w:rsid w:val="00EC0B7A"/>
    <w:rsid w:val="00EC0DD1"/>
    <w:rsid w:val="00EC0DDC"/>
    <w:rsid w:val="00EC2683"/>
    <w:rsid w:val="00EC5635"/>
    <w:rsid w:val="00EC629C"/>
    <w:rsid w:val="00EC6BCC"/>
    <w:rsid w:val="00EC737E"/>
    <w:rsid w:val="00EC7FA9"/>
    <w:rsid w:val="00ED0380"/>
    <w:rsid w:val="00ED03CA"/>
    <w:rsid w:val="00ED0723"/>
    <w:rsid w:val="00ED144A"/>
    <w:rsid w:val="00ED1889"/>
    <w:rsid w:val="00ED2647"/>
    <w:rsid w:val="00ED3EA7"/>
    <w:rsid w:val="00ED4483"/>
    <w:rsid w:val="00ED5306"/>
    <w:rsid w:val="00ED5FAD"/>
    <w:rsid w:val="00ED6D2C"/>
    <w:rsid w:val="00ED7247"/>
    <w:rsid w:val="00ED7956"/>
    <w:rsid w:val="00EE0971"/>
    <w:rsid w:val="00EE1100"/>
    <w:rsid w:val="00EE1DA1"/>
    <w:rsid w:val="00EE2B94"/>
    <w:rsid w:val="00EE2BF6"/>
    <w:rsid w:val="00EE482A"/>
    <w:rsid w:val="00EE4AB4"/>
    <w:rsid w:val="00EE4DCC"/>
    <w:rsid w:val="00EE783A"/>
    <w:rsid w:val="00EE78ED"/>
    <w:rsid w:val="00EF0D7A"/>
    <w:rsid w:val="00EF24F8"/>
    <w:rsid w:val="00EF26D8"/>
    <w:rsid w:val="00EF339B"/>
    <w:rsid w:val="00EF3BC8"/>
    <w:rsid w:val="00EF3E07"/>
    <w:rsid w:val="00EF3FD1"/>
    <w:rsid w:val="00EF5996"/>
    <w:rsid w:val="00EF5CF6"/>
    <w:rsid w:val="00EF6D92"/>
    <w:rsid w:val="00EF73AC"/>
    <w:rsid w:val="00F003D7"/>
    <w:rsid w:val="00F00727"/>
    <w:rsid w:val="00F00939"/>
    <w:rsid w:val="00F00BC0"/>
    <w:rsid w:val="00F024FA"/>
    <w:rsid w:val="00F02EAC"/>
    <w:rsid w:val="00F03351"/>
    <w:rsid w:val="00F034E7"/>
    <w:rsid w:val="00F043B4"/>
    <w:rsid w:val="00F046AB"/>
    <w:rsid w:val="00F058E9"/>
    <w:rsid w:val="00F05B5A"/>
    <w:rsid w:val="00F05CCF"/>
    <w:rsid w:val="00F05F10"/>
    <w:rsid w:val="00F064CD"/>
    <w:rsid w:val="00F1022D"/>
    <w:rsid w:val="00F11031"/>
    <w:rsid w:val="00F1200B"/>
    <w:rsid w:val="00F12B01"/>
    <w:rsid w:val="00F12B11"/>
    <w:rsid w:val="00F1344B"/>
    <w:rsid w:val="00F13A5F"/>
    <w:rsid w:val="00F143B6"/>
    <w:rsid w:val="00F1472F"/>
    <w:rsid w:val="00F14AEE"/>
    <w:rsid w:val="00F1581E"/>
    <w:rsid w:val="00F158E1"/>
    <w:rsid w:val="00F179F1"/>
    <w:rsid w:val="00F17B69"/>
    <w:rsid w:val="00F17B6B"/>
    <w:rsid w:val="00F20E2E"/>
    <w:rsid w:val="00F21855"/>
    <w:rsid w:val="00F220DA"/>
    <w:rsid w:val="00F225C2"/>
    <w:rsid w:val="00F2300E"/>
    <w:rsid w:val="00F23DEA"/>
    <w:rsid w:val="00F24129"/>
    <w:rsid w:val="00F2432C"/>
    <w:rsid w:val="00F2439E"/>
    <w:rsid w:val="00F24720"/>
    <w:rsid w:val="00F25141"/>
    <w:rsid w:val="00F2560C"/>
    <w:rsid w:val="00F25B89"/>
    <w:rsid w:val="00F25E52"/>
    <w:rsid w:val="00F25FCE"/>
    <w:rsid w:val="00F26428"/>
    <w:rsid w:val="00F26AF1"/>
    <w:rsid w:val="00F3035E"/>
    <w:rsid w:val="00F30402"/>
    <w:rsid w:val="00F3229E"/>
    <w:rsid w:val="00F34626"/>
    <w:rsid w:val="00F346A6"/>
    <w:rsid w:val="00F364B5"/>
    <w:rsid w:val="00F368AD"/>
    <w:rsid w:val="00F37305"/>
    <w:rsid w:val="00F408E8"/>
    <w:rsid w:val="00F4114E"/>
    <w:rsid w:val="00F41903"/>
    <w:rsid w:val="00F41BC1"/>
    <w:rsid w:val="00F41E75"/>
    <w:rsid w:val="00F435E1"/>
    <w:rsid w:val="00F4368A"/>
    <w:rsid w:val="00F43BF6"/>
    <w:rsid w:val="00F444A2"/>
    <w:rsid w:val="00F45765"/>
    <w:rsid w:val="00F45B11"/>
    <w:rsid w:val="00F46AC0"/>
    <w:rsid w:val="00F471D5"/>
    <w:rsid w:val="00F47A23"/>
    <w:rsid w:val="00F50431"/>
    <w:rsid w:val="00F5069F"/>
    <w:rsid w:val="00F5080D"/>
    <w:rsid w:val="00F509FA"/>
    <w:rsid w:val="00F50B05"/>
    <w:rsid w:val="00F50BF8"/>
    <w:rsid w:val="00F51E91"/>
    <w:rsid w:val="00F51EB4"/>
    <w:rsid w:val="00F522B8"/>
    <w:rsid w:val="00F528D6"/>
    <w:rsid w:val="00F5304D"/>
    <w:rsid w:val="00F53104"/>
    <w:rsid w:val="00F53AA5"/>
    <w:rsid w:val="00F54161"/>
    <w:rsid w:val="00F5459E"/>
    <w:rsid w:val="00F556D1"/>
    <w:rsid w:val="00F55BCD"/>
    <w:rsid w:val="00F55E2F"/>
    <w:rsid w:val="00F56402"/>
    <w:rsid w:val="00F564AD"/>
    <w:rsid w:val="00F5730E"/>
    <w:rsid w:val="00F574FD"/>
    <w:rsid w:val="00F57646"/>
    <w:rsid w:val="00F60221"/>
    <w:rsid w:val="00F606E7"/>
    <w:rsid w:val="00F60758"/>
    <w:rsid w:val="00F6126F"/>
    <w:rsid w:val="00F6131E"/>
    <w:rsid w:val="00F6186F"/>
    <w:rsid w:val="00F629CD"/>
    <w:rsid w:val="00F62B27"/>
    <w:rsid w:val="00F63549"/>
    <w:rsid w:val="00F64386"/>
    <w:rsid w:val="00F644A9"/>
    <w:rsid w:val="00F64585"/>
    <w:rsid w:val="00F65C82"/>
    <w:rsid w:val="00F66CDA"/>
    <w:rsid w:val="00F67C76"/>
    <w:rsid w:val="00F67DA2"/>
    <w:rsid w:val="00F70428"/>
    <w:rsid w:val="00F70BCA"/>
    <w:rsid w:val="00F71896"/>
    <w:rsid w:val="00F72578"/>
    <w:rsid w:val="00F726A9"/>
    <w:rsid w:val="00F72D70"/>
    <w:rsid w:val="00F732FE"/>
    <w:rsid w:val="00F746FF"/>
    <w:rsid w:val="00F749B0"/>
    <w:rsid w:val="00F758E9"/>
    <w:rsid w:val="00F7724C"/>
    <w:rsid w:val="00F7730A"/>
    <w:rsid w:val="00F77EDD"/>
    <w:rsid w:val="00F8159F"/>
    <w:rsid w:val="00F816BC"/>
    <w:rsid w:val="00F824B6"/>
    <w:rsid w:val="00F83207"/>
    <w:rsid w:val="00F83633"/>
    <w:rsid w:val="00F83E01"/>
    <w:rsid w:val="00F843DA"/>
    <w:rsid w:val="00F845D2"/>
    <w:rsid w:val="00F84EF0"/>
    <w:rsid w:val="00F856C2"/>
    <w:rsid w:val="00F862DD"/>
    <w:rsid w:val="00F8692E"/>
    <w:rsid w:val="00F86F4F"/>
    <w:rsid w:val="00F87156"/>
    <w:rsid w:val="00F8738D"/>
    <w:rsid w:val="00F9007D"/>
    <w:rsid w:val="00F9076A"/>
    <w:rsid w:val="00F90AC1"/>
    <w:rsid w:val="00F90BF6"/>
    <w:rsid w:val="00F91E49"/>
    <w:rsid w:val="00F92005"/>
    <w:rsid w:val="00F929BC"/>
    <w:rsid w:val="00F93E56"/>
    <w:rsid w:val="00F94112"/>
    <w:rsid w:val="00F941DA"/>
    <w:rsid w:val="00F95C9B"/>
    <w:rsid w:val="00F96ABE"/>
    <w:rsid w:val="00FA031F"/>
    <w:rsid w:val="00FA1527"/>
    <w:rsid w:val="00FA1A34"/>
    <w:rsid w:val="00FA1C3A"/>
    <w:rsid w:val="00FA2239"/>
    <w:rsid w:val="00FA3FB6"/>
    <w:rsid w:val="00FA4042"/>
    <w:rsid w:val="00FA41FE"/>
    <w:rsid w:val="00FA49BF"/>
    <w:rsid w:val="00FA4DBB"/>
    <w:rsid w:val="00FA4E38"/>
    <w:rsid w:val="00FA4E6A"/>
    <w:rsid w:val="00FA524D"/>
    <w:rsid w:val="00FA61B3"/>
    <w:rsid w:val="00FA6238"/>
    <w:rsid w:val="00FA7C18"/>
    <w:rsid w:val="00FB0F75"/>
    <w:rsid w:val="00FB12E1"/>
    <w:rsid w:val="00FB191F"/>
    <w:rsid w:val="00FB1B03"/>
    <w:rsid w:val="00FB1F77"/>
    <w:rsid w:val="00FB27B9"/>
    <w:rsid w:val="00FB286C"/>
    <w:rsid w:val="00FB307C"/>
    <w:rsid w:val="00FB360C"/>
    <w:rsid w:val="00FB5511"/>
    <w:rsid w:val="00FB55BB"/>
    <w:rsid w:val="00FB72B3"/>
    <w:rsid w:val="00FB754E"/>
    <w:rsid w:val="00FB7F5E"/>
    <w:rsid w:val="00FC1020"/>
    <w:rsid w:val="00FC105C"/>
    <w:rsid w:val="00FC1D1C"/>
    <w:rsid w:val="00FC2E3B"/>
    <w:rsid w:val="00FC37FE"/>
    <w:rsid w:val="00FC3E8F"/>
    <w:rsid w:val="00FC4C82"/>
    <w:rsid w:val="00FC514D"/>
    <w:rsid w:val="00FC5273"/>
    <w:rsid w:val="00FC5381"/>
    <w:rsid w:val="00FD0783"/>
    <w:rsid w:val="00FD1F04"/>
    <w:rsid w:val="00FD2100"/>
    <w:rsid w:val="00FD2FA7"/>
    <w:rsid w:val="00FD423B"/>
    <w:rsid w:val="00FD49E4"/>
    <w:rsid w:val="00FD4E58"/>
    <w:rsid w:val="00FD550B"/>
    <w:rsid w:val="00FD668C"/>
    <w:rsid w:val="00FD6788"/>
    <w:rsid w:val="00FD6A60"/>
    <w:rsid w:val="00FD6FBE"/>
    <w:rsid w:val="00FD6FF4"/>
    <w:rsid w:val="00FE01B0"/>
    <w:rsid w:val="00FE01FA"/>
    <w:rsid w:val="00FE09B6"/>
    <w:rsid w:val="00FE1350"/>
    <w:rsid w:val="00FE2B22"/>
    <w:rsid w:val="00FE3E3E"/>
    <w:rsid w:val="00FE4D9F"/>
    <w:rsid w:val="00FE5453"/>
    <w:rsid w:val="00FE56BB"/>
    <w:rsid w:val="00FE6A40"/>
    <w:rsid w:val="00FE6E01"/>
    <w:rsid w:val="00FE6EFC"/>
    <w:rsid w:val="00FE7025"/>
    <w:rsid w:val="00FE78BC"/>
    <w:rsid w:val="00FF02EE"/>
    <w:rsid w:val="00FF102C"/>
    <w:rsid w:val="00FF19AB"/>
    <w:rsid w:val="00FF2239"/>
    <w:rsid w:val="00FF497D"/>
    <w:rsid w:val="00FF4CA6"/>
    <w:rsid w:val="00FF7A75"/>
    <w:rsid w:val="010A6705"/>
    <w:rsid w:val="013E7F83"/>
    <w:rsid w:val="01567927"/>
    <w:rsid w:val="0172DD7B"/>
    <w:rsid w:val="01F6E757"/>
    <w:rsid w:val="020D3F20"/>
    <w:rsid w:val="024C2E59"/>
    <w:rsid w:val="0252A300"/>
    <w:rsid w:val="02CB2E59"/>
    <w:rsid w:val="02E7F2F7"/>
    <w:rsid w:val="02F6CAC5"/>
    <w:rsid w:val="030F5905"/>
    <w:rsid w:val="03225183"/>
    <w:rsid w:val="0350CC46"/>
    <w:rsid w:val="0388446B"/>
    <w:rsid w:val="0395C573"/>
    <w:rsid w:val="03DF8CD3"/>
    <w:rsid w:val="03E187EB"/>
    <w:rsid w:val="0418CB3C"/>
    <w:rsid w:val="043E7573"/>
    <w:rsid w:val="04472C7A"/>
    <w:rsid w:val="0477E244"/>
    <w:rsid w:val="0485722F"/>
    <w:rsid w:val="048A668B"/>
    <w:rsid w:val="04975E73"/>
    <w:rsid w:val="049ACD23"/>
    <w:rsid w:val="04A61C15"/>
    <w:rsid w:val="05217FC0"/>
    <w:rsid w:val="05523D14"/>
    <w:rsid w:val="05CFDF88"/>
    <w:rsid w:val="05D27FF7"/>
    <w:rsid w:val="05E8975F"/>
    <w:rsid w:val="05F34E3B"/>
    <w:rsid w:val="05FBAF0C"/>
    <w:rsid w:val="0628CE66"/>
    <w:rsid w:val="062E3403"/>
    <w:rsid w:val="063DA978"/>
    <w:rsid w:val="064BDC75"/>
    <w:rsid w:val="065398FC"/>
    <w:rsid w:val="068E16F2"/>
    <w:rsid w:val="0695D8BC"/>
    <w:rsid w:val="06D60248"/>
    <w:rsid w:val="06EBD1AF"/>
    <w:rsid w:val="06F15BBE"/>
    <w:rsid w:val="06F299F5"/>
    <w:rsid w:val="070A89A8"/>
    <w:rsid w:val="076C0163"/>
    <w:rsid w:val="07A2FF8E"/>
    <w:rsid w:val="07AA3ACC"/>
    <w:rsid w:val="07D9B460"/>
    <w:rsid w:val="07E652E5"/>
    <w:rsid w:val="080305CC"/>
    <w:rsid w:val="081FE7D1"/>
    <w:rsid w:val="08318CEF"/>
    <w:rsid w:val="0834D3AF"/>
    <w:rsid w:val="08368F37"/>
    <w:rsid w:val="083BA9ED"/>
    <w:rsid w:val="084038B1"/>
    <w:rsid w:val="085E1324"/>
    <w:rsid w:val="086398EE"/>
    <w:rsid w:val="08855957"/>
    <w:rsid w:val="088EF9E7"/>
    <w:rsid w:val="08C449B9"/>
    <w:rsid w:val="08D1BFA6"/>
    <w:rsid w:val="08EA4EFE"/>
    <w:rsid w:val="0915C3B4"/>
    <w:rsid w:val="0952BF52"/>
    <w:rsid w:val="096C39D4"/>
    <w:rsid w:val="0983E25B"/>
    <w:rsid w:val="09874ED1"/>
    <w:rsid w:val="0989F606"/>
    <w:rsid w:val="09937747"/>
    <w:rsid w:val="09C7F361"/>
    <w:rsid w:val="09EE09F6"/>
    <w:rsid w:val="09EF6415"/>
    <w:rsid w:val="0A002201"/>
    <w:rsid w:val="0A0BAC8F"/>
    <w:rsid w:val="0A0EE5CC"/>
    <w:rsid w:val="0A22D9E6"/>
    <w:rsid w:val="0AD84801"/>
    <w:rsid w:val="0AE698C0"/>
    <w:rsid w:val="0B2EBA9B"/>
    <w:rsid w:val="0B5C12E2"/>
    <w:rsid w:val="0B64178C"/>
    <w:rsid w:val="0B6B0F10"/>
    <w:rsid w:val="0BC9ABC2"/>
    <w:rsid w:val="0BFD8FD3"/>
    <w:rsid w:val="0C39F3DB"/>
    <w:rsid w:val="0C67E65B"/>
    <w:rsid w:val="0C8E733D"/>
    <w:rsid w:val="0CE83C57"/>
    <w:rsid w:val="0D1C650C"/>
    <w:rsid w:val="0D6E250F"/>
    <w:rsid w:val="0D713F33"/>
    <w:rsid w:val="0D770F8B"/>
    <w:rsid w:val="0D876487"/>
    <w:rsid w:val="0D8E1409"/>
    <w:rsid w:val="0D97114D"/>
    <w:rsid w:val="0DC4DE72"/>
    <w:rsid w:val="0DD34A61"/>
    <w:rsid w:val="0DE9037F"/>
    <w:rsid w:val="0DEA2D55"/>
    <w:rsid w:val="0E011ED4"/>
    <w:rsid w:val="0E07DB51"/>
    <w:rsid w:val="0E1184AD"/>
    <w:rsid w:val="0E531004"/>
    <w:rsid w:val="0E7A638F"/>
    <w:rsid w:val="0EBA8203"/>
    <w:rsid w:val="0EBF077B"/>
    <w:rsid w:val="0EC97923"/>
    <w:rsid w:val="0EEE8198"/>
    <w:rsid w:val="0F1C99E5"/>
    <w:rsid w:val="0F20BF98"/>
    <w:rsid w:val="0F5CE64F"/>
    <w:rsid w:val="0FAB530A"/>
    <w:rsid w:val="0FB465BB"/>
    <w:rsid w:val="0FC5C9BA"/>
    <w:rsid w:val="0FEC205C"/>
    <w:rsid w:val="100D25BC"/>
    <w:rsid w:val="10584D2B"/>
    <w:rsid w:val="1060D02F"/>
    <w:rsid w:val="1095C295"/>
    <w:rsid w:val="10A4F239"/>
    <w:rsid w:val="10DE3C9A"/>
    <w:rsid w:val="10F587F3"/>
    <w:rsid w:val="11039FD4"/>
    <w:rsid w:val="112A178C"/>
    <w:rsid w:val="114C4CEA"/>
    <w:rsid w:val="1162A34A"/>
    <w:rsid w:val="117D27CA"/>
    <w:rsid w:val="117F3F1F"/>
    <w:rsid w:val="1180D494"/>
    <w:rsid w:val="11932652"/>
    <w:rsid w:val="11A5F655"/>
    <w:rsid w:val="11FD0ACB"/>
    <w:rsid w:val="120A6454"/>
    <w:rsid w:val="1278D204"/>
    <w:rsid w:val="12BE4228"/>
    <w:rsid w:val="12C6E850"/>
    <w:rsid w:val="12D72CC0"/>
    <w:rsid w:val="13499A85"/>
    <w:rsid w:val="134E45B1"/>
    <w:rsid w:val="1379AE7D"/>
    <w:rsid w:val="137AF081"/>
    <w:rsid w:val="138FE957"/>
    <w:rsid w:val="139826C1"/>
    <w:rsid w:val="13AE9DC0"/>
    <w:rsid w:val="13C8D710"/>
    <w:rsid w:val="13F4D34C"/>
    <w:rsid w:val="14669108"/>
    <w:rsid w:val="147F2E8E"/>
    <w:rsid w:val="149ABCAF"/>
    <w:rsid w:val="14BA8D65"/>
    <w:rsid w:val="14C27374"/>
    <w:rsid w:val="152A78EB"/>
    <w:rsid w:val="153F3D70"/>
    <w:rsid w:val="158E5B03"/>
    <w:rsid w:val="15D9FF6E"/>
    <w:rsid w:val="162BB0DF"/>
    <w:rsid w:val="1679F83A"/>
    <w:rsid w:val="16A99148"/>
    <w:rsid w:val="16D15AF4"/>
    <w:rsid w:val="17145025"/>
    <w:rsid w:val="179B6B75"/>
    <w:rsid w:val="17C6FE9C"/>
    <w:rsid w:val="17D767B7"/>
    <w:rsid w:val="17DF6AF1"/>
    <w:rsid w:val="18006D1F"/>
    <w:rsid w:val="18007E39"/>
    <w:rsid w:val="180DAD7F"/>
    <w:rsid w:val="18175915"/>
    <w:rsid w:val="182B19C1"/>
    <w:rsid w:val="183EDB8E"/>
    <w:rsid w:val="18620BF4"/>
    <w:rsid w:val="1875170C"/>
    <w:rsid w:val="19094D89"/>
    <w:rsid w:val="1928A047"/>
    <w:rsid w:val="194290E2"/>
    <w:rsid w:val="1959A095"/>
    <w:rsid w:val="196632A5"/>
    <w:rsid w:val="196DB83A"/>
    <w:rsid w:val="1977CEBC"/>
    <w:rsid w:val="197F6C4B"/>
    <w:rsid w:val="198E31B7"/>
    <w:rsid w:val="19ADDE83"/>
    <w:rsid w:val="19AF9DF7"/>
    <w:rsid w:val="19F8C586"/>
    <w:rsid w:val="1A07919D"/>
    <w:rsid w:val="1A11B3B4"/>
    <w:rsid w:val="1A18F06B"/>
    <w:rsid w:val="1A1CB1B3"/>
    <w:rsid w:val="1A368689"/>
    <w:rsid w:val="1A3B9BFA"/>
    <w:rsid w:val="1A49148F"/>
    <w:rsid w:val="1A4AD670"/>
    <w:rsid w:val="1A6F715D"/>
    <w:rsid w:val="1A94F224"/>
    <w:rsid w:val="1AA7BFD9"/>
    <w:rsid w:val="1ABBB2CB"/>
    <w:rsid w:val="1AF2FB29"/>
    <w:rsid w:val="1AFCB9A0"/>
    <w:rsid w:val="1B136B48"/>
    <w:rsid w:val="1B843FDA"/>
    <w:rsid w:val="1BB3A5DB"/>
    <w:rsid w:val="1BCE9EF3"/>
    <w:rsid w:val="1BF738B9"/>
    <w:rsid w:val="1C00ACE2"/>
    <w:rsid w:val="1C1BF6CF"/>
    <w:rsid w:val="1C7093F1"/>
    <w:rsid w:val="1C8A3823"/>
    <w:rsid w:val="1C9412F1"/>
    <w:rsid w:val="1C9FFC07"/>
    <w:rsid w:val="1CA2AD65"/>
    <w:rsid w:val="1D099368"/>
    <w:rsid w:val="1D2768B1"/>
    <w:rsid w:val="1D2FE0DC"/>
    <w:rsid w:val="1D7E2C24"/>
    <w:rsid w:val="1D9F985C"/>
    <w:rsid w:val="1DD30C04"/>
    <w:rsid w:val="1DEAD7B1"/>
    <w:rsid w:val="1EB5C169"/>
    <w:rsid w:val="1EC6D50C"/>
    <w:rsid w:val="1ED431E8"/>
    <w:rsid w:val="1F041033"/>
    <w:rsid w:val="1F137F24"/>
    <w:rsid w:val="1F40A6AC"/>
    <w:rsid w:val="1F72A195"/>
    <w:rsid w:val="1F7F1BCB"/>
    <w:rsid w:val="1FA7B663"/>
    <w:rsid w:val="1FB731DF"/>
    <w:rsid w:val="20054DFF"/>
    <w:rsid w:val="20054E3C"/>
    <w:rsid w:val="20176927"/>
    <w:rsid w:val="201C49EC"/>
    <w:rsid w:val="203BFC0E"/>
    <w:rsid w:val="2040D532"/>
    <w:rsid w:val="2044CA06"/>
    <w:rsid w:val="20464B32"/>
    <w:rsid w:val="20721A36"/>
    <w:rsid w:val="2089F421"/>
    <w:rsid w:val="20E175BD"/>
    <w:rsid w:val="20EB47E0"/>
    <w:rsid w:val="20F6BDCB"/>
    <w:rsid w:val="21093B91"/>
    <w:rsid w:val="21172C85"/>
    <w:rsid w:val="211F2F6A"/>
    <w:rsid w:val="21316E3F"/>
    <w:rsid w:val="21492909"/>
    <w:rsid w:val="21704BB8"/>
    <w:rsid w:val="21C1EE45"/>
    <w:rsid w:val="224695D4"/>
    <w:rsid w:val="22544180"/>
    <w:rsid w:val="226C94E3"/>
    <w:rsid w:val="227A0CA8"/>
    <w:rsid w:val="22B3DF18"/>
    <w:rsid w:val="23039530"/>
    <w:rsid w:val="2314A332"/>
    <w:rsid w:val="23518664"/>
    <w:rsid w:val="235EDA2C"/>
    <w:rsid w:val="2363A100"/>
    <w:rsid w:val="2370BB7A"/>
    <w:rsid w:val="2372529F"/>
    <w:rsid w:val="23CDE59A"/>
    <w:rsid w:val="242B49A6"/>
    <w:rsid w:val="247B97FB"/>
    <w:rsid w:val="249FB455"/>
    <w:rsid w:val="24A0771B"/>
    <w:rsid w:val="24AF8D21"/>
    <w:rsid w:val="24B9C79C"/>
    <w:rsid w:val="24B9E3F4"/>
    <w:rsid w:val="24D2FF7B"/>
    <w:rsid w:val="2508BC41"/>
    <w:rsid w:val="25215B99"/>
    <w:rsid w:val="2528D782"/>
    <w:rsid w:val="25881C5B"/>
    <w:rsid w:val="25C53D1E"/>
    <w:rsid w:val="25E8BB09"/>
    <w:rsid w:val="25F6698B"/>
    <w:rsid w:val="25FFB9D4"/>
    <w:rsid w:val="266ABB9F"/>
    <w:rsid w:val="26768425"/>
    <w:rsid w:val="268EF8E2"/>
    <w:rsid w:val="2732E292"/>
    <w:rsid w:val="276C30FB"/>
    <w:rsid w:val="27D0B375"/>
    <w:rsid w:val="27F22B69"/>
    <w:rsid w:val="28C7495C"/>
    <w:rsid w:val="290B93E0"/>
    <w:rsid w:val="29177E14"/>
    <w:rsid w:val="2927D557"/>
    <w:rsid w:val="29AF1763"/>
    <w:rsid w:val="29F119A5"/>
    <w:rsid w:val="2A966C3C"/>
    <w:rsid w:val="2AB7E525"/>
    <w:rsid w:val="2AD6E9C7"/>
    <w:rsid w:val="2AE15EFE"/>
    <w:rsid w:val="2AEB4BC2"/>
    <w:rsid w:val="2AF8EE7F"/>
    <w:rsid w:val="2AFBB0EE"/>
    <w:rsid w:val="2B0132F4"/>
    <w:rsid w:val="2B040B02"/>
    <w:rsid w:val="2B0592FF"/>
    <w:rsid w:val="2B1ED660"/>
    <w:rsid w:val="2B2B48EA"/>
    <w:rsid w:val="2B6CC1B5"/>
    <w:rsid w:val="2B8FF4FB"/>
    <w:rsid w:val="2B9DD541"/>
    <w:rsid w:val="2BA07405"/>
    <w:rsid w:val="2BDFDA59"/>
    <w:rsid w:val="2C05E40D"/>
    <w:rsid w:val="2C1A45C4"/>
    <w:rsid w:val="2C2937E8"/>
    <w:rsid w:val="2C44D9A7"/>
    <w:rsid w:val="2C5BC260"/>
    <w:rsid w:val="2C7F57B9"/>
    <w:rsid w:val="2CAA0F9B"/>
    <w:rsid w:val="2CB4EC5C"/>
    <w:rsid w:val="2CE1FDF3"/>
    <w:rsid w:val="2CFE7730"/>
    <w:rsid w:val="2D0A22BD"/>
    <w:rsid w:val="2D4D37CE"/>
    <w:rsid w:val="2D7BF67C"/>
    <w:rsid w:val="2D80631A"/>
    <w:rsid w:val="2DE36F9C"/>
    <w:rsid w:val="2DE37F0E"/>
    <w:rsid w:val="2E2D221F"/>
    <w:rsid w:val="2E413677"/>
    <w:rsid w:val="2E471525"/>
    <w:rsid w:val="2E73FC9F"/>
    <w:rsid w:val="2E9AFBE0"/>
    <w:rsid w:val="2E9BD855"/>
    <w:rsid w:val="2EBC222E"/>
    <w:rsid w:val="2EFAFC86"/>
    <w:rsid w:val="2F2BC3C6"/>
    <w:rsid w:val="2F2F2677"/>
    <w:rsid w:val="2F5438D0"/>
    <w:rsid w:val="2F679D4E"/>
    <w:rsid w:val="2FA7EFEB"/>
    <w:rsid w:val="2FB32FAD"/>
    <w:rsid w:val="2FC81A56"/>
    <w:rsid w:val="2FCB691F"/>
    <w:rsid w:val="2FFB435F"/>
    <w:rsid w:val="30054925"/>
    <w:rsid w:val="300CBB9F"/>
    <w:rsid w:val="301516F3"/>
    <w:rsid w:val="302B2FFE"/>
    <w:rsid w:val="30A1A968"/>
    <w:rsid w:val="3110F4EC"/>
    <w:rsid w:val="311133F3"/>
    <w:rsid w:val="31837806"/>
    <w:rsid w:val="31A712CD"/>
    <w:rsid w:val="3209BC37"/>
    <w:rsid w:val="320C6276"/>
    <w:rsid w:val="32183D03"/>
    <w:rsid w:val="321B2C77"/>
    <w:rsid w:val="3269A655"/>
    <w:rsid w:val="32773528"/>
    <w:rsid w:val="3277A633"/>
    <w:rsid w:val="32983840"/>
    <w:rsid w:val="330FA257"/>
    <w:rsid w:val="332DD3EF"/>
    <w:rsid w:val="332F3BBC"/>
    <w:rsid w:val="337D6402"/>
    <w:rsid w:val="337E85B4"/>
    <w:rsid w:val="344A8BDF"/>
    <w:rsid w:val="349D1A0D"/>
    <w:rsid w:val="34CD87F0"/>
    <w:rsid w:val="3587D853"/>
    <w:rsid w:val="359180AF"/>
    <w:rsid w:val="359DCBD0"/>
    <w:rsid w:val="35CC5640"/>
    <w:rsid w:val="35D9E455"/>
    <w:rsid w:val="35FAF653"/>
    <w:rsid w:val="363DD2EB"/>
    <w:rsid w:val="365EE313"/>
    <w:rsid w:val="36646252"/>
    <w:rsid w:val="3675EB73"/>
    <w:rsid w:val="369C7385"/>
    <w:rsid w:val="36B4D989"/>
    <w:rsid w:val="36E4F4AB"/>
    <w:rsid w:val="36F98551"/>
    <w:rsid w:val="371BC3E2"/>
    <w:rsid w:val="3779231C"/>
    <w:rsid w:val="377B3B2A"/>
    <w:rsid w:val="37B61E37"/>
    <w:rsid w:val="37FAC80C"/>
    <w:rsid w:val="38065DEF"/>
    <w:rsid w:val="3835562E"/>
    <w:rsid w:val="383C11C7"/>
    <w:rsid w:val="384E3162"/>
    <w:rsid w:val="38563F0E"/>
    <w:rsid w:val="387E1137"/>
    <w:rsid w:val="38CCC961"/>
    <w:rsid w:val="38F646E7"/>
    <w:rsid w:val="38FEB6D2"/>
    <w:rsid w:val="3924CAF9"/>
    <w:rsid w:val="39B294DE"/>
    <w:rsid w:val="39D9C828"/>
    <w:rsid w:val="3A45064F"/>
    <w:rsid w:val="3A4BFF97"/>
    <w:rsid w:val="3A4C04B3"/>
    <w:rsid w:val="3A5B77D6"/>
    <w:rsid w:val="3ABF1079"/>
    <w:rsid w:val="3AE963CC"/>
    <w:rsid w:val="3AFE6CDE"/>
    <w:rsid w:val="3B22C42A"/>
    <w:rsid w:val="3B3F96C0"/>
    <w:rsid w:val="3B4DC90C"/>
    <w:rsid w:val="3B4ED0B2"/>
    <w:rsid w:val="3B54FEF9"/>
    <w:rsid w:val="3B95478B"/>
    <w:rsid w:val="3B9615FF"/>
    <w:rsid w:val="3BB4C350"/>
    <w:rsid w:val="3BCBB9A9"/>
    <w:rsid w:val="3BD41564"/>
    <w:rsid w:val="3BE6E18C"/>
    <w:rsid w:val="3C08D652"/>
    <w:rsid w:val="3C0CB06C"/>
    <w:rsid w:val="3C0DC487"/>
    <w:rsid w:val="3C155DD5"/>
    <w:rsid w:val="3C1AA6DE"/>
    <w:rsid w:val="3C3D14FE"/>
    <w:rsid w:val="3C7B95B2"/>
    <w:rsid w:val="3CA05AC1"/>
    <w:rsid w:val="3CA95C10"/>
    <w:rsid w:val="3CB95BFE"/>
    <w:rsid w:val="3CD460BE"/>
    <w:rsid w:val="3CFCCE15"/>
    <w:rsid w:val="3D1C627A"/>
    <w:rsid w:val="3D5505CB"/>
    <w:rsid w:val="3D6DD8EC"/>
    <w:rsid w:val="3D7008D6"/>
    <w:rsid w:val="3D90F53C"/>
    <w:rsid w:val="3DB98BC1"/>
    <w:rsid w:val="3DC90790"/>
    <w:rsid w:val="3DD37AC0"/>
    <w:rsid w:val="3DD44A5C"/>
    <w:rsid w:val="3DEF0F11"/>
    <w:rsid w:val="3DF40105"/>
    <w:rsid w:val="3E011EFB"/>
    <w:rsid w:val="3E507963"/>
    <w:rsid w:val="3E6C5E6C"/>
    <w:rsid w:val="3E9F7E05"/>
    <w:rsid w:val="3ED2DC3B"/>
    <w:rsid w:val="3F57A926"/>
    <w:rsid w:val="3F693AB8"/>
    <w:rsid w:val="3F986940"/>
    <w:rsid w:val="3FBA3363"/>
    <w:rsid w:val="3FBF2A0E"/>
    <w:rsid w:val="3FDA90E8"/>
    <w:rsid w:val="401ED0AB"/>
    <w:rsid w:val="403197AD"/>
    <w:rsid w:val="405FD267"/>
    <w:rsid w:val="4066FE36"/>
    <w:rsid w:val="40A66EA9"/>
    <w:rsid w:val="40C3CD96"/>
    <w:rsid w:val="40CE9075"/>
    <w:rsid w:val="40F1BEAC"/>
    <w:rsid w:val="41179E1D"/>
    <w:rsid w:val="4147AF64"/>
    <w:rsid w:val="4159B71C"/>
    <w:rsid w:val="41609109"/>
    <w:rsid w:val="41719580"/>
    <w:rsid w:val="41804F1F"/>
    <w:rsid w:val="4188F86E"/>
    <w:rsid w:val="419C2561"/>
    <w:rsid w:val="41CD7424"/>
    <w:rsid w:val="41E8EE3C"/>
    <w:rsid w:val="42103A27"/>
    <w:rsid w:val="422A4816"/>
    <w:rsid w:val="429D8E03"/>
    <w:rsid w:val="42A96826"/>
    <w:rsid w:val="42C90BDD"/>
    <w:rsid w:val="42D1BC88"/>
    <w:rsid w:val="42DB8675"/>
    <w:rsid w:val="43303920"/>
    <w:rsid w:val="43470CBD"/>
    <w:rsid w:val="434949E5"/>
    <w:rsid w:val="4384FDB4"/>
    <w:rsid w:val="4387F387"/>
    <w:rsid w:val="438C5868"/>
    <w:rsid w:val="43BD45A3"/>
    <w:rsid w:val="43F90D02"/>
    <w:rsid w:val="4439F1BA"/>
    <w:rsid w:val="448826F1"/>
    <w:rsid w:val="450E76DA"/>
    <w:rsid w:val="456D3FAE"/>
    <w:rsid w:val="45A90B5C"/>
    <w:rsid w:val="45B0D3D0"/>
    <w:rsid w:val="45EEFA2A"/>
    <w:rsid w:val="4601249E"/>
    <w:rsid w:val="46435311"/>
    <w:rsid w:val="46706C5B"/>
    <w:rsid w:val="47001076"/>
    <w:rsid w:val="470D5E17"/>
    <w:rsid w:val="473E9051"/>
    <w:rsid w:val="475346A9"/>
    <w:rsid w:val="478D7EAD"/>
    <w:rsid w:val="47A57622"/>
    <w:rsid w:val="47BA2C83"/>
    <w:rsid w:val="47BCD6DE"/>
    <w:rsid w:val="47E14785"/>
    <w:rsid w:val="47EF0BCE"/>
    <w:rsid w:val="47FC7657"/>
    <w:rsid w:val="484CD674"/>
    <w:rsid w:val="484F8573"/>
    <w:rsid w:val="48FC28C2"/>
    <w:rsid w:val="498575FF"/>
    <w:rsid w:val="49A73799"/>
    <w:rsid w:val="49B05958"/>
    <w:rsid w:val="49BA354F"/>
    <w:rsid w:val="49E8EB12"/>
    <w:rsid w:val="49EC35E5"/>
    <w:rsid w:val="49F0101A"/>
    <w:rsid w:val="4AAB628B"/>
    <w:rsid w:val="4AB841B6"/>
    <w:rsid w:val="4AE7A301"/>
    <w:rsid w:val="4AED4D60"/>
    <w:rsid w:val="4B181627"/>
    <w:rsid w:val="4B316EEB"/>
    <w:rsid w:val="4B53C3E3"/>
    <w:rsid w:val="4B9DF725"/>
    <w:rsid w:val="4BC77233"/>
    <w:rsid w:val="4BCAB004"/>
    <w:rsid w:val="4BCEF548"/>
    <w:rsid w:val="4C0E679B"/>
    <w:rsid w:val="4C130082"/>
    <w:rsid w:val="4C28AC78"/>
    <w:rsid w:val="4C2BF59D"/>
    <w:rsid w:val="4C82B610"/>
    <w:rsid w:val="4C9CDA90"/>
    <w:rsid w:val="4CEDD2B0"/>
    <w:rsid w:val="4D266E14"/>
    <w:rsid w:val="4D414D57"/>
    <w:rsid w:val="4DB2DD70"/>
    <w:rsid w:val="4DBBF781"/>
    <w:rsid w:val="4DD136D0"/>
    <w:rsid w:val="4DEAFF9C"/>
    <w:rsid w:val="4E0EDEEF"/>
    <w:rsid w:val="4E27CD49"/>
    <w:rsid w:val="4E40B6E3"/>
    <w:rsid w:val="4E8D2B7B"/>
    <w:rsid w:val="4E8EC8BA"/>
    <w:rsid w:val="4EB7B65A"/>
    <w:rsid w:val="4EBFA27D"/>
    <w:rsid w:val="4EE0812F"/>
    <w:rsid w:val="4EE425F6"/>
    <w:rsid w:val="4EE69BFB"/>
    <w:rsid w:val="4F2BA139"/>
    <w:rsid w:val="4F2C9391"/>
    <w:rsid w:val="4F3D0194"/>
    <w:rsid w:val="4F3DAFCC"/>
    <w:rsid w:val="4F3DC7FF"/>
    <w:rsid w:val="4F40BD83"/>
    <w:rsid w:val="4F6ECD79"/>
    <w:rsid w:val="4F771562"/>
    <w:rsid w:val="4FD46E5C"/>
    <w:rsid w:val="4FE6902D"/>
    <w:rsid w:val="4FF9371F"/>
    <w:rsid w:val="5016679B"/>
    <w:rsid w:val="5033FAAB"/>
    <w:rsid w:val="50359B50"/>
    <w:rsid w:val="503F801B"/>
    <w:rsid w:val="5046A9D6"/>
    <w:rsid w:val="50551288"/>
    <w:rsid w:val="5066625B"/>
    <w:rsid w:val="509A654E"/>
    <w:rsid w:val="50A09AB6"/>
    <w:rsid w:val="50E8A1F1"/>
    <w:rsid w:val="5101A9A8"/>
    <w:rsid w:val="5108CF46"/>
    <w:rsid w:val="51150A83"/>
    <w:rsid w:val="512828F1"/>
    <w:rsid w:val="5155D775"/>
    <w:rsid w:val="516E8631"/>
    <w:rsid w:val="519958BD"/>
    <w:rsid w:val="51DDE07D"/>
    <w:rsid w:val="51EBBA41"/>
    <w:rsid w:val="520ADF52"/>
    <w:rsid w:val="5214C726"/>
    <w:rsid w:val="529F6EB2"/>
    <w:rsid w:val="52E952CD"/>
    <w:rsid w:val="533301B3"/>
    <w:rsid w:val="53492BEA"/>
    <w:rsid w:val="5364FFB7"/>
    <w:rsid w:val="53A2845D"/>
    <w:rsid w:val="53AE7414"/>
    <w:rsid w:val="53AF4666"/>
    <w:rsid w:val="53BCBA5E"/>
    <w:rsid w:val="53F55DEA"/>
    <w:rsid w:val="5401306B"/>
    <w:rsid w:val="54218DC1"/>
    <w:rsid w:val="5428E0ED"/>
    <w:rsid w:val="54345C7E"/>
    <w:rsid w:val="544E8F9E"/>
    <w:rsid w:val="5455B8CF"/>
    <w:rsid w:val="545F73E2"/>
    <w:rsid w:val="54634F99"/>
    <w:rsid w:val="5476BDE6"/>
    <w:rsid w:val="54A1C323"/>
    <w:rsid w:val="54A3A4A1"/>
    <w:rsid w:val="54D9805C"/>
    <w:rsid w:val="54FA2CB0"/>
    <w:rsid w:val="55725CCB"/>
    <w:rsid w:val="559BFE39"/>
    <w:rsid w:val="55AFBCD6"/>
    <w:rsid w:val="55BD0975"/>
    <w:rsid w:val="55CB521A"/>
    <w:rsid w:val="55DCEB48"/>
    <w:rsid w:val="563F7CEF"/>
    <w:rsid w:val="56416454"/>
    <w:rsid w:val="5646DBD0"/>
    <w:rsid w:val="564BD876"/>
    <w:rsid w:val="567B712D"/>
    <w:rsid w:val="56CBACA4"/>
    <w:rsid w:val="56CDD5E1"/>
    <w:rsid w:val="56CEEE36"/>
    <w:rsid w:val="571F727E"/>
    <w:rsid w:val="57339EB2"/>
    <w:rsid w:val="573C3968"/>
    <w:rsid w:val="5752D02F"/>
    <w:rsid w:val="57826657"/>
    <w:rsid w:val="578C4A54"/>
    <w:rsid w:val="579B479A"/>
    <w:rsid w:val="57AEAB3F"/>
    <w:rsid w:val="57EC098D"/>
    <w:rsid w:val="57EC1585"/>
    <w:rsid w:val="582053D6"/>
    <w:rsid w:val="583EF9F1"/>
    <w:rsid w:val="5871C2C4"/>
    <w:rsid w:val="589BAC47"/>
    <w:rsid w:val="58A90884"/>
    <w:rsid w:val="58B58E75"/>
    <w:rsid w:val="58FE3F80"/>
    <w:rsid w:val="590949CE"/>
    <w:rsid w:val="592CCAC4"/>
    <w:rsid w:val="59411538"/>
    <w:rsid w:val="59812B2E"/>
    <w:rsid w:val="59C0FC1B"/>
    <w:rsid w:val="59D5BF13"/>
    <w:rsid w:val="59DEC0D5"/>
    <w:rsid w:val="59E300D3"/>
    <w:rsid w:val="59ED92FE"/>
    <w:rsid w:val="59FAC6CD"/>
    <w:rsid w:val="5A2072BA"/>
    <w:rsid w:val="5A5254C9"/>
    <w:rsid w:val="5A5F4F78"/>
    <w:rsid w:val="5A8606BC"/>
    <w:rsid w:val="5A9AFA59"/>
    <w:rsid w:val="5A9F2CD3"/>
    <w:rsid w:val="5AACE2A0"/>
    <w:rsid w:val="5ACD6259"/>
    <w:rsid w:val="5B012DAF"/>
    <w:rsid w:val="5B542A6E"/>
    <w:rsid w:val="5B836D53"/>
    <w:rsid w:val="5C0412E9"/>
    <w:rsid w:val="5C0AD516"/>
    <w:rsid w:val="5C12D911"/>
    <w:rsid w:val="5C2AF460"/>
    <w:rsid w:val="5C5902FF"/>
    <w:rsid w:val="5C777054"/>
    <w:rsid w:val="5C982BF2"/>
    <w:rsid w:val="5CA717F8"/>
    <w:rsid w:val="5CBE8EAB"/>
    <w:rsid w:val="5CD4BBCB"/>
    <w:rsid w:val="5D57B06C"/>
    <w:rsid w:val="5D6E3635"/>
    <w:rsid w:val="5D85BB01"/>
    <w:rsid w:val="5DE9BA05"/>
    <w:rsid w:val="5E262C54"/>
    <w:rsid w:val="5E2D7334"/>
    <w:rsid w:val="5E61692E"/>
    <w:rsid w:val="5E89197D"/>
    <w:rsid w:val="5E9BFE6B"/>
    <w:rsid w:val="5EB81D42"/>
    <w:rsid w:val="5EEB5B4C"/>
    <w:rsid w:val="5EEC2A80"/>
    <w:rsid w:val="5F166457"/>
    <w:rsid w:val="5F6B4F9F"/>
    <w:rsid w:val="5F71B10A"/>
    <w:rsid w:val="5F7A6178"/>
    <w:rsid w:val="5FBAA4E6"/>
    <w:rsid w:val="5FD9D892"/>
    <w:rsid w:val="5FDDCDBB"/>
    <w:rsid w:val="5FF321EF"/>
    <w:rsid w:val="601B6A19"/>
    <w:rsid w:val="60348CF7"/>
    <w:rsid w:val="6063D3AA"/>
    <w:rsid w:val="60A7C734"/>
    <w:rsid w:val="60B8089D"/>
    <w:rsid w:val="60EFEC08"/>
    <w:rsid w:val="60F57EE2"/>
    <w:rsid w:val="6106025F"/>
    <w:rsid w:val="61290639"/>
    <w:rsid w:val="61448CAE"/>
    <w:rsid w:val="619C6087"/>
    <w:rsid w:val="61A6156B"/>
    <w:rsid w:val="61B1DB74"/>
    <w:rsid w:val="61D2B922"/>
    <w:rsid w:val="61D480D9"/>
    <w:rsid w:val="61E9F39B"/>
    <w:rsid w:val="62182E59"/>
    <w:rsid w:val="62414DFB"/>
    <w:rsid w:val="628A94F6"/>
    <w:rsid w:val="62ACF3CC"/>
    <w:rsid w:val="62AEFCF5"/>
    <w:rsid w:val="630193A2"/>
    <w:rsid w:val="634AB56B"/>
    <w:rsid w:val="63EA2119"/>
    <w:rsid w:val="63F83D2E"/>
    <w:rsid w:val="63FB4184"/>
    <w:rsid w:val="64269F2D"/>
    <w:rsid w:val="6426DC11"/>
    <w:rsid w:val="643F3543"/>
    <w:rsid w:val="6454C505"/>
    <w:rsid w:val="645B8E5C"/>
    <w:rsid w:val="646009F8"/>
    <w:rsid w:val="648321C6"/>
    <w:rsid w:val="64C407E9"/>
    <w:rsid w:val="651880BB"/>
    <w:rsid w:val="657DBCF4"/>
    <w:rsid w:val="658A382B"/>
    <w:rsid w:val="65F7048B"/>
    <w:rsid w:val="6641EDD9"/>
    <w:rsid w:val="664687C0"/>
    <w:rsid w:val="664F8881"/>
    <w:rsid w:val="666610E9"/>
    <w:rsid w:val="6677CCB6"/>
    <w:rsid w:val="667A34B8"/>
    <w:rsid w:val="6682319F"/>
    <w:rsid w:val="668B08EB"/>
    <w:rsid w:val="669D4E17"/>
    <w:rsid w:val="66A9AFD7"/>
    <w:rsid w:val="671DFB88"/>
    <w:rsid w:val="671E7205"/>
    <w:rsid w:val="67C2C9BB"/>
    <w:rsid w:val="67E3364D"/>
    <w:rsid w:val="67EC87AE"/>
    <w:rsid w:val="67FD382A"/>
    <w:rsid w:val="6818E28B"/>
    <w:rsid w:val="68D932EC"/>
    <w:rsid w:val="696FE677"/>
    <w:rsid w:val="697A2E4A"/>
    <w:rsid w:val="69821A56"/>
    <w:rsid w:val="69EA3CF4"/>
    <w:rsid w:val="69EC5F01"/>
    <w:rsid w:val="69F164CD"/>
    <w:rsid w:val="69FFB2C8"/>
    <w:rsid w:val="6A0489D9"/>
    <w:rsid w:val="6A3161D6"/>
    <w:rsid w:val="6A3AC299"/>
    <w:rsid w:val="6A6A94D0"/>
    <w:rsid w:val="6A9D62FC"/>
    <w:rsid w:val="6ACD4B22"/>
    <w:rsid w:val="6AEF64CC"/>
    <w:rsid w:val="6B1FD3B9"/>
    <w:rsid w:val="6B4EC0B1"/>
    <w:rsid w:val="6B565832"/>
    <w:rsid w:val="6B65040A"/>
    <w:rsid w:val="6B9DA6A5"/>
    <w:rsid w:val="6BABF86A"/>
    <w:rsid w:val="6BB1F8BE"/>
    <w:rsid w:val="6BB26D14"/>
    <w:rsid w:val="6BC0526B"/>
    <w:rsid w:val="6BD6EA14"/>
    <w:rsid w:val="6BDF65CB"/>
    <w:rsid w:val="6BF8C1A4"/>
    <w:rsid w:val="6C29CF11"/>
    <w:rsid w:val="6C3F6F5D"/>
    <w:rsid w:val="6C47DD94"/>
    <w:rsid w:val="6C4BAEA3"/>
    <w:rsid w:val="6C6449C8"/>
    <w:rsid w:val="6C777526"/>
    <w:rsid w:val="6C89B72C"/>
    <w:rsid w:val="6C908AC6"/>
    <w:rsid w:val="6C9846AB"/>
    <w:rsid w:val="6CC5EB10"/>
    <w:rsid w:val="6CE93F16"/>
    <w:rsid w:val="6D35B945"/>
    <w:rsid w:val="6D407257"/>
    <w:rsid w:val="6D4FB878"/>
    <w:rsid w:val="6D73DD31"/>
    <w:rsid w:val="6D81918F"/>
    <w:rsid w:val="6DDAF493"/>
    <w:rsid w:val="6E2A215D"/>
    <w:rsid w:val="6E34C64D"/>
    <w:rsid w:val="6E3BBC60"/>
    <w:rsid w:val="6E5206C3"/>
    <w:rsid w:val="6EC211CE"/>
    <w:rsid w:val="6EC6804A"/>
    <w:rsid w:val="6ECA07C6"/>
    <w:rsid w:val="6F03B61F"/>
    <w:rsid w:val="6F3D328E"/>
    <w:rsid w:val="6F46C0C3"/>
    <w:rsid w:val="6F6F0D7C"/>
    <w:rsid w:val="6FB8028B"/>
    <w:rsid w:val="6FF8A8CA"/>
    <w:rsid w:val="6FFB842B"/>
    <w:rsid w:val="6FFC7E6C"/>
    <w:rsid w:val="70597F69"/>
    <w:rsid w:val="706863E0"/>
    <w:rsid w:val="708B74B8"/>
    <w:rsid w:val="708FB78C"/>
    <w:rsid w:val="709004C1"/>
    <w:rsid w:val="709EEA58"/>
    <w:rsid w:val="70B99045"/>
    <w:rsid w:val="70EDF13B"/>
    <w:rsid w:val="70F3EFD0"/>
    <w:rsid w:val="711B4769"/>
    <w:rsid w:val="713B60AD"/>
    <w:rsid w:val="717DF6DA"/>
    <w:rsid w:val="718FA317"/>
    <w:rsid w:val="719123D8"/>
    <w:rsid w:val="71BD4DC5"/>
    <w:rsid w:val="71DFEB2E"/>
    <w:rsid w:val="722EBC63"/>
    <w:rsid w:val="72354F99"/>
    <w:rsid w:val="728D697B"/>
    <w:rsid w:val="72A9E8D5"/>
    <w:rsid w:val="72AFB5F2"/>
    <w:rsid w:val="72FA617A"/>
    <w:rsid w:val="7316E2C8"/>
    <w:rsid w:val="731EABE2"/>
    <w:rsid w:val="73574F8D"/>
    <w:rsid w:val="735F5422"/>
    <w:rsid w:val="73A938D0"/>
    <w:rsid w:val="73BFCE4D"/>
    <w:rsid w:val="73CCDA10"/>
    <w:rsid w:val="740CEE05"/>
    <w:rsid w:val="74946CC5"/>
    <w:rsid w:val="74BDF772"/>
    <w:rsid w:val="74CC9F83"/>
    <w:rsid w:val="74E8FB52"/>
    <w:rsid w:val="74FF79B6"/>
    <w:rsid w:val="750528AE"/>
    <w:rsid w:val="75116FAC"/>
    <w:rsid w:val="7520D97D"/>
    <w:rsid w:val="752D8B6F"/>
    <w:rsid w:val="75398C5D"/>
    <w:rsid w:val="75596BE9"/>
    <w:rsid w:val="758B76BE"/>
    <w:rsid w:val="75C015DC"/>
    <w:rsid w:val="75E84281"/>
    <w:rsid w:val="761B5146"/>
    <w:rsid w:val="763F0D7B"/>
    <w:rsid w:val="7649D4DA"/>
    <w:rsid w:val="766C7A70"/>
    <w:rsid w:val="76B8FC18"/>
    <w:rsid w:val="76F2E6AE"/>
    <w:rsid w:val="77AEEB85"/>
    <w:rsid w:val="7840F865"/>
    <w:rsid w:val="786DEAB1"/>
    <w:rsid w:val="78CCEC36"/>
    <w:rsid w:val="78FFE83D"/>
    <w:rsid w:val="791A363F"/>
    <w:rsid w:val="792DD9EF"/>
    <w:rsid w:val="7944498B"/>
    <w:rsid w:val="7944B2A2"/>
    <w:rsid w:val="79B31514"/>
    <w:rsid w:val="79E04ABD"/>
    <w:rsid w:val="79FBAC1D"/>
    <w:rsid w:val="79FBADC8"/>
    <w:rsid w:val="7A009F5A"/>
    <w:rsid w:val="7A123533"/>
    <w:rsid w:val="7A1E4CDD"/>
    <w:rsid w:val="7A2E5796"/>
    <w:rsid w:val="7A39BBC5"/>
    <w:rsid w:val="7A3A087B"/>
    <w:rsid w:val="7A6393C4"/>
    <w:rsid w:val="7AEC6501"/>
    <w:rsid w:val="7B1110E5"/>
    <w:rsid w:val="7B42CE43"/>
    <w:rsid w:val="7B45FE57"/>
    <w:rsid w:val="7B47BE39"/>
    <w:rsid w:val="7B4A8B29"/>
    <w:rsid w:val="7B59E8D7"/>
    <w:rsid w:val="7B7C42B2"/>
    <w:rsid w:val="7B82621B"/>
    <w:rsid w:val="7B9E18F0"/>
    <w:rsid w:val="7BCD7E56"/>
    <w:rsid w:val="7BD56EE0"/>
    <w:rsid w:val="7BFC85B4"/>
    <w:rsid w:val="7BFF4B89"/>
    <w:rsid w:val="7C4E3360"/>
    <w:rsid w:val="7C78070B"/>
    <w:rsid w:val="7CD698A8"/>
    <w:rsid w:val="7D27ACFF"/>
    <w:rsid w:val="7D32FA41"/>
    <w:rsid w:val="7D395F17"/>
    <w:rsid w:val="7D4B5CE3"/>
    <w:rsid w:val="7D72EFC7"/>
    <w:rsid w:val="7DB007F8"/>
    <w:rsid w:val="7DD0C8C7"/>
    <w:rsid w:val="7E2678E2"/>
    <w:rsid w:val="7E302EA8"/>
    <w:rsid w:val="7E467CDF"/>
    <w:rsid w:val="7E4AB553"/>
    <w:rsid w:val="7E55FA9E"/>
    <w:rsid w:val="7E718B55"/>
    <w:rsid w:val="7EF2C56A"/>
    <w:rsid w:val="7F0FC59E"/>
    <w:rsid w:val="7F2B880A"/>
    <w:rsid w:val="7FF99D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522C"/>
  <w15:chartTrackingRefBased/>
  <w15:docId w15:val="{2358D354-2595-4745-8103-1285FC2A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rsid w:val="00A177F9"/>
  </w:style>
  <w:style w:type="paragraph" w:styleId="Heading1">
    <w:name w:val="heading 1"/>
    <w:basedOn w:val="Normal"/>
    <w:next w:val="Normal"/>
    <w:uiPriority w:val="9"/>
    <w:qFormat/>
    <w:rsid w:val="00373B3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373B3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373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373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373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373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373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373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373B3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1"/>
    <w:uiPriority w:val="99"/>
    <w:unhideWhenUsed/>
    <w:rsid w:val="00BA7CEA"/>
    <w:pPr>
      <w:tabs>
        <w:tab w:val="center" w:pos="4419"/>
        <w:tab w:val="right" w:pos="8838"/>
      </w:tabs>
      <w:spacing w:after="0" w:line="240" w:lineRule="auto"/>
    </w:pPr>
  </w:style>
  <w:style w:type="character" w:styleId="HeaderChar1" w:customStyle="1">
    <w:name w:val="Header Char1"/>
    <w:basedOn w:val="DefaultParagraphFont"/>
    <w:link w:val="Header"/>
    <w:uiPriority w:val="99"/>
    <w:rsid w:val="00BA7CEA"/>
  </w:style>
  <w:style w:type="paragraph" w:styleId="Footer">
    <w:name w:val="footer"/>
    <w:basedOn w:val="Normal"/>
    <w:link w:val="FooterChar"/>
    <w:uiPriority w:val="99"/>
    <w:unhideWhenUsed/>
    <w:rsid w:val="00BA7CEA"/>
    <w:pPr>
      <w:tabs>
        <w:tab w:val="center" w:pos="4419"/>
        <w:tab w:val="right" w:pos="8838"/>
      </w:tabs>
      <w:spacing w:after="0" w:line="240" w:lineRule="auto"/>
    </w:pPr>
  </w:style>
  <w:style w:type="character" w:styleId="FooterChar" w:customStyle="1">
    <w:name w:val="Footer Char"/>
    <w:basedOn w:val="DefaultParagraphFont"/>
    <w:link w:val="Footer"/>
    <w:uiPriority w:val="99"/>
    <w:rsid w:val="00BA7CEA"/>
  </w:style>
  <w:style w:type="paragraph" w:styleId="NormalWeb">
    <w:name w:val="Normal (Web)"/>
    <w:basedOn w:val="Normal"/>
    <w:uiPriority w:val="99"/>
    <w:unhideWhenUsed/>
    <w:rsid w:val="004B0F07"/>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ListParagraph">
    <w:name w:val="List Paragraph"/>
    <w:basedOn w:val="Normal"/>
    <w:uiPriority w:val="34"/>
    <w:qFormat/>
    <w:rsid w:val="00373B32"/>
    <w:pPr>
      <w:ind w:left="720"/>
      <w:contextualSpacing/>
    </w:pPr>
  </w:style>
  <w:style w:type="character" w:styleId="IntenseEmphasis">
    <w:name w:val="Intense Emphasis"/>
    <w:basedOn w:val="DefaultParagraphFont"/>
    <w:uiPriority w:val="21"/>
    <w:qFormat/>
    <w:rsid w:val="00373B32"/>
    <w:rPr>
      <w:i/>
      <w:iCs/>
      <w:color w:val="0F4761" w:themeColor="accent1" w:themeShade="BF"/>
    </w:rPr>
  </w:style>
  <w:style w:type="character" w:styleId="IntenseReference">
    <w:name w:val="Intense Reference"/>
    <w:basedOn w:val="DefaultParagraphFont"/>
    <w:uiPriority w:val="32"/>
    <w:qFormat/>
    <w:rsid w:val="00373B32"/>
    <w:rPr>
      <w:b/>
      <w:bCs/>
      <w:smallCaps/>
      <w:color w:val="0F4761" w:themeColor="accent1" w:themeShade="BF"/>
      <w:spacing w:val="5"/>
    </w:rPr>
  </w:style>
  <w:style w:type="character" w:styleId="Heading1Char" w:customStyle="1">
    <w:name w:val="Heading 1 Char"/>
    <w:basedOn w:val="DefaultParagraphFont"/>
    <w:uiPriority w:val="9"/>
    <w:rsid w:val="00A177F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uiPriority w:val="9"/>
    <w:semiHidden/>
    <w:rsid w:val="00A177F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uiPriority w:val="9"/>
    <w:semiHidden/>
    <w:rsid w:val="00A177F9"/>
    <w:rPr>
      <w:rFonts w:eastAsiaTheme="majorEastAsia" w:cstheme="majorBidi"/>
      <w:color w:val="0F4761" w:themeColor="accent1" w:themeShade="BF"/>
      <w:sz w:val="28"/>
      <w:szCs w:val="28"/>
    </w:rPr>
  </w:style>
  <w:style w:type="character" w:styleId="Heading4Char" w:customStyle="1">
    <w:name w:val="Heading 4 Char"/>
    <w:basedOn w:val="DefaultParagraphFont"/>
    <w:uiPriority w:val="9"/>
    <w:semiHidden/>
    <w:rsid w:val="00A177F9"/>
    <w:rPr>
      <w:rFonts w:eastAsiaTheme="majorEastAsia" w:cstheme="majorBidi"/>
      <w:i/>
      <w:iCs/>
      <w:color w:val="0F4761" w:themeColor="accent1" w:themeShade="BF"/>
    </w:rPr>
  </w:style>
  <w:style w:type="character" w:styleId="Heading5Char" w:customStyle="1">
    <w:name w:val="Heading 5 Char"/>
    <w:basedOn w:val="DefaultParagraphFont"/>
    <w:uiPriority w:val="9"/>
    <w:semiHidden/>
    <w:rsid w:val="00A177F9"/>
    <w:rPr>
      <w:rFonts w:eastAsiaTheme="majorEastAsia" w:cstheme="majorBidi"/>
      <w:color w:val="0F4761" w:themeColor="accent1" w:themeShade="BF"/>
    </w:rPr>
  </w:style>
  <w:style w:type="character" w:styleId="Heading6Char" w:customStyle="1">
    <w:name w:val="Heading 6 Char"/>
    <w:basedOn w:val="DefaultParagraphFont"/>
    <w:uiPriority w:val="9"/>
    <w:semiHidden/>
    <w:rsid w:val="00A177F9"/>
    <w:rPr>
      <w:rFonts w:eastAsiaTheme="majorEastAsia" w:cstheme="majorBidi"/>
      <w:i/>
      <w:iCs/>
      <w:color w:val="595959" w:themeColor="text1" w:themeTint="A6"/>
    </w:rPr>
  </w:style>
  <w:style w:type="character" w:styleId="Heading7Char" w:customStyle="1">
    <w:name w:val="Heading 7 Char"/>
    <w:basedOn w:val="DefaultParagraphFont"/>
    <w:uiPriority w:val="9"/>
    <w:semiHidden/>
    <w:rsid w:val="00A177F9"/>
    <w:rPr>
      <w:rFonts w:eastAsiaTheme="majorEastAsia" w:cstheme="majorBidi"/>
      <w:color w:val="595959" w:themeColor="text1" w:themeTint="A6"/>
    </w:rPr>
  </w:style>
  <w:style w:type="character" w:styleId="Heading8Char" w:customStyle="1">
    <w:name w:val="Heading 8 Char"/>
    <w:basedOn w:val="DefaultParagraphFont"/>
    <w:uiPriority w:val="9"/>
    <w:semiHidden/>
    <w:rsid w:val="00A177F9"/>
    <w:rPr>
      <w:rFonts w:eastAsiaTheme="majorEastAsia" w:cstheme="majorBidi"/>
      <w:i/>
      <w:iCs/>
      <w:color w:val="272727" w:themeColor="text1" w:themeTint="D8"/>
    </w:rPr>
  </w:style>
  <w:style w:type="character" w:styleId="Heading9Char" w:customStyle="1">
    <w:name w:val="Heading 9 Char"/>
    <w:basedOn w:val="DefaultParagraphFont"/>
    <w:uiPriority w:val="9"/>
    <w:semiHidden/>
    <w:rsid w:val="00A177F9"/>
    <w:rPr>
      <w:rFonts w:eastAsiaTheme="majorEastAsia" w:cstheme="majorBidi"/>
      <w:color w:val="272727" w:themeColor="text1" w:themeTint="D8"/>
    </w:rPr>
  </w:style>
  <w:style w:type="character" w:styleId="TitleChar" w:customStyle="1">
    <w:name w:val="Title Char"/>
    <w:basedOn w:val="DefaultParagraphFont"/>
    <w:uiPriority w:val="10"/>
    <w:rsid w:val="00A177F9"/>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uiPriority w:val="11"/>
    <w:rsid w:val="00A177F9"/>
    <w:rPr>
      <w:rFonts w:eastAsiaTheme="majorEastAsia" w:cstheme="majorBidi"/>
      <w:color w:val="595959" w:themeColor="text1" w:themeTint="A6"/>
      <w:spacing w:val="15"/>
      <w:sz w:val="28"/>
      <w:szCs w:val="28"/>
    </w:rPr>
  </w:style>
  <w:style w:type="character" w:styleId="QuoteChar" w:customStyle="1">
    <w:name w:val="Quote Char"/>
    <w:basedOn w:val="DefaultParagraphFont"/>
    <w:uiPriority w:val="29"/>
    <w:rsid w:val="00A177F9"/>
    <w:rPr>
      <w:i/>
      <w:iCs/>
      <w:color w:val="404040" w:themeColor="text1" w:themeTint="BF"/>
    </w:rPr>
  </w:style>
  <w:style w:type="character" w:styleId="IntenseQuoteChar" w:customStyle="1">
    <w:name w:val="Intense Quote Char"/>
    <w:basedOn w:val="DefaultParagraphFont"/>
    <w:uiPriority w:val="30"/>
    <w:rsid w:val="00A177F9"/>
    <w:rPr>
      <w:i/>
      <w:iCs/>
      <w:color w:val="0F4761" w:themeColor="accent1" w:themeShade="BF"/>
    </w:rPr>
  </w:style>
  <w:style w:type="character" w:styleId="HeaderChar" w:customStyle="1">
    <w:name w:val="Header Char"/>
    <w:basedOn w:val="DefaultParagraphFont"/>
    <w:uiPriority w:val="99"/>
    <w:rsid w:val="00A177F9"/>
  </w:style>
  <w:style w:type="character" w:styleId="Hyperlink">
    <w:name w:val="Hyperlink"/>
    <w:basedOn w:val="DefaultParagraphFont"/>
    <w:uiPriority w:val="99"/>
    <w:unhideWhenUsed/>
    <w:rsid w:val="004F7CE5"/>
    <w:rPr>
      <w:color w:val="467886" w:themeColor="hyperlink"/>
      <w:u w:val="single"/>
    </w:rPr>
  </w:style>
  <w:style w:type="character" w:styleId="UnresolvedMention">
    <w:name w:val="Unresolved Mention"/>
    <w:basedOn w:val="DefaultParagraphFont"/>
    <w:uiPriority w:val="99"/>
    <w:semiHidden/>
    <w:unhideWhenUsed/>
    <w:rsid w:val="004F7CE5"/>
    <w:rPr>
      <w:color w:val="605E5C"/>
      <w:shd w:val="clear" w:color="auto" w:fill="E1DFDD"/>
    </w:rPr>
  </w:style>
  <w:style w:type="character" w:styleId="Strong">
    <w:name w:val="Strong"/>
    <w:basedOn w:val="DefaultParagraphFont"/>
    <w:uiPriority w:val="22"/>
    <w:qFormat/>
    <w:rsid w:val="000875EB"/>
    <w:rPr>
      <w:b/>
      <w:bCs/>
    </w:rPr>
  </w:style>
  <w:style w:type="character" w:styleId="HTMLCode">
    <w:name w:val="HTML Code"/>
    <w:basedOn w:val="DefaultParagraphFont"/>
    <w:uiPriority w:val="99"/>
    <w:semiHidden/>
    <w:unhideWhenUsed/>
    <w:rsid w:val="000875EB"/>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microsoft.com/office/2020/10/relationships/intelligence" Target="intelligence2.xml" Id="rId39" /><Relationship Type="http://schemas.openxmlformats.org/officeDocument/2006/relationships/image" Target="media/image11.png" Id="rId21" /><Relationship Type="http://schemas.openxmlformats.org/officeDocument/2006/relationships/hyperlink" Target="https://pmc.ncbi.nlm.nih.gov/articles/PMC2828342/" TargetMode="External" Id="rId34"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fontTable" Target="fontTable.xml" Id="rId37"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hyperlink" Target="https://www.mdpi.com/2072-6643/17/7/1117" TargetMode="External" Id="rId36"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hyperlink" Target="https://pubmed.ncbi.nlm.nih.gov/18544792/" TargetMode="External" Id="rId35" /><Relationship Type="http://schemas.openxmlformats.org/officeDocument/2006/relationships/footnotes" Target="footnote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609D2429BE5A438656ECFF4BC75B43" ma:contentTypeVersion="9" ma:contentTypeDescription="Crear nuevo documento." ma:contentTypeScope="" ma:versionID="411ab29bb9876f40813de989e8238298">
  <xsd:schema xmlns:xsd="http://www.w3.org/2001/XMLSchema" xmlns:xs="http://www.w3.org/2001/XMLSchema" xmlns:p="http://schemas.microsoft.com/office/2006/metadata/properties" xmlns:ns3="f374d7b9-b0ec-4bb2-bae8-0c0e01b33f58" xmlns:ns4="b44cadd4-8fc0-49f7-9709-190c8cfa55f8" targetNamespace="http://schemas.microsoft.com/office/2006/metadata/properties" ma:root="true" ma:fieldsID="f75c9fe937bb8b3d123e42f01ebd48db" ns3:_="" ns4:_="">
    <xsd:import namespace="f374d7b9-b0ec-4bb2-bae8-0c0e01b33f58"/>
    <xsd:import namespace="b44cadd4-8fc0-49f7-9709-190c8cfa55f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4d7b9-b0ec-4bb2-bae8-0c0e01b33f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4cadd4-8fc0-49f7-9709-190c8cfa55f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374d7b9-b0ec-4bb2-bae8-0c0e01b33f58" xsi:nil="true"/>
  </documentManagement>
</p:properties>
</file>

<file path=customXml/itemProps1.xml><?xml version="1.0" encoding="utf-8"?>
<ds:datastoreItem xmlns:ds="http://schemas.openxmlformats.org/officeDocument/2006/customXml" ds:itemID="{D7EBE228-B2B4-44AF-B41F-88B633AD6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4d7b9-b0ec-4bb2-bae8-0c0e01b33f58"/>
    <ds:schemaRef ds:uri="b44cadd4-8fc0-49f7-9709-190c8cfa55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E056A2-05C4-49C3-AD50-024521F98DB9}">
  <ds:schemaRefs>
    <ds:schemaRef ds:uri="http://schemas.microsoft.com/sharepoint/v3/contenttype/forms"/>
  </ds:schemaRefs>
</ds:datastoreItem>
</file>

<file path=customXml/itemProps3.xml><?xml version="1.0" encoding="utf-8"?>
<ds:datastoreItem xmlns:ds="http://schemas.openxmlformats.org/officeDocument/2006/customXml" ds:itemID="{3BD483F2-2C39-4DAA-9F69-3E5C7F601170}">
  <ds:schemaRefs>
    <ds:schemaRef ds:uri="http://schemas.microsoft.com/office/2006/metadata/properties"/>
    <ds:schemaRef ds:uri="http://schemas.microsoft.com/office/infopath/2007/PartnerControls"/>
    <ds:schemaRef ds:uri="f374d7b9-b0ec-4bb2-bae8-0c0e01b33f5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Samuel Santiago Arandia Barragán</dc:creator>
  <keywords/>
  <dc:description/>
  <lastModifiedBy>Juan Felipe Rojas Manjarres</lastModifiedBy>
  <revision>1307</revision>
  <dcterms:created xsi:type="dcterms:W3CDTF">2026-03-27T01:09:00.0000000Z</dcterms:created>
  <dcterms:modified xsi:type="dcterms:W3CDTF">2026-09-07T20:10:57.9467588Z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0x010100EA609D2429BE5A438656ECFF4BC75B43</vt:lpwstr>
  </property>
</Properties>
</file>