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u w:val="single"/>
        </w:rPr>
        <w:t>INFORME TÉCNICO</w:t>
      </w:r>
    </w:p>
    <w:p>
      <w:pPr>
        <w:jc w:val="center"/>
      </w:pPr>
      <w:r>
        <w:rPr>
          <w:b/>
          <w:u w:val="single"/>
        </w:rPr>
        <w:t>CENTRO DEPARTAMENTAL ESTE – LABORATORIO</w:t>
      </w:r>
    </w:p>
    <w:p>
      <w:r>
        <w:rPr>
          <w:b/>
          <w:u w:val="single"/>
        </w:rPr>
        <w:t>Antecedentes</w:t>
      </w:r>
    </w:p>
    <w:p>
      <w:pPr>
        <w:jc w:val="both"/>
      </w:pPr>
      <w:r>
        <w:t>A petición de la Dirección del Centro Departamental Este se inicia un proceso por parte de esta Unidad para abordar una situación planteada en el servicio de Laboratorio. Con fecha 12 de mayo del corriente se mantuvo una reunión con el Equipo de Gestión a efectos de conocer el contexto y solicitar la información pertinente mediante el Formulario de solicitud de intervención.</w:t>
      </w:r>
    </w:p>
    <w:p>
      <w:pPr>
        <w:jc w:val="both"/>
      </w:pPr>
      <w:r>
        <w:t>De la información recibida surge la existencia de dificultades en el cumplimiento de los roles definidos y en la coordinación entre el turno matutino y el vespertino, que la gestión consigna de alta afectación en los tiempos de respuesta del Servicio.</w:t>
      </w:r>
    </w:p>
    <w:p>
      <w:r>
        <w:rPr>
          <w:b/>
          <w:u w:val="single"/>
        </w:rPr>
        <w:t>Metodología de trabajo</w:t>
      </w:r>
    </w:p>
    <w:p>
      <w:pPr>
        <w:jc w:val="both"/>
      </w:pPr>
      <w:r>
        <w:t>Analizada la información relevada se define aplicar un Abordaje de Intervención Grupal, consistente en la realización de un Taller presencial denominado "Roles, tareas y acuerdos de trabajo".</w:t>
      </w:r>
    </w:p>
    <w:p>
      <w:pPr>
        <w:jc w:val="both"/>
      </w:pPr>
      <w:r>
        <w:t>El día 28 de mayo, a la hora 14, en el Centro Departamental Este, se realiza la instancia propuesta, a la cual asisten 17 funcionarios del referido Servicio. Se recibieron 16 formularios, de los cuales 3 corresponden al personal médico y 13 al personal no médico. Se aplica el Formulario de Relevamiento de Instancia Grupal, de carácter anónimo, método amplio de tipo encuesta para medir a nivel de grupo las siguientes variables y sus respectivos indicadores: Comunicación (escucha e información), Relacionamiento Interpersonal (respeto, confianza), Trabajo en equipo (colaboración, apoyo, cumplimiento de roles) y Motivación (reconocimiento y feedback).</w:t>
      </w:r>
    </w:p>
    <w:p>
      <w:pPr>
        <w:jc w:val="both"/>
      </w:pPr>
      <w:r>
        <w:t>En el marco del Taller se aplicó una dinámica de trabajo en subgrupos, cuyos emergentes se consignan en el Análisis.</w:t>
      </w:r>
    </w:p>
    <w:p>
      <w:r>
        <w:rPr>
          <w:b/>
          <w:u w:val="single"/>
        </w:rPr>
        <w:t>Análisis</w:t>
      </w:r>
    </w:p>
    <w:p>
      <w:pPr>
        <w:jc w:val="both"/>
      </w:pPr>
      <w:r>
        <w:t>De la información relevada del personal del Laboratorio en el Taller, surgen como más relevantes los siguientes datos:</w:t>
      </w:r>
    </w:p>
    <w:p>
      <w:pPr>
        <w:jc w:val="both"/>
      </w:pPr>
      <w:r>
        <w:t>A- Comunicación. El 75 % considera buena la comunicación con sus compañeros de sector y el 69 % con su jefe inmediato. Sin embargo, un 56 % consigna una percepción negativa o neutra respecto de la escucha de sus ideas, aportes y sugerencias para mejorar el trabajo.</w:t>
      </w:r>
    </w:p>
    <w:p>
      <w:pPr>
        <w:jc w:val="both"/>
      </w:pPr>
      <w:r>
        <w:t>B- Relaciones interpersonales. El 88 % señala que sus compañeros lo tratan con respeto y el 81 % que se lleva bien con ellos. El trato respetuoso por parte de la jefatura del sector alcanza el 69 %.</w:t>
      </w:r>
    </w:p>
    <w:p>
      <w:pPr>
        <w:jc w:val="both"/>
      </w:pPr>
      <w:r>
        <w:t>C- Trabajo en Equipo. Es la dimensión que concentra las mayores dificultades. Un 63 % consigna una percepción negativa o neutra respecto de la definición de tareas y roles, y un 56 % respecto del incentivo al trabajo en equipo. No obstante, el 75 % entiende que puede contar con sus compañeros y/o con el jefe del sector cuando tiene un problema, lo que sugiere que la solidaridad cotidiana está compensando una organización del trabajo poco explícita.</w:t>
      </w:r>
    </w:p>
    <w:p>
      <w:pPr>
        <w:jc w:val="both"/>
      </w:pPr>
      <w:r>
        <w:t>D- Motivación. El 69 % se siente motivado y satisfecho con el desempeño de sus tareas. En cambio, un 56 % consigna no sentirse reconocido ni valorado por sus jefes y un 50 % no recibir orientación sobre cómo se percibe su desempeño.</w:t>
      </w:r>
    </w:p>
    <w:p>
      <w:pPr>
        <w:jc w:val="both"/>
      </w:pPr>
      <w:r>
        <w:t>De la dinámica aplicada en subgrupos surgen los siguientes emergentes:</w:t>
      </w:r>
    </w:p>
    <w:tbl>
      <w:tblPr>
        <w:tblStyle w:val="TableGrid"/>
        <w:tblW w:type="auto" w:w="0"/>
        <w:tblLook w:firstColumn="1" w:firstRow="1" w:lastColumn="0" w:lastRow="0" w:noHBand="0" w:noVBand="1" w:val="04A0"/>
      </w:tblPr>
      <w:tblGrid>
        <w:gridCol w:w="2880"/>
        <w:gridCol w:w="2880"/>
        <w:gridCol w:w="2880"/>
      </w:tblGrid>
      <w:tr>
        <w:tc>
          <w:tcPr>
            <w:tcW w:type="dxa" w:w="2880"/>
          </w:tcPr>
          <w:p>
            <w:r>
              <w:t>¿Qué voy a hacer más?</w:t>
            </w:r>
          </w:p>
        </w:tc>
        <w:tc>
          <w:tcPr>
            <w:tcW w:type="dxa" w:w="2880"/>
          </w:tcPr>
          <w:p>
            <w:r>
              <w:t>¿Qué voy a hacer diferente?</w:t>
            </w:r>
          </w:p>
        </w:tc>
        <w:tc>
          <w:tcPr>
            <w:tcW w:type="dxa" w:w="2880"/>
          </w:tcPr>
          <w:p>
            <w:r>
              <w:t>¿Qué voy a dejar de hacer?</w:t>
            </w:r>
          </w:p>
        </w:tc>
      </w:tr>
      <w:tr>
        <w:tc>
          <w:tcPr>
            <w:tcW w:type="dxa" w:w="2880"/>
          </w:tcPr>
          <w:p>
            <w:r>
              <w:t>Dejar registro escrito del pase de turno</w:t>
            </w:r>
          </w:p>
        </w:tc>
        <w:tc>
          <w:tcPr>
            <w:tcW w:type="dxa" w:w="2880"/>
          </w:tcPr>
          <w:p>
            <w:r>
              <w:t>Plantear las diferencias en el momento y no después</w:t>
            </w:r>
          </w:p>
        </w:tc>
        <w:tc>
          <w:tcPr>
            <w:tcW w:type="dxa" w:w="2880"/>
          </w:tcPr>
          <w:p>
            <w:r>
              <w:t>Dar por sobreentendido que el otro turno sabe</w:t>
            </w:r>
          </w:p>
        </w:tc>
      </w:tr>
      <w:tr>
        <w:tc>
          <w:tcPr>
            <w:tcW w:type="dxa" w:w="2880"/>
          </w:tcPr>
          <w:p>
            <w:r>
              <w:t>Consultar antes de reasignar una muestra</w:t>
            </w:r>
          </w:p>
        </w:tc>
        <w:tc>
          <w:tcPr>
            <w:tcW w:type="dxa" w:w="2880"/>
          </w:tcPr>
          <w:p>
            <w:r>
              <w:t>Usar el cuaderno de novedades para todo lo que no es urgente</w:t>
            </w:r>
          </w:p>
        </w:tc>
        <w:tc>
          <w:tcPr>
            <w:tcW w:type="dxa" w:w="2880"/>
          </w:tcPr>
          <w:p>
            <w:r>
              <w:t>Resolver por mensajería informal lo que corresponde al Servicio</w:t>
            </w:r>
          </w:p>
        </w:tc>
      </w:tr>
      <w:tr>
        <w:tc>
          <w:tcPr>
            <w:tcW w:type="dxa" w:w="2880"/>
          </w:tcPr>
          <w:p>
            <w:r>
              <w:t>Reconocer el trabajo del compañero</w:t>
            </w:r>
          </w:p>
        </w:tc>
        <w:tc>
          <w:tcPr>
            <w:tcW w:type="dxa" w:w="2880"/>
          </w:tcPr>
          <w:p>
            <w:r>
              <w:t>Pedir ayuda antes de que el problema escale</w:t>
            </w:r>
          </w:p>
        </w:tc>
        <w:tc>
          <w:tcPr>
            <w:tcW w:type="dxa" w:w="2880"/>
          </w:tcPr>
          <w:p>
            <w:r>
              <w:t>Comentar con terceros lo que no se habló con el interesado</w:t>
            </w:r>
          </w:p>
        </w:tc>
      </w:tr>
    </w:tbl>
    <w:p>
      <w:pPr>
        <w:jc w:val="both"/>
      </w:pPr>
      <w:r>
        <w:t>Asimismo, los subgrupos identificaron como causas de las dificultades relevadas: 1) la superposición de tareas entre turnos (particularmente en la recepción y el procesamiento de muestras); 2) la ausencia de registro de lo resuelto en cada jornada (lo que obliga a reconstruir verbalmente el estado del Servicio); y 3) la falta de un ámbito donde plantear las diferencias antes de que se instalen.</w:t>
      </w:r>
    </w:p>
    <w:p>
      <w:pPr>
        <w:jc w:val="both"/>
      </w:pPr>
      <w:r>
        <w:t>Respecto a la valoración de la actividad llevada a cabo por esta Unidad, un 94 % manifiesta conformidad.</w:t>
      </w:r>
    </w:p>
    <w:p>
      <w:r>
        <w:rPr>
          <w:b/>
          <w:u w:val="single"/>
        </w:rPr>
        <w:t>Conclusiones y recomendaciones</w:t>
      </w:r>
    </w:p>
    <w:p>
      <w:pPr>
        <w:jc w:val="both"/>
      </w:pPr>
      <w:r>
        <w:t>Los datos relevados y los emergentes de la dinámica convergen en un mismo punto: las dificultades del Servicio se vinculan a causas subyacentes de orden organizativo —superposición de tareas, ausencia de registro, falta de un ámbito de planteo— antes que a un deterioro del vínculo entre las personas, que se mantiene en niveles altos. Los conflictos no resueltos son una fuente importante de estrés en el lugar de trabajo y su resolución efectiva mejora el bienestar general.</w:t>
      </w:r>
    </w:p>
    <w:p>
      <w:r>
        <w:rPr>
          <w:b/>
          <w:u w:val="single"/>
        </w:rPr>
        <w:t>Comunicación</w:t>
      </w:r>
    </w:p>
    <w:p>
      <w:pPr>
        <w:jc w:val="both"/>
      </w:pPr>
      <w:r>
        <w:t>Comunicación Formal: a) instituir un registro escrito del pase de turno, con formato breve y de uso obligatorio; b) sostener reuniones periódicas con referentes de ambos turnos, con temario previo y registro de acuerdos.</w:t>
      </w:r>
    </w:p>
    <w:p>
      <w:pPr>
        <w:jc w:val="both"/>
      </w:pPr>
      <w:r>
        <w:t>Comunicación Informal: promover el planteo directo y oportuno de las diferencias, en un marco de asertividad y respeto, evitando que las situaciones se procesen por fuera del Servicio.</w:t>
      </w:r>
    </w:p>
    <w:p>
      <w:r>
        <w:rPr>
          <w:b/>
          <w:u w:val="single"/>
        </w:rPr>
        <w:t>Relacionamiento interpersonal</w:t>
      </w:r>
    </w:p>
    <w:p>
      <w:pPr>
        <w:jc w:val="both"/>
      </w:pPr>
      <w:r>
        <w:t>Se sugiere sostener los acuerdos surgidos de la dinámica mediante una instancia de seguimiento a los tres meses, que permita revisar qué se incorporó efectivamente a la práctica cotidiana.</w:t>
      </w:r>
    </w:p>
    <w:p>
      <w:r>
        <w:rPr>
          <w:b/>
          <w:u w:val="single"/>
        </w:rPr>
        <w:t>Motivación y trabajo en equipo</w:t>
      </w:r>
    </w:p>
    <w:p>
      <w:pPr>
        <w:jc w:val="both"/>
      </w:pPr>
      <w:r>
        <w:t>Se recomienda avanzar en protocolos, flujogramas y/o procedimientos que definan con criterios objetivos el alcance de cada rol en la recepción y el procesamiento de muestras, así como incorporar prácticas sistemáticas de feedback sobre el desempeño.</w:t>
      </w:r>
    </w:p>
    <w:p>
      <w:pPr>
        <w:jc w:val="both"/>
      </w:pPr>
      <w:r>
        <w:t>En suma, entendemos que la explicitación de los acuerdos de trabajo y la incorporación de un registro compartido permitirían sostener la buena base vincular del Servicio y mejorar sus tiempos de respuesta. Le proponemos al Equipo de Gestión un acompañamiento inicial para definir estrategias para llevar a cabo las recomendaciones sugeridas en este Informe.</w:t>
      </w:r>
    </w:p>
    <w:p>
      <w:pPr>
        <w:jc w:val="both"/>
      </w:pPr>
      <w:r>
        <w:t>Montevideo, 5 de junio de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