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Documento Técnico: Entrenamiento de un Agente de IA para el Desarrollo del Proyecto NOVA TRAINER</w:t>
      </w:r>
    </w:p>
    <w:p>
      <w:r>
        <w:pict>
          <v:rect style="width:0;height:1.5pt" o:hralign="center" o:hrstd="t" o:hr="t"/>
        </w:pict>
      </w:r>
    </w:p>
    <w:bookmarkStart w:id="20" w:name="propósito-del-agente-ia"/>
    <w:p>
      <w:pPr>
        <w:pStyle w:val="Heading2"/>
      </w:pPr>
      <w:r>
        <w:t xml:space="preserve">1. Propósito del Agente IA</w:t>
      </w:r>
    </w:p>
    <w:p>
      <w:pPr>
        <w:pStyle w:val="FirstParagraph"/>
      </w:pPr>
      <w:r>
        <w:t xml:space="preserve">El agente IA se entrenará para asistir en el diseño, desarrollo, prueba, despliegue y documentación de la plataforma SaaS multitenant NOVA TRAINER, cuyo objetivo es entrenar agentes de contact center mediante simulaciones con IA conversacional y evaluaciones automáticas.</w:t>
      </w:r>
    </w:p>
    <w:p>
      <w:r>
        <w:pict>
          <v:rect style="width:0;height:1.5pt" o:hralign="center" o:hrstd="t" o:hr="t"/>
        </w:pict>
      </w:r>
    </w:p>
    <w:bookmarkEnd w:id="20"/>
    <w:bookmarkStart w:id="21" w:name="objetivos-específicos"/>
    <w:p>
      <w:pPr>
        <w:pStyle w:val="Heading2"/>
      </w:pPr>
      <w:r>
        <w:t xml:space="preserve">2. Objetivos Específicos</w:t>
      </w:r>
    </w:p>
    <w:p>
      <w:pPr>
        <w:pStyle w:val="Compact"/>
        <w:numPr>
          <w:ilvl w:val="0"/>
          <w:numId w:val="1001"/>
        </w:numPr>
      </w:pPr>
      <w:r>
        <w:t xml:space="preserve">Apoyar en la generación de código frontend y backend según el stack definido.</w:t>
      </w:r>
    </w:p>
    <w:p>
      <w:pPr>
        <w:pStyle w:val="Compact"/>
        <w:numPr>
          <w:ilvl w:val="0"/>
          <w:numId w:val="1001"/>
        </w:numPr>
      </w:pPr>
      <w:r>
        <w:t xml:space="preserve">Documentar requerimientos funcionales y no funcionales.</w:t>
      </w:r>
    </w:p>
    <w:p>
      <w:pPr>
        <w:pStyle w:val="Compact"/>
        <w:numPr>
          <w:ilvl w:val="0"/>
          <w:numId w:val="1001"/>
        </w:numPr>
      </w:pPr>
      <w:r>
        <w:t xml:space="preserve">Asistir en el diseño de base de datos y relaciones.</w:t>
      </w:r>
    </w:p>
    <w:p>
      <w:pPr>
        <w:pStyle w:val="Compact"/>
        <w:numPr>
          <w:ilvl w:val="0"/>
          <w:numId w:val="1001"/>
        </w:numPr>
      </w:pPr>
      <w:r>
        <w:t xml:space="preserve">Proveer prompts personalizados para el modelo GPT.</w:t>
      </w:r>
    </w:p>
    <w:p>
      <w:pPr>
        <w:pStyle w:val="Compact"/>
        <w:numPr>
          <w:ilvl w:val="0"/>
          <w:numId w:val="1001"/>
        </w:numPr>
      </w:pPr>
      <w:r>
        <w:t xml:space="preserve">Simular escenarios y pruebas de usuario por rol.</w:t>
      </w:r>
    </w:p>
    <w:p>
      <w:pPr>
        <w:pStyle w:val="Compact"/>
        <w:numPr>
          <w:ilvl w:val="0"/>
          <w:numId w:val="1001"/>
        </w:numPr>
      </w:pPr>
      <w:r>
        <w:t xml:space="preserve">Sugerir arquitecturas escalables y seguras.</w:t>
      </w:r>
    </w:p>
    <w:p>
      <w:r>
        <w:pict>
          <v:rect style="width:0;height:1.5pt" o:hralign="center" o:hrstd="t" o:hr="t"/>
        </w:pict>
      </w:r>
    </w:p>
    <w:bookmarkEnd w:id="21"/>
    <w:bookmarkStart w:id="25" w:name="stack-tecnológico-de-referencia"/>
    <w:p>
      <w:pPr>
        <w:pStyle w:val="Heading2"/>
      </w:pPr>
      <w:r>
        <w:t xml:space="preserve">3. Stack Tecnológico de Referencia</w:t>
      </w:r>
    </w:p>
    <w:bookmarkStart w:id="22" w:name="frontend"/>
    <w:p>
      <w:pPr>
        <w:pStyle w:val="Heading3"/>
      </w:pPr>
      <w:r>
        <w:t xml:space="preserve">Frontend:</w:t>
      </w:r>
    </w:p>
    <w:p>
      <w:pPr>
        <w:pStyle w:val="Compact"/>
        <w:numPr>
          <w:ilvl w:val="0"/>
          <w:numId w:val="1002"/>
        </w:numPr>
      </w:pPr>
      <w:r>
        <w:t xml:space="preserve">Next.js (React) + TypeScript</w:t>
      </w:r>
    </w:p>
    <w:p>
      <w:pPr>
        <w:pStyle w:val="Compact"/>
        <w:numPr>
          <w:ilvl w:val="0"/>
          <w:numId w:val="1002"/>
        </w:numPr>
      </w:pPr>
      <w:r>
        <w:t xml:space="preserve">Tailwind CSS + shadcn/ui</w:t>
      </w:r>
    </w:p>
    <w:p>
      <w:pPr>
        <w:pStyle w:val="Compact"/>
        <w:numPr>
          <w:ilvl w:val="0"/>
          <w:numId w:val="1002"/>
        </w:numPr>
      </w:pPr>
      <w:r>
        <w:t xml:space="preserve">next-intl / react-i18next</w:t>
      </w:r>
    </w:p>
    <w:p>
      <w:pPr>
        <w:pStyle w:val="Compact"/>
        <w:numPr>
          <w:ilvl w:val="0"/>
          <w:numId w:val="1002"/>
        </w:numPr>
      </w:pPr>
      <w:r>
        <w:t xml:space="preserve">NextAuth.js</w:t>
      </w:r>
    </w:p>
    <w:bookmarkEnd w:id="22"/>
    <w:bookmarkStart w:id="23" w:name="backend"/>
    <w:p>
      <w:pPr>
        <w:pStyle w:val="Heading3"/>
      </w:pPr>
      <w:r>
        <w:t xml:space="preserve">Backend:</w:t>
      </w:r>
    </w:p>
    <w:p>
      <w:pPr>
        <w:pStyle w:val="Compact"/>
        <w:numPr>
          <w:ilvl w:val="0"/>
          <w:numId w:val="1003"/>
        </w:numPr>
      </w:pPr>
      <w:r>
        <w:t xml:space="preserve">Node.js + Express (TypeScript)</w:t>
      </w:r>
    </w:p>
    <w:p>
      <w:pPr>
        <w:pStyle w:val="Compact"/>
        <w:numPr>
          <w:ilvl w:val="0"/>
          <w:numId w:val="1003"/>
        </w:numPr>
      </w:pPr>
      <w:r>
        <w:t xml:space="preserve">Prisma ORM</w:t>
      </w:r>
    </w:p>
    <w:p>
      <w:pPr>
        <w:pStyle w:val="Compact"/>
        <w:numPr>
          <w:ilvl w:val="0"/>
          <w:numId w:val="1003"/>
        </w:numPr>
      </w:pPr>
      <w:r>
        <w:t xml:space="preserve">PostgreSQL</w:t>
      </w:r>
    </w:p>
    <w:p>
      <w:pPr>
        <w:pStyle w:val="Compact"/>
        <w:numPr>
          <w:ilvl w:val="0"/>
          <w:numId w:val="1003"/>
        </w:numPr>
      </w:pPr>
      <w:r>
        <w:t xml:space="preserve">API REST o GraphQL</w:t>
      </w:r>
    </w:p>
    <w:bookmarkEnd w:id="23"/>
    <w:bookmarkStart w:id="24" w:name="devops"/>
    <w:p>
      <w:pPr>
        <w:pStyle w:val="Heading3"/>
      </w:pPr>
      <w:r>
        <w:t xml:space="preserve">DevOps:</w:t>
      </w:r>
    </w:p>
    <w:p>
      <w:pPr>
        <w:pStyle w:val="Compact"/>
        <w:numPr>
          <w:ilvl w:val="0"/>
          <w:numId w:val="1004"/>
        </w:numPr>
      </w:pPr>
      <w:r>
        <w:t xml:space="preserve">GitHub + GitHub Actions</w:t>
      </w:r>
    </w:p>
    <w:p>
      <w:pPr>
        <w:pStyle w:val="Compact"/>
        <w:numPr>
          <w:ilvl w:val="0"/>
          <w:numId w:val="1004"/>
        </w:numPr>
      </w:pPr>
      <w:r>
        <w:t xml:space="preserve">Docker Compose local</w:t>
      </w:r>
    </w:p>
    <w:p>
      <w:pPr>
        <w:pStyle w:val="Compact"/>
        <w:numPr>
          <w:ilvl w:val="0"/>
          <w:numId w:val="1004"/>
        </w:numPr>
      </w:pPr>
      <w:r>
        <w:t xml:space="preserve">Despliegue: Vercel (frontend), Render o AWS (backend)</w:t>
      </w:r>
    </w:p>
    <w:p>
      <w:pPr>
        <w:pStyle w:val="Compact"/>
        <w:numPr>
          <w:ilvl w:val="0"/>
          <w:numId w:val="1004"/>
        </w:numPr>
      </w:pPr>
      <w:r>
        <w:t xml:space="preserve">Monitorización: Sentry, Grafana/Prometheus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9" w:name="reglas-y-funciones-por-rol"/>
    <w:p>
      <w:pPr>
        <w:pStyle w:val="Heading2"/>
      </w:pPr>
      <w:r>
        <w:t xml:space="preserve">4. Reglas y Funciones por Rol</w:t>
      </w:r>
    </w:p>
    <w:bookmarkStart w:id="26" w:name="administrador"/>
    <w:p>
      <w:pPr>
        <w:pStyle w:val="Heading3"/>
      </w:pPr>
      <w:r>
        <w:t xml:space="preserve">Administrador:</w:t>
      </w:r>
    </w:p>
    <w:p>
      <w:pPr>
        <w:pStyle w:val="Compact"/>
        <w:numPr>
          <w:ilvl w:val="0"/>
          <w:numId w:val="1005"/>
        </w:numPr>
      </w:pPr>
      <w:r>
        <w:t xml:space="preserve">Crear usuarios (supervisores, agentes).</w:t>
      </w:r>
    </w:p>
    <w:p>
      <w:pPr>
        <w:pStyle w:val="Compact"/>
        <w:numPr>
          <w:ilvl w:val="0"/>
          <w:numId w:val="1005"/>
        </w:numPr>
      </w:pPr>
      <w:r>
        <w:t xml:space="preserve">Crear empresas multitenant.</w:t>
      </w:r>
    </w:p>
    <w:p>
      <w:pPr>
        <w:pStyle w:val="Compact"/>
        <w:numPr>
          <w:ilvl w:val="0"/>
          <w:numId w:val="1005"/>
        </w:numPr>
      </w:pPr>
      <w:r>
        <w:t xml:space="preserve">Control total sobre campañas y usuarios.</w:t>
      </w:r>
    </w:p>
    <w:bookmarkEnd w:id="26"/>
    <w:bookmarkStart w:id="27" w:name="supervisor"/>
    <w:p>
      <w:pPr>
        <w:pStyle w:val="Heading3"/>
      </w:pPr>
      <w:r>
        <w:t xml:space="preserve">Supervisor:</w:t>
      </w:r>
    </w:p>
    <w:p>
      <w:pPr>
        <w:pStyle w:val="Compact"/>
        <w:numPr>
          <w:ilvl w:val="0"/>
          <w:numId w:val="1006"/>
        </w:numPr>
      </w:pPr>
      <w:r>
        <w:t xml:space="preserve">Crear/editar campañas y escenarios.</w:t>
      </w:r>
    </w:p>
    <w:p>
      <w:pPr>
        <w:pStyle w:val="Compact"/>
        <w:numPr>
          <w:ilvl w:val="0"/>
          <w:numId w:val="1006"/>
        </w:numPr>
      </w:pPr>
      <w:r>
        <w:t xml:space="preserve">Crear solo usuarios agentes y asignarlos a campañas.</w:t>
      </w:r>
    </w:p>
    <w:p>
      <w:pPr>
        <w:pStyle w:val="Compact"/>
        <w:numPr>
          <w:ilvl w:val="0"/>
          <w:numId w:val="1006"/>
        </w:numPr>
      </w:pPr>
      <w:r>
        <w:t xml:space="preserve">Cambiar agentes de campaña.</w:t>
      </w:r>
    </w:p>
    <w:p>
      <w:pPr>
        <w:pStyle w:val="Compact"/>
        <w:numPr>
          <w:ilvl w:val="0"/>
          <w:numId w:val="1006"/>
        </w:numPr>
      </w:pPr>
      <w:r>
        <w:t xml:space="preserve">Crear campos personalizados del cliente simulado.</w:t>
      </w:r>
    </w:p>
    <w:p>
      <w:pPr>
        <w:pStyle w:val="Compact"/>
        <w:numPr>
          <w:ilvl w:val="0"/>
          <w:numId w:val="1006"/>
        </w:numPr>
      </w:pPr>
      <w:r>
        <w:t xml:space="preserve">Activar visibilidad de campos para CRM del agente.</w:t>
      </w:r>
    </w:p>
    <w:p>
      <w:pPr>
        <w:pStyle w:val="Compact"/>
        <w:numPr>
          <w:ilvl w:val="0"/>
          <w:numId w:val="1006"/>
        </w:numPr>
      </w:pPr>
      <w:r>
        <w:t xml:space="preserve">Configurar prompt GPT por campaña:</w:t>
      </w:r>
    </w:p>
    <w:p>
      <w:pPr>
        <w:pStyle w:val="Compact"/>
        <w:numPr>
          <w:ilvl w:val="1"/>
          <w:numId w:val="1007"/>
        </w:numPr>
      </w:pPr>
      <w:r>
        <w:t xml:space="preserve">Visualizar campos del cliente.</w:t>
      </w:r>
    </w:p>
    <w:p>
      <w:pPr>
        <w:pStyle w:val="Compact"/>
        <w:numPr>
          <w:ilvl w:val="1"/>
          <w:numId w:val="1007"/>
        </w:numPr>
      </w:pPr>
      <w:r>
        <w:t xml:space="preserve">Arrastrar campos al prompt.</w:t>
      </w:r>
    </w:p>
    <w:p>
      <w:pPr>
        <w:pStyle w:val="Compact"/>
        <w:numPr>
          <w:ilvl w:val="0"/>
          <w:numId w:val="1006"/>
        </w:numPr>
      </w:pPr>
      <w:r>
        <w:t xml:space="preserve">Visualizar dashboards y reportes.</w:t>
      </w:r>
    </w:p>
    <w:bookmarkEnd w:id="27"/>
    <w:bookmarkStart w:id="28" w:name="agente"/>
    <w:p>
      <w:pPr>
        <w:pStyle w:val="Heading3"/>
      </w:pPr>
      <w:r>
        <w:t xml:space="preserve">Agente:</w:t>
      </w:r>
    </w:p>
    <w:p>
      <w:pPr>
        <w:pStyle w:val="Compact"/>
        <w:numPr>
          <w:ilvl w:val="0"/>
          <w:numId w:val="1008"/>
        </w:numPr>
      </w:pPr>
      <w:r>
        <w:t xml:space="preserve">Acceder al simulador.</w:t>
      </w:r>
    </w:p>
    <w:p>
      <w:pPr>
        <w:pStyle w:val="Compact"/>
        <w:numPr>
          <w:ilvl w:val="0"/>
          <w:numId w:val="1008"/>
        </w:numPr>
      </w:pPr>
      <w:r>
        <w:t xml:space="preserve">Solicitar cliente aleatoriamente.</w:t>
      </w:r>
    </w:p>
    <w:p>
      <w:pPr>
        <w:pStyle w:val="Compact"/>
        <w:numPr>
          <w:ilvl w:val="0"/>
          <w:numId w:val="1008"/>
        </w:numPr>
      </w:pPr>
      <w:r>
        <w:t xml:space="preserve">Iniciar llamada con IA.</w:t>
      </w:r>
    </w:p>
    <w:p>
      <w:pPr>
        <w:pStyle w:val="Compact"/>
        <w:numPr>
          <w:ilvl w:val="0"/>
          <w:numId w:val="1008"/>
        </w:numPr>
      </w:pPr>
      <w:r>
        <w:t xml:space="preserve">Visualizar solo su desempeño.</w:t>
      </w:r>
    </w:p>
    <w:p>
      <w:pPr>
        <w:pStyle w:val="Compact"/>
        <w:numPr>
          <w:ilvl w:val="0"/>
          <w:numId w:val="1008"/>
        </w:numPr>
      </w:pPr>
      <w:r>
        <w:t xml:space="preserve">No puede descargar reportes.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reglas-de-seguridad"/>
    <w:p>
      <w:pPr>
        <w:pStyle w:val="Heading2"/>
      </w:pPr>
      <w:r>
        <w:t xml:space="preserve">5. Reglas de Seguridad</w:t>
      </w:r>
    </w:p>
    <w:p>
      <w:pPr>
        <w:pStyle w:val="Compact"/>
        <w:numPr>
          <w:ilvl w:val="0"/>
          <w:numId w:val="1009"/>
        </w:numPr>
      </w:pPr>
      <w:r>
        <w:t xml:space="preserve">Autenticación robusta (JWT o NextAuth).</w:t>
      </w:r>
    </w:p>
    <w:p>
      <w:pPr>
        <w:pStyle w:val="Compact"/>
        <w:numPr>
          <w:ilvl w:val="0"/>
          <w:numId w:val="1009"/>
        </w:numPr>
      </w:pPr>
      <w:r>
        <w:t xml:space="preserve">Cifrado HTTPS + AES-256.</w:t>
      </w:r>
    </w:p>
    <w:p>
      <w:pPr>
        <w:pStyle w:val="Compact"/>
        <w:numPr>
          <w:ilvl w:val="0"/>
          <w:numId w:val="1009"/>
        </w:numPr>
      </w:pPr>
      <w:r>
        <w:t xml:space="preserve">Roles y permisos estrictos.</w:t>
      </w:r>
    </w:p>
    <w:p>
      <w:pPr>
        <w:pStyle w:val="Compact"/>
        <w:numPr>
          <w:ilvl w:val="0"/>
          <w:numId w:val="1009"/>
        </w:numPr>
      </w:pPr>
      <w:r>
        <w:t xml:space="preserve">Prevención XSS, CSRF, SQLi.</w:t>
      </w:r>
    </w:p>
    <w:p>
      <w:pPr>
        <w:pStyle w:val="Compact"/>
        <w:numPr>
          <w:ilvl w:val="0"/>
          <w:numId w:val="1009"/>
        </w:numPr>
      </w:pPr>
      <w:r>
        <w:t xml:space="preserve">Logging de auditoría.</w:t>
      </w:r>
    </w:p>
    <w:p>
      <w:r>
        <w:pict>
          <v:rect style="width:0;height:1.5pt" o:hralign="center" o:hrstd="t" o:hr="t"/>
        </w:pict>
      </w:r>
    </w:p>
    <w:bookmarkEnd w:id="30"/>
    <w:bookmarkStart w:id="31" w:name="prompts-gpt-por-campaña"/>
    <w:p>
      <w:pPr>
        <w:pStyle w:val="Heading2"/>
      </w:pPr>
      <w:r>
        <w:t xml:space="preserve">6. Prompts GPT por Campaña</w:t>
      </w:r>
    </w:p>
    <w:p>
      <w:pPr>
        <w:pStyle w:val="FirstParagraph"/>
      </w:pPr>
      <w:r>
        <w:t xml:space="preserve">Formato general de prompt:</w:t>
      </w:r>
    </w:p>
    <w:p>
      <w:pPr>
        <w:pStyle w:val="SourceCode"/>
      </w:pPr>
      <w:r>
        <w:rPr>
          <w:rStyle w:val="VerbatimChar"/>
        </w:rPr>
        <w:t xml:space="preserve">Eres un cliente llamado {{nombre}}. Tienes {{edad}} años y llamas por el siguiente motivo: {{motivo}}. Estás molesto porque {{descripcion}}. Tu objetivo es que el agente {{objetivo}}.</w:t>
      </w:r>
    </w:p>
    <w:p>
      <w:pPr>
        <w:pStyle w:val="FirstParagraph"/>
      </w:pPr>
      <w:r>
        <w:t xml:space="preserve">El agente IA deberá permitir al supervisor:</w:t>
      </w:r>
    </w:p>
    <w:p>
      <w:pPr>
        <w:pStyle w:val="Compact"/>
        <w:numPr>
          <w:ilvl w:val="0"/>
          <w:numId w:val="1010"/>
        </w:numPr>
      </w:pPr>
      <w:r>
        <w:t xml:space="preserve">Ver la lista de campos definidos.</w:t>
      </w:r>
    </w:p>
    <w:p>
      <w:pPr>
        <w:pStyle w:val="Compact"/>
        <w:numPr>
          <w:ilvl w:val="0"/>
          <w:numId w:val="1010"/>
        </w:numPr>
      </w:pPr>
      <w:r>
        <w:t xml:space="preserve">Insertarlos de forma visual (drag &amp; drop) en el prompt.</w:t>
      </w:r>
    </w:p>
    <w:p>
      <w:r>
        <w:pict>
          <v:rect style="width:0;height:1.5pt" o:hralign="center" o:hrstd="t" o:hr="t"/>
        </w:pict>
      </w:r>
    </w:p>
    <w:bookmarkEnd w:id="31"/>
    <w:bookmarkStart w:id="32" w:name="flujo-general-del-proyecto-user-journeys"/>
    <w:p>
      <w:pPr>
        <w:pStyle w:val="Heading2"/>
      </w:pPr>
      <w:r>
        <w:t xml:space="preserve">7. Flujo General del Proyecto (User Journeys)</w:t>
      </w:r>
    </w:p>
    <w:p>
      <w:pPr>
        <w:pStyle w:val="Compact"/>
        <w:numPr>
          <w:ilvl w:val="0"/>
          <w:numId w:val="1011"/>
        </w:numPr>
      </w:pPr>
      <w:r>
        <w:t xml:space="preserve">Login / Registro / Selección de rol.</w:t>
      </w:r>
    </w:p>
    <w:p>
      <w:pPr>
        <w:pStyle w:val="Compact"/>
        <w:numPr>
          <w:ilvl w:val="0"/>
          <w:numId w:val="1011"/>
        </w:numPr>
      </w:pPr>
      <w:r>
        <w:t xml:space="preserve">Supervisor crea campaña y campos de cliente.</w:t>
      </w:r>
    </w:p>
    <w:p>
      <w:pPr>
        <w:pStyle w:val="Compact"/>
        <w:numPr>
          <w:ilvl w:val="0"/>
          <w:numId w:val="1011"/>
        </w:numPr>
      </w:pPr>
      <w:r>
        <w:t xml:space="preserve">Carga de clientes simulados.</w:t>
      </w:r>
    </w:p>
    <w:p>
      <w:pPr>
        <w:pStyle w:val="Compact"/>
        <w:numPr>
          <w:ilvl w:val="0"/>
          <w:numId w:val="1011"/>
        </w:numPr>
      </w:pPr>
      <w:r>
        <w:t xml:space="preserve">Configuración del prompt.</w:t>
      </w:r>
    </w:p>
    <w:p>
      <w:pPr>
        <w:pStyle w:val="Compact"/>
        <w:numPr>
          <w:ilvl w:val="0"/>
          <w:numId w:val="1011"/>
        </w:numPr>
      </w:pPr>
      <w:r>
        <w:t xml:space="preserve">Supervisor crea agentes y los asigna.</w:t>
      </w:r>
    </w:p>
    <w:p>
      <w:pPr>
        <w:pStyle w:val="Compact"/>
        <w:numPr>
          <w:ilvl w:val="0"/>
          <w:numId w:val="1011"/>
        </w:numPr>
      </w:pPr>
      <w:r>
        <w:t xml:space="preserve">Agente solicita cliente aleatorio.</w:t>
      </w:r>
    </w:p>
    <w:p>
      <w:pPr>
        <w:pStyle w:val="Compact"/>
        <w:numPr>
          <w:ilvl w:val="0"/>
          <w:numId w:val="1011"/>
        </w:numPr>
      </w:pPr>
      <w:r>
        <w:t xml:space="preserve">Inicia conversación con IA.</w:t>
      </w:r>
    </w:p>
    <w:p>
      <w:pPr>
        <w:pStyle w:val="Compact"/>
        <w:numPr>
          <w:ilvl w:val="0"/>
          <w:numId w:val="1011"/>
        </w:numPr>
      </w:pPr>
      <w:r>
        <w:t xml:space="preserve">Recibe feedback automático.</w:t>
      </w:r>
    </w:p>
    <w:p>
      <w:pPr>
        <w:pStyle w:val="Compact"/>
        <w:numPr>
          <w:ilvl w:val="0"/>
          <w:numId w:val="1011"/>
        </w:numPr>
      </w:pPr>
      <w:r>
        <w:t xml:space="preserve">Supervisor monitorea KPIs.</w:t>
      </w:r>
    </w:p>
    <w:p>
      <w:r>
        <w:pict>
          <v:rect style="width:0;height:1.5pt" o:hralign="center" o:hrstd="t" o:hr="t"/>
        </w:pict>
      </w:r>
    </w:p>
    <w:bookmarkEnd w:id="32"/>
    <w:bookmarkStart w:id="33" w:name="X76250989e9fd3d85ec61b3a8ab23c02d24839b1"/>
    <w:p>
      <w:pPr>
        <w:pStyle w:val="Heading2"/>
      </w:pPr>
      <w:r>
        <w:t xml:space="preserve">8. Recomendaciones de Desarrollo para el Agente IA</w:t>
      </w:r>
    </w:p>
    <w:p>
      <w:pPr>
        <w:pStyle w:val="Compact"/>
        <w:numPr>
          <w:ilvl w:val="0"/>
          <w:numId w:val="1012"/>
        </w:numPr>
      </w:pPr>
      <w:r>
        <w:t xml:space="preserve">Usar embeddings para entender estructura del sistema.</w:t>
      </w:r>
    </w:p>
    <w:p>
      <w:pPr>
        <w:pStyle w:val="Compact"/>
        <w:numPr>
          <w:ilvl w:val="0"/>
          <w:numId w:val="1012"/>
        </w:numPr>
      </w:pPr>
      <w:r>
        <w:t xml:space="preserve">Instruir sobre relaciones entre entidades (campañas, agentes, campos, evaluaciones).</w:t>
      </w:r>
    </w:p>
    <w:p>
      <w:pPr>
        <w:pStyle w:val="Compact"/>
        <w:numPr>
          <w:ilvl w:val="0"/>
          <w:numId w:val="1012"/>
        </w:numPr>
      </w:pPr>
      <w:r>
        <w:t xml:space="preserve">Entrenar con ejemplos de prompts, escenarios, respuestas deseadas.</w:t>
      </w:r>
    </w:p>
    <w:p>
      <w:pPr>
        <w:pStyle w:val="Compact"/>
        <w:numPr>
          <w:ilvl w:val="0"/>
          <w:numId w:val="1012"/>
        </w:numPr>
      </w:pPr>
      <w:r>
        <w:t xml:space="preserve">Documentar cada módulo en lenguaje natural y código comentado.</w:t>
      </w:r>
    </w:p>
    <w:p>
      <w:pPr>
        <w:pStyle w:val="Compact"/>
        <w:numPr>
          <w:ilvl w:val="0"/>
          <w:numId w:val="1012"/>
        </w:numPr>
      </w:pPr>
      <w:r>
        <w:t xml:space="preserve">Generar archivos</w:t>
      </w:r>
      <w:r>
        <w:t xml:space="preserve"> </w:t>
      </w:r>
      <w:r>
        <w:rPr>
          <w:rStyle w:val="VerbatimChar"/>
        </w:rPr>
        <w:t xml:space="preserve">.ts</w:t>
      </w:r>
      <w:r>
        <w:t xml:space="preserve">,</w:t>
      </w:r>
      <w:r>
        <w:t xml:space="preserve"> </w:t>
      </w:r>
      <w:r>
        <w:rPr>
          <w:rStyle w:val="VerbatimChar"/>
        </w:rPr>
        <w:t xml:space="preserve">.tsx</w:t>
      </w:r>
      <w:r>
        <w:t xml:space="preserve">,</w:t>
      </w:r>
      <w:r>
        <w:t xml:space="preserve"> </w:t>
      </w:r>
      <w:r>
        <w:rPr>
          <w:rStyle w:val="VerbatimChar"/>
        </w:rPr>
        <w:t xml:space="preserve">.sql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bajo convenciones de carpeta</w:t>
      </w:r>
      <w:r>
        <w:t xml:space="preserve"> </w:t>
      </w:r>
      <w:r>
        <w:rPr>
          <w:rStyle w:val="VerbatimChar"/>
        </w:rPr>
        <w:t xml:space="preserve">/src</w:t>
      </w:r>
      <w:r>
        <w:t xml:space="preserve">,</w:t>
      </w:r>
      <w:r>
        <w:t xml:space="preserve"> </w:t>
      </w:r>
      <w:r>
        <w:rPr>
          <w:rStyle w:val="VerbatimChar"/>
        </w:rPr>
        <w:t xml:space="preserve">/components</w:t>
      </w:r>
      <w:r>
        <w:t xml:space="preserve">,</w:t>
      </w:r>
      <w:r>
        <w:t xml:space="preserve"> </w:t>
      </w:r>
      <w:r>
        <w:rPr>
          <w:rStyle w:val="VerbatimChar"/>
        </w:rPr>
        <w:t xml:space="preserve">/api</w:t>
      </w:r>
      <w:r>
        <w:t xml:space="preserve">,</w:t>
      </w:r>
      <w:r>
        <w:t xml:space="preserve"> </w:t>
      </w:r>
      <w:r>
        <w:rPr>
          <w:rStyle w:val="VerbatimChar"/>
        </w:rPr>
        <w:t xml:space="preserve">/db</w:t>
      </w:r>
      <w:r>
        <w:t xml:space="preserve">,</w:t>
      </w:r>
      <w:r>
        <w:t xml:space="preserve"> </w:t>
      </w:r>
      <w:r>
        <w:rPr>
          <w:rStyle w:val="VerbatimChar"/>
        </w:rPr>
        <w:t xml:space="preserve">/docs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3"/>
    <w:bookmarkStart w:id="34" w:name="roadmap-de-entrenamiento-del-agente-ia"/>
    <w:p>
      <w:pPr>
        <w:pStyle w:val="Heading2"/>
      </w:pPr>
      <w:r>
        <w:t xml:space="preserve">9. Roadmap de Entrenamiento del Agente IA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98"/>
        <w:gridCol w:w="72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Semana</w:t>
            </w:r>
          </w:p>
        </w:tc>
        <w:tc>
          <w:tcPr/>
          <w:p>
            <w:pPr>
              <w:pStyle w:val="Compact"/>
            </w:pPr>
            <w:r>
              <w:t xml:space="preserve">Actividad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Entrenamiento en estructura y flujo de usuarios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Modelado de datos y relaciones Prisma + PostgreSQL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Generación de prompts GPT y UI de configuración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Desarrollo incremental con pruebas por rol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Automatización de CI/CD y despliegue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6+</w:t>
            </w:r>
          </w:p>
        </w:tc>
        <w:tc>
          <w:tcPr/>
          <w:p>
            <w:pPr>
              <w:pStyle w:val="Compact"/>
            </w:pPr>
            <w:r>
              <w:t xml:space="preserve">Optimizaciones, funciones extendidas y validación de seguridad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Este documento servirá como guía técnica base para instruir y entrenar un agente IA de desarrollo que asista de forma continua en el ciclo de vida del proyecto NOVA TRAINER.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2025-06-25T01:10:07Z</dcterms:created>
  <dcterms:modified xsi:type="dcterms:W3CDTF">2025-06-25T01:10:07Z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