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 xml:space="preserve">Daniel, Davinder, John, Juan, </w:t>
      </w:r>
      <w:proofErr w:type="spellStart"/>
      <w:r>
        <w:rPr>
          <w:b/>
          <w:i w:val="0"/>
          <w:color w:val="000000"/>
          <w:sz w:val="28"/>
        </w:rPr>
        <w:t>Skone</w:t>
      </w:r>
      <w:proofErr w:type="spellEnd"/>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77777777" w:rsidR="007D1041" w:rsidRDefault="009B4577">
      <w:pPr>
        <w:pStyle w:val="Paragraph2"/>
      </w:pPr>
      <w:r>
        <w:t>This document will catalog the user, system, and hardware requirements for the MPC system. It will not, however, document how these requirements will be implemented.</w:t>
      </w:r>
    </w:p>
    <w:p w14:paraId="64D15857" w14:textId="77777777" w:rsidR="007D1041" w:rsidRDefault="009B4577">
      <w:pPr>
        <w:pStyle w:val="Heading2"/>
        <w:numPr>
          <w:ilvl w:val="1"/>
          <w:numId w:val="2"/>
        </w:numPr>
      </w:pPr>
      <w:bookmarkStart w:id="4" w:name="__RefHeading___Toc19440721"/>
      <w:bookmarkEnd w:id="4"/>
      <w:r>
        <w:t>Definitions, Acronyms, Abbreviations</w:t>
      </w:r>
    </w:p>
    <w:p w14:paraId="5617D1AB" w14:textId="77777777" w:rsidR="007A2E83" w:rsidRPr="00C8001C" w:rsidRDefault="007A2E83" w:rsidP="007A2E83">
      <w:pPr>
        <w:pStyle w:val="Paragraph3"/>
        <w:ind w:left="720" w:firstLine="720"/>
      </w:pPr>
      <w:bookmarkStart w:id="5" w:name="__RefHeading___Toc19440722"/>
      <w:bookmarkEnd w:id="5"/>
      <w:r>
        <w:t>1.2.1 Business Day: A business Day is between 9:00AM - 5:00PM, excluding weekends</w:t>
      </w:r>
      <w:r>
        <w:tab/>
      </w:r>
      <w:r>
        <w:tab/>
        <w:t xml:space="preserve">and federal holidays. </w:t>
      </w:r>
    </w:p>
    <w:p w14:paraId="2A8D4A94" w14:textId="77777777" w:rsidR="007D1041" w:rsidRDefault="009B4577">
      <w:pPr>
        <w:pStyle w:val="Heading2"/>
        <w:numPr>
          <w:ilvl w:val="1"/>
          <w:numId w:val="2"/>
        </w:numPr>
      </w:pPr>
      <w:r>
        <w:t>References</w:t>
      </w:r>
    </w:p>
    <w:p w14:paraId="0972D3A8" w14:textId="77777777" w:rsidR="007D1041" w:rsidRDefault="009B4577">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152E76E0" w14:textId="77777777" w:rsidR="007D1041" w:rsidRDefault="009B4577">
      <w:pPr>
        <w:pStyle w:val="Paragraph2"/>
        <w:rPr>
          <w:rFonts w:ascii="Calibri" w:hAnsi="Calibri" w:cs="Calibri"/>
          <w:color w:val="7030A0"/>
        </w:rPr>
      </w:pPr>
      <w:r>
        <w:rPr>
          <w:rFonts w:ascii="Calibri" w:hAnsi="Calibri" w:cs="Calibri"/>
          <w:color w:val="7030A0"/>
        </w:rPr>
        <w:t>UML Use Case Diagrams Document – Step 3 in assignment description</w:t>
      </w:r>
    </w:p>
    <w:p w14:paraId="3293349C" w14:textId="77777777" w:rsidR="007D1041" w:rsidRDefault="009B4577">
      <w:pPr>
        <w:pStyle w:val="Paragraph2"/>
        <w:rPr>
          <w:rFonts w:ascii="Calibri" w:hAnsi="Calibri" w:cs="Calibri"/>
          <w:color w:val="7030A0"/>
        </w:rPr>
      </w:pPr>
      <w:r>
        <w:rPr>
          <w:rFonts w:ascii="Calibri" w:hAnsi="Calibri" w:cs="Calibri"/>
          <w:color w:val="7030A0"/>
        </w:rPr>
        <w:t>Class Diagrams – Step 5 in assignment description</w:t>
      </w:r>
    </w:p>
    <w:p w14:paraId="54561837" w14:textId="77777777" w:rsidR="007D1041" w:rsidRDefault="009B4577">
      <w:pPr>
        <w:pStyle w:val="Paragraph2"/>
        <w:rPr>
          <w:rFonts w:ascii="Calibri" w:hAnsi="Calibri" w:cs="Calibri"/>
          <w:color w:val="7030A0"/>
        </w:rPr>
      </w:pPr>
      <w:r>
        <w:rPr>
          <w:rFonts w:ascii="Calibri" w:hAnsi="Calibri" w:cs="Calibri"/>
          <w:color w:val="7030A0"/>
        </w:rPr>
        <w:t>Sequence Diagrams – Step 6 in assignment description</w:t>
      </w:r>
    </w:p>
    <w:p w14:paraId="05EBE421" w14:textId="77777777" w:rsidR="007D1041" w:rsidRDefault="009B4577">
      <w:pPr>
        <w:pStyle w:val="Heading2"/>
        <w:numPr>
          <w:ilvl w:val="1"/>
          <w:numId w:val="2"/>
        </w:numPr>
      </w:pPr>
      <w:bookmarkStart w:id="6" w:name="__RefHeading___Toc19440723"/>
      <w:bookmarkEnd w:id="6"/>
      <w:r>
        <w:t>Overview</w:t>
      </w:r>
    </w:p>
    <w:p w14:paraId="459B79EA" w14:textId="77777777" w:rsidR="007D1041" w:rsidRDefault="009B4577">
      <w:pPr>
        <w:ind w:left="1440"/>
      </w:pPr>
      <w:r>
        <w:t xml:space="preserve">The Mine Pump Control System (MPC), is designed to monitor and pump flood water out of mine shafts. As underground mining operations take place far below the water table, flooding into mine galleries and shafts is an ever-present danger. </w:t>
      </w:r>
    </w:p>
    <w:p w14:paraId="78A0DB20" w14:textId="77777777" w:rsidR="007D1041" w:rsidRDefault="009B4577">
      <w:pPr>
        <w:pStyle w:val="Heading1"/>
        <w:numPr>
          <w:ilvl w:val="0"/>
          <w:numId w:val="2"/>
        </w:numPr>
      </w:pPr>
      <w:bookmarkStart w:id="7" w:name="__RefHeading___Toc19440724"/>
      <w:bookmarkEnd w:id="7"/>
      <w:r>
        <w:lastRenderedPageBreak/>
        <w:t>Overall Description</w:t>
      </w:r>
    </w:p>
    <w:p w14:paraId="4E0341A7" w14:textId="77777777" w:rsidR="007D1041" w:rsidRDefault="009B4577">
      <w:pPr>
        <w:pStyle w:val="Heading2"/>
        <w:numPr>
          <w:ilvl w:val="1"/>
          <w:numId w:val="2"/>
        </w:numPr>
      </w:pPr>
      <w:bookmarkStart w:id="8" w:name="__RefHeading___Toc19440725"/>
      <w:bookmarkEnd w:id="8"/>
      <w:r>
        <w:t>Product Perspective</w:t>
      </w:r>
    </w:p>
    <w:p w14:paraId="6DFA7437" w14:textId="77777777" w:rsidR="007D1041" w:rsidRDefault="009B4577">
      <w:pPr>
        <w:pStyle w:val="Heading2"/>
        <w:numPr>
          <w:ilvl w:val="1"/>
          <w:numId w:val="2"/>
        </w:numPr>
      </w:pPr>
      <w:bookmarkStart w:id="9" w:name="__RefHeading___Toc19440726"/>
      <w:bookmarkEnd w:id="9"/>
      <w:r>
        <w:t>Product Architecture</w:t>
      </w:r>
    </w:p>
    <w:p w14:paraId="3C4945EF" w14:textId="6279FDFE" w:rsidR="007D1041" w:rsidRPr="000971BB" w:rsidRDefault="009B4577">
      <w:pPr>
        <w:pStyle w:val="Paragraph2"/>
      </w:pPr>
      <w:r w:rsidRPr="000971BB">
        <w:t xml:space="preserve">The system will be organized into </w:t>
      </w:r>
      <w:r w:rsidR="000971BB">
        <w:t xml:space="preserve">3 </w:t>
      </w:r>
      <w:r w:rsidRPr="000971BB">
        <w:t xml:space="preserve">major modules: the </w:t>
      </w:r>
      <w:r w:rsidR="000971BB">
        <w:t>ATM</w:t>
      </w:r>
      <w:r w:rsidRPr="000971BB">
        <w:t xml:space="preserve"> module, the </w:t>
      </w:r>
      <w:r w:rsidR="000971BB">
        <w:t xml:space="preserve">Database/Server </w:t>
      </w:r>
      <w:r w:rsidRPr="000971BB">
        <w:t>module, and</w:t>
      </w:r>
      <w:r w:rsidR="000971BB">
        <w:t xml:space="preserve"> </w:t>
      </w:r>
      <w:r w:rsidRPr="000971BB">
        <w:t xml:space="preserve">the </w:t>
      </w:r>
      <w:r w:rsidR="000971BB">
        <w:t xml:space="preserve">Internal System </w:t>
      </w:r>
      <w:r w:rsidRPr="000971BB">
        <w:t>module.</w:t>
      </w:r>
    </w:p>
    <w:p w14:paraId="1F5425BD" w14:textId="77777777" w:rsidR="007D1041" w:rsidRDefault="009B4577">
      <w:pPr>
        <w:pStyle w:val="Heading2"/>
        <w:numPr>
          <w:ilvl w:val="1"/>
          <w:numId w:val="2"/>
        </w:numPr>
      </w:pPr>
      <w:bookmarkStart w:id="10" w:name="__RefHeading___Toc19440727"/>
      <w:bookmarkEnd w:id="10"/>
      <w:r>
        <w:t>Product Functionality/Features</w:t>
      </w:r>
    </w:p>
    <w:p w14:paraId="316F3F1A" w14:textId="4EB8FC7D" w:rsidR="000971BB" w:rsidRDefault="009B4577" w:rsidP="000971BB">
      <w:pPr>
        <w:ind w:left="1440"/>
      </w:pPr>
      <w:r>
        <w:t>The high-level features of the system are as follows</w:t>
      </w:r>
      <w:r w:rsidR="000971BB">
        <w:t xml:space="preserve">: The </w:t>
      </w:r>
      <w:r w:rsidR="00AE5C56">
        <w:t>d</w:t>
      </w:r>
      <w:r w:rsidR="000971BB">
        <w:t xml:space="preserve">atabase will communicate with two types of interfaces, an ATM for customer use and an </w:t>
      </w:r>
      <w:r w:rsidR="00AE5C56">
        <w:t>i</w:t>
      </w:r>
      <w:r w:rsidR="000971BB">
        <w:t xml:space="preserve">nternal </w:t>
      </w:r>
      <w:r w:rsidR="00AE5C56">
        <w:t>s</w:t>
      </w:r>
      <w:r w:rsidR="000971BB">
        <w:t xml:space="preserve">ystem that is for teller use. The system will recognize two basic </w:t>
      </w:r>
      <w:r w:rsidR="00F81BBC">
        <w:t>user</w:t>
      </w:r>
      <w:r w:rsidR="000971BB">
        <w:t xml:space="preserve"> types: Customer and </w:t>
      </w:r>
      <w:r w:rsidR="00F81BBC">
        <w:t>e</w:t>
      </w:r>
      <w:r w:rsidR="000971BB">
        <w:t>mployee, which can then have more unique children like teller or supervisor.</w:t>
      </w:r>
      <w:r w:rsidR="00F81BBC">
        <w:t xml:space="preserve">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w:t>
      </w:r>
      <w:r w:rsidR="00AE5C56">
        <w:t>higher-level</w:t>
      </w:r>
      <w:r w:rsidR="00F81BBC">
        <w:t xml:space="preserve"> employee account will be able to open and close employee accounts.</w:t>
      </w:r>
      <w:r w:rsidR="00AE5C56">
        <w:t xml:space="preserve"> The database will be able to sync up account information from across various banks to make sure all information is correct everywhere. The internal system for employees</w:t>
      </w:r>
      <w:r w:rsidR="00885EEC">
        <w:t xml:space="preserve"> will ask for confirmation with a username and password.</w:t>
      </w:r>
    </w:p>
    <w:p w14:paraId="0C47B6CB" w14:textId="33B6AFA9" w:rsidR="00885EEC" w:rsidRPr="00885EEC" w:rsidRDefault="009B4577" w:rsidP="00885EEC">
      <w:pPr>
        <w:pStyle w:val="Heading2"/>
        <w:numPr>
          <w:ilvl w:val="1"/>
          <w:numId w:val="2"/>
        </w:numPr>
      </w:pPr>
      <w:bookmarkStart w:id="11" w:name="__RefHeading___Toc19440728"/>
      <w:bookmarkEnd w:id="11"/>
      <w:r>
        <w:t>Constraints</w:t>
      </w:r>
    </w:p>
    <w:p w14:paraId="2B018587" w14:textId="6E92F1DC" w:rsidR="007D1041" w:rsidRDefault="00B550E5">
      <w:pPr>
        <w:pStyle w:val="Paragraph2"/>
      </w:pPr>
      <w:bookmarkStart w:id="12" w:name="REQBV0L32"/>
      <w:r>
        <w:t>Since users cannot access the bank online, all banking options must be available either by ATM or teller</w:t>
      </w:r>
    </w:p>
    <w:p w14:paraId="650DB9C8" w14:textId="27D8D70B" w:rsidR="00B550E5" w:rsidRDefault="00B550E5">
      <w:pPr>
        <w:pStyle w:val="Paragraph2"/>
      </w:pPr>
      <w:r>
        <w:t>Since the system syncs up all banks in the system together, a priority queue like structure must be used for transactions</w:t>
      </w:r>
    </w:p>
    <w:p w14:paraId="44BE834F" w14:textId="03347298" w:rsidR="00B550E5" w:rsidRDefault="00B550E5">
      <w:pPr>
        <w:pStyle w:val="Paragraph2"/>
      </w:pPr>
      <w:r>
        <w:t>The system must be written in Java</w:t>
      </w:r>
    </w:p>
    <w:p w14:paraId="3DDA3B58" w14:textId="698EE8F6" w:rsidR="00B550E5" w:rsidRPr="00351CDD" w:rsidRDefault="00B550E5" w:rsidP="00B550E5">
      <w:pPr>
        <w:pStyle w:val="Paragraph2"/>
      </w:pPr>
      <w:r>
        <w:t>Since tellers can also be customers, another must be used to change a tellers account to avoid fraud</w:t>
      </w:r>
    </w:p>
    <w:p w14:paraId="7BD5948F" w14:textId="77777777" w:rsidR="007D1041" w:rsidRDefault="009B4577">
      <w:pPr>
        <w:pStyle w:val="Heading2"/>
        <w:numPr>
          <w:ilvl w:val="1"/>
          <w:numId w:val="2"/>
        </w:numPr>
      </w:pPr>
      <w:bookmarkStart w:id="13" w:name="__RefHeading___Toc19440729"/>
      <w:bookmarkEnd w:id="12"/>
      <w:bookmarkEnd w:id="13"/>
      <w:r>
        <w:t>Assumptions and Dependencies</w:t>
      </w:r>
    </w:p>
    <w:p w14:paraId="6490B9EF" w14:textId="1531E733" w:rsidR="007D1041" w:rsidRDefault="00B550E5" w:rsidP="00B550E5">
      <w:pPr>
        <w:pStyle w:val="Paragraph2"/>
      </w:pPr>
      <w:bookmarkStart w:id="14" w:name="__RefHeading___Toc19440730"/>
      <w:bookmarkEnd w:id="14"/>
      <w:r>
        <w:t>A</w:t>
      </w:r>
      <w:r w:rsidR="00EA1763">
        <w:t xml:space="preserve"> customer should never have to directly interface with the database</w:t>
      </w:r>
    </w:p>
    <w:p w14:paraId="367F4181" w14:textId="667546A8" w:rsidR="00EA1763" w:rsidRDefault="00EA1763" w:rsidP="00B550E5">
      <w:pPr>
        <w:pStyle w:val="Paragraph2"/>
      </w:pPr>
      <w:r>
        <w:t>Only registered account holders will know an account’s pin and have the correct debit card</w:t>
      </w:r>
    </w:p>
    <w:p w14:paraId="45EB4447" w14:textId="77777777" w:rsidR="00EA1763" w:rsidRPr="00B550E5" w:rsidRDefault="00EA1763" w:rsidP="00B550E5">
      <w:pPr>
        <w:pStyle w:val="Paragraph2"/>
      </w:pPr>
    </w:p>
    <w:p w14:paraId="1F39FC83" w14:textId="77777777" w:rsidR="007D1041" w:rsidRDefault="009B4577">
      <w:pPr>
        <w:pStyle w:val="Heading1"/>
        <w:numPr>
          <w:ilvl w:val="0"/>
          <w:numId w:val="2"/>
        </w:numPr>
      </w:pPr>
      <w:r>
        <w:lastRenderedPageBreak/>
        <w:t>Specific Requirements</w:t>
      </w:r>
    </w:p>
    <w:p w14:paraId="0E98FCA4" w14:textId="77777777" w:rsidR="007D1041" w:rsidRDefault="009B4577">
      <w:pPr>
        <w:pStyle w:val="Heading2"/>
        <w:numPr>
          <w:ilvl w:val="1"/>
          <w:numId w:val="2"/>
        </w:numPr>
      </w:pPr>
      <w:bookmarkStart w:id="15" w:name="__RefHeading___Toc19440731"/>
      <w:bookmarkEnd w:id="15"/>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03BAFB51" w14:textId="77777777" w:rsidR="007D1041" w:rsidRDefault="009B4577">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1" w:name="__RefHeading___Toc19440736"/>
      <w:bookmarkEnd w:id="21"/>
      <w:r>
        <w:t>External Interface Requirements</w:t>
      </w:r>
    </w:p>
    <w:p w14:paraId="7585A5D4" w14:textId="77777777" w:rsidR="007D1041" w:rsidRDefault="009B4577">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756C737" w14:textId="77777777" w:rsidR="007D1041" w:rsidRDefault="009B4577">
      <w:pPr>
        <w:pStyle w:val="Heading2"/>
        <w:numPr>
          <w:ilvl w:val="1"/>
          <w:numId w:val="2"/>
        </w:numPr>
      </w:pPr>
      <w:bookmarkStart w:id="23" w:name="__RefHeading___Toc19440737"/>
      <w:bookmarkEnd w:id="23"/>
      <w:r>
        <w:t>Internal Interface Requirements</w:t>
      </w:r>
    </w:p>
    <w:p w14:paraId="57259386" w14:textId="77777777" w:rsidR="007D1041" w:rsidRDefault="009B4577">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583C4764" w14:textId="77777777" w:rsidR="007D1041" w:rsidRDefault="009B4577">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1B8BA032" w14:textId="77777777" w:rsidR="007D1041" w:rsidRDefault="009B4577">
      <w:pPr>
        <w:pStyle w:val="Heading1"/>
        <w:numPr>
          <w:ilvl w:val="0"/>
          <w:numId w:val="2"/>
        </w:numPr>
      </w:pPr>
      <w:bookmarkStart w:id="26" w:name="__RefHeading___Toc19440738"/>
      <w:bookmarkEnd w:id="26"/>
      <w:r>
        <w:lastRenderedPageBreak/>
        <w:t>Non-Functional Requirements</w:t>
      </w:r>
    </w:p>
    <w:p w14:paraId="50B03065" w14:textId="77777777" w:rsidR="007A2E83" w:rsidRDefault="007A2E83" w:rsidP="007A2E83">
      <w:pPr>
        <w:pStyle w:val="Heading2"/>
        <w:numPr>
          <w:ilvl w:val="1"/>
          <w:numId w:val="3"/>
        </w:numPr>
      </w:pPr>
      <w:bookmarkStart w:id="27" w:name="__RefHeading___Toc19440739"/>
      <w:bookmarkEnd w:id="27"/>
      <w:r>
        <w:t>Security and Privacy Requirements</w:t>
      </w:r>
    </w:p>
    <w:p w14:paraId="123D6D0F" w14:textId="77777777" w:rsidR="007A2E83" w:rsidRPr="00054271" w:rsidRDefault="007A2E83" w:rsidP="007A2E83">
      <w:pPr>
        <w:ind w:left="1440"/>
      </w:pPr>
      <w:r>
        <w:t>4.1.1 The portal designated to bank employees must remain separate and inaccessible to bank customers.</w:t>
      </w:r>
    </w:p>
    <w:p w14:paraId="598D8E2C" w14:textId="77777777" w:rsidR="007A2E83" w:rsidRDefault="007A2E83" w:rsidP="007A2E83">
      <w:pPr>
        <w:pStyle w:val="Heading2"/>
        <w:numPr>
          <w:ilvl w:val="1"/>
          <w:numId w:val="3"/>
        </w:numPr>
      </w:pPr>
      <w:bookmarkStart w:id="28" w:name="__RefHeading___Toc19440740"/>
      <w:bookmarkEnd w:id="28"/>
      <w:r>
        <w:t>Environmental Requirements</w:t>
      </w:r>
    </w:p>
    <w:p w14:paraId="269410E4" w14:textId="77777777" w:rsidR="007A2E83" w:rsidRPr="007339D1" w:rsidRDefault="007A2E83" w:rsidP="007A2E83">
      <w:pPr>
        <w:ind w:left="1440"/>
      </w:pPr>
      <w:r>
        <w:t>4.2.1 The system must be written in Java</w:t>
      </w:r>
    </w:p>
    <w:p w14:paraId="1958CBAE" w14:textId="77777777" w:rsidR="007A2E83" w:rsidRPr="00054271" w:rsidRDefault="007A2E83" w:rsidP="007A2E83">
      <w:pPr>
        <w:ind w:left="1440"/>
      </w:pPr>
      <w:r>
        <w:t xml:space="preserve">4.2.2 The system must be compatible with current ATM models present at branch locations, as well as those in designated businesses.  </w:t>
      </w:r>
    </w:p>
    <w:p w14:paraId="7E8A854F" w14:textId="77777777" w:rsidR="007A2E83" w:rsidRDefault="007A2E83" w:rsidP="007A2E83">
      <w:pPr>
        <w:pStyle w:val="Heading2"/>
        <w:numPr>
          <w:ilvl w:val="1"/>
          <w:numId w:val="3"/>
        </w:numPr>
      </w:pPr>
      <w:bookmarkStart w:id="29" w:name="__RefHeading___Toc19440741"/>
      <w:bookmarkEnd w:id="29"/>
      <w:r>
        <w:t>Performance Requirements</w:t>
      </w:r>
    </w:p>
    <w:p w14:paraId="23292342" w14:textId="77777777" w:rsidR="007A2E83" w:rsidRDefault="007A2E83" w:rsidP="007A2E83">
      <w:pPr>
        <w:ind w:left="1440"/>
      </w:pPr>
      <w:r>
        <w:t>4.3.1 Upon the completion of a deposit or transfer (Direct Deposit, Cash Deposit, Transfer Between Accounts), funds must be available within the next business day.</w:t>
      </w:r>
    </w:p>
    <w:p w14:paraId="7C3A62AE" w14:textId="77777777" w:rsidR="007A2E83" w:rsidRDefault="007A2E83" w:rsidP="007A2E83">
      <w:pPr>
        <w:ind w:left="1440"/>
      </w:pPr>
      <w:r>
        <w:t>4.3.2 Upon the completion of a check deposit, availability of those funds may be delayed by one more business day(s), depending on the amount being deposited.</w:t>
      </w:r>
    </w:p>
    <w:p w14:paraId="66E8A6E4" w14:textId="77777777" w:rsidR="007A2E83" w:rsidRDefault="007A2E83" w:rsidP="007A2E83">
      <w:pPr>
        <w:ind w:left="1440"/>
      </w:pPr>
      <w:r>
        <w:t>4.3.3 The System must be completed and ready for operation by May 4, 2022</w:t>
      </w:r>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B974" w14:textId="77777777" w:rsidR="00AB4A6C" w:rsidRDefault="00AB4A6C">
      <w:r>
        <w:separator/>
      </w:r>
    </w:p>
  </w:endnote>
  <w:endnote w:type="continuationSeparator" w:id="0">
    <w:p w14:paraId="6B6E2203" w14:textId="77777777" w:rsidR="00AB4A6C" w:rsidRDefault="00AB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24A4" w14:textId="77777777" w:rsidR="00AB4A6C" w:rsidRDefault="00AB4A6C">
      <w:r>
        <w:separator/>
      </w:r>
    </w:p>
  </w:footnote>
  <w:footnote w:type="continuationSeparator" w:id="0">
    <w:p w14:paraId="74276288" w14:textId="77777777" w:rsidR="00AB4A6C" w:rsidRDefault="00AB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1EC6"/>
    <w:multiLevelType w:val="multilevel"/>
    <w:tmpl w:val="91A4D34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971BB"/>
    <w:rsid w:val="000B1882"/>
    <w:rsid w:val="00351CDD"/>
    <w:rsid w:val="007A2E83"/>
    <w:rsid w:val="007A3EEC"/>
    <w:rsid w:val="007D1041"/>
    <w:rsid w:val="00885EEC"/>
    <w:rsid w:val="0090287E"/>
    <w:rsid w:val="009B4577"/>
    <w:rsid w:val="00AB4A6C"/>
    <w:rsid w:val="00AE5C56"/>
    <w:rsid w:val="00B550E5"/>
    <w:rsid w:val="00DF716A"/>
    <w:rsid w:val="00E67192"/>
    <w:rsid w:val="00E83558"/>
    <w:rsid w:val="00EA1763"/>
    <w:rsid w:val="00F81B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Lara</cp:lastModifiedBy>
  <cp:revision>6</cp:revision>
  <dcterms:created xsi:type="dcterms:W3CDTF">2022-02-19T03:12:00Z</dcterms:created>
  <dcterms:modified xsi:type="dcterms:W3CDTF">2022-02-20T21:18:00Z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