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 xml:space="preserve">Daniel, Davinder, John, Juan, </w:t>
      </w:r>
      <w:proofErr w:type="spellStart"/>
      <w:r>
        <w:rPr>
          <w:b/>
          <w:i w:val="0"/>
          <w:color w:val="000000"/>
          <w:sz w:val="28"/>
        </w:rPr>
        <w:t>Skone</w:t>
      </w:r>
      <w:proofErr w:type="spellEnd"/>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5617D1AB" w14:textId="77777777" w:rsidR="007A2E83" w:rsidRPr="00C8001C" w:rsidRDefault="007A2E83" w:rsidP="007A2E83">
      <w:pPr>
        <w:pStyle w:val="Paragraph3"/>
        <w:ind w:left="720" w:firstLine="720"/>
      </w:pPr>
      <w:bookmarkStart w:id="5" w:name="__RefHeading___Toc19440722"/>
      <w:bookmarkEnd w:id="5"/>
      <w:r>
        <w:t>1.2.1 Business Day: A business Day is between 9:00AM - 5:00PM, excluding weekends</w:t>
      </w:r>
      <w:r>
        <w:tab/>
      </w:r>
      <w:r>
        <w:tab/>
        <w:t xml:space="preserve">and federal holidays. </w:t>
      </w:r>
    </w:p>
    <w:p w14:paraId="2A8D4A94" w14:textId="77777777" w:rsidR="007D1041" w:rsidRDefault="009B4577">
      <w:pPr>
        <w:pStyle w:val="Heading2"/>
        <w:numPr>
          <w:ilvl w:val="1"/>
          <w:numId w:val="2"/>
        </w:numPr>
      </w:pPr>
      <w:r>
        <w:t>References</w:t>
      </w:r>
    </w:p>
    <w:p w14:paraId="0972D3A8" w14:textId="77777777" w:rsidR="007D1041" w:rsidRDefault="009B45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152E76E0" w14:textId="77777777" w:rsidR="007D1041" w:rsidRDefault="009B4577">
      <w:pPr>
        <w:pStyle w:val="Paragraph2"/>
        <w:rPr>
          <w:rFonts w:ascii="Calibri" w:hAnsi="Calibri" w:cs="Calibri"/>
          <w:color w:val="7030A0"/>
        </w:rPr>
      </w:pPr>
      <w:r>
        <w:rPr>
          <w:rFonts w:ascii="Calibri" w:hAnsi="Calibri" w:cs="Calibri"/>
          <w:color w:val="7030A0"/>
        </w:rPr>
        <w:t>UML Use Case Diagrams Document – Step 3 in assignment description</w:t>
      </w:r>
    </w:p>
    <w:p w14:paraId="3293349C" w14:textId="77777777" w:rsidR="007D1041" w:rsidRDefault="009B4577">
      <w:pPr>
        <w:pStyle w:val="Paragraph2"/>
        <w:rPr>
          <w:rFonts w:ascii="Calibri" w:hAnsi="Calibri" w:cs="Calibri"/>
          <w:color w:val="7030A0"/>
        </w:rPr>
      </w:pPr>
      <w:r>
        <w:rPr>
          <w:rFonts w:ascii="Calibri" w:hAnsi="Calibri" w:cs="Calibri"/>
          <w:color w:val="7030A0"/>
        </w:rPr>
        <w:t>Class Diagrams – Step 5 in assignment description</w:t>
      </w:r>
    </w:p>
    <w:p w14:paraId="54561837" w14:textId="77777777" w:rsidR="007D1041" w:rsidRDefault="009B4577">
      <w:pPr>
        <w:pStyle w:val="Paragraph2"/>
        <w:rPr>
          <w:rFonts w:ascii="Calibri" w:hAnsi="Calibri" w:cs="Calibri"/>
          <w:color w:val="7030A0"/>
        </w:rPr>
      </w:pPr>
      <w:r>
        <w:rPr>
          <w:rFonts w:ascii="Calibri" w:hAnsi="Calibri" w:cs="Calibri"/>
          <w:color w:val="7030A0"/>
        </w:rPr>
        <w:t>Sequence Diagrams – Step 6 in assignment description</w:t>
      </w:r>
    </w:p>
    <w:p w14:paraId="05EBE421" w14:textId="77777777" w:rsidR="007D1041" w:rsidRDefault="009B4577">
      <w:pPr>
        <w:pStyle w:val="Heading2"/>
        <w:numPr>
          <w:ilvl w:val="1"/>
          <w:numId w:val="2"/>
        </w:numPr>
      </w:pPr>
      <w:bookmarkStart w:id="6" w:name="__RefHeading___Toc19440723"/>
      <w:bookmarkEnd w:id="6"/>
      <w:r>
        <w:t>Overview</w:t>
      </w:r>
    </w:p>
    <w:p w14:paraId="459B79EA" w14:textId="77777777" w:rsidR="007D1041" w:rsidRDefault="009B4577">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1" w:name="__RefHeading___Toc19440728"/>
      <w:bookmarkEnd w:id="11"/>
      <w:r>
        <w:t>Constraints</w:t>
      </w:r>
    </w:p>
    <w:p w14:paraId="2B018587" w14:textId="6E92F1DC" w:rsidR="007D1041" w:rsidRDefault="00B550E5">
      <w:pPr>
        <w:pStyle w:val="Paragraph2"/>
      </w:pPr>
      <w:bookmarkStart w:id="12"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3" w:name="__RefHeading___Toc19440729"/>
      <w:bookmarkEnd w:id="12"/>
      <w:bookmarkEnd w:id="13"/>
      <w:r>
        <w:t>Assumptions and Dependencies</w:t>
      </w:r>
    </w:p>
    <w:p w14:paraId="6490B9EF" w14:textId="1531E733" w:rsidR="007D1041" w:rsidRDefault="00B550E5" w:rsidP="00B550E5">
      <w:pPr>
        <w:pStyle w:val="Paragraph2"/>
      </w:pPr>
      <w:bookmarkStart w:id="14" w:name="__RefHeading___Toc19440730"/>
      <w:bookmarkEnd w:id="14"/>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0B03065" w14:textId="77777777" w:rsidR="007A2E83" w:rsidRDefault="007A2E83" w:rsidP="007A2E83">
      <w:pPr>
        <w:pStyle w:val="Heading2"/>
        <w:numPr>
          <w:ilvl w:val="1"/>
          <w:numId w:val="3"/>
        </w:numPr>
      </w:pPr>
      <w:bookmarkStart w:id="27" w:name="__RefHeading___Toc19440739"/>
      <w:bookmarkEnd w:id="27"/>
      <w:r>
        <w:t>Security and Privacy Requirements</w:t>
      </w:r>
    </w:p>
    <w:p w14:paraId="123D6D0F" w14:textId="77777777" w:rsidR="007A2E83" w:rsidRPr="00054271" w:rsidRDefault="007A2E83" w:rsidP="007A2E83">
      <w:pPr>
        <w:ind w:left="1440"/>
      </w:pPr>
      <w:r>
        <w:t>4.1.1 The portal designated to bank employees must remain separate and inaccessible to bank customers.</w:t>
      </w:r>
    </w:p>
    <w:p w14:paraId="598D8E2C" w14:textId="77777777" w:rsidR="007A2E83" w:rsidRDefault="007A2E83" w:rsidP="007A2E83">
      <w:pPr>
        <w:pStyle w:val="Heading2"/>
        <w:numPr>
          <w:ilvl w:val="1"/>
          <w:numId w:val="3"/>
        </w:numPr>
      </w:pPr>
      <w:bookmarkStart w:id="28" w:name="__RefHeading___Toc19440740"/>
      <w:bookmarkEnd w:id="28"/>
      <w:r>
        <w:t>Environmental Requirements</w:t>
      </w:r>
    </w:p>
    <w:p w14:paraId="269410E4" w14:textId="77777777" w:rsidR="007A2E83" w:rsidRPr="007339D1" w:rsidRDefault="007A2E83" w:rsidP="007A2E83">
      <w:pPr>
        <w:ind w:left="1440"/>
      </w:pPr>
      <w:r>
        <w:t>4.2.1 The system must be written in Java</w:t>
      </w:r>
    </w:p>
    <w:p w14:paraId="1958CBAE" w14:textId="77777777" w:rsidR="007A2E83" w:rsidRPr="00054271" w:rsidRDefault="007A2E83" w:rsidP="007A2E83">
      <w:pPr>
        <w:ind w:left="1440"/>
      </w:pPr>
      <w:r>
        <w:t xml:space="preserve">4.2.2 The system must be compatible with current ATM models present at branch locations, as well as those in designated businesses.  </w:t>
      </w:r>
    </w:p>
    <w:p w14:paraId="7E8A854F" w14:textId="77777777" w:rsidR="007A2E83" w:rsidRDefault="007A2E83" w:rsidP="007A2E83">
      <w:pPr>
        <w:pStyle w:val="Heading2"/>
        <w:numPr>
          <w:ilvl w:val="1"/>
          <w:numId w:val="3"/>
        </w:numPr>
      </w:pPr>
      <w:bookmarkStart w:id="29" w:name="__RefHeading___Toc19440741"/>
      <w:bookmarkEnd w:id="29"/>
      <w:r>
        <w:t>Performance Requirements</w:t>
      </w:r>
    </w:p>
    <w:p w14:paraId="23292342" w14:textId="77777777" w:rsidR="007A2E83" w:rsidRDefault="007A2E83" w:rsidP="007A2E83">
      <w:pPr>
        <w:ind w:left="1440"/>
      </w:pPr>
      <w:r>
        <w:t>4.3.1 Upon the completion of a deposit or transfer (Direct Deposit, Cash Deposit, Transfer Between Accounts), funds must be available within the next business day.</w:t>
      </w:r>
    </w:p>
    <w:p w14:paraId="7C3A62AE" w14:textId="77777777" w:rsidR="007A2E83" w:rsidRDefault="007A2E83" w:rsidP="007A2E83">
      <w:pPr>
        <w:ind w:left="1440"/>
      </w:pPr>
      <w:r>
        <w:t>4.3.2 Upon the completion of a check deposit, availability of those funds may be delayed by one more business day(s), depending on the amount being deposited.</w:t>
      </w:r>
    </w:p>
    <w:p w14:paraId="66E8A6E4" w14:textId="77777777" w:rsidR="007A2E83" w:rsidRDefault="007A2E83" w:rsidP="007A2E83">
      <w:pPr>
        <w:ind w:left="1440"/>
      </w:pPr>
      <w:r>
        <w:t>4.3.3 The System must be completed and ready for operation by May 4, 2022</w:t>
      </w:r>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3D63" w14:textId="77777777" w:rsidR="00DB0E01" w:rsidRDefault="00DB0E01">
      <w:r>
        <w:separator/>
      </w:r>
    </w:p>
  </w:endnote>
  <w:endnote w:type="continuationSeparator" w:id="0">
    <w:p w14:paraId="672FF4FB" w14:textId="77777777" w:rsidR="00DB0E01" w:rsidRDefault="00DB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3368" w14:textId="77777777" w:rsidR="00DB0E01" w:rsidRDefault="00DB0E01">
      <w:r>
        <w:separator/>
      </w:r>
    </w:p>
  </w:footnote>
  <w:footnote w:type="continuationSeparator" w:id="0">
    <w:p w14:paraId="72B36D65" w14:textId="77777777" w:rsidR="00DB0E01" w:rsidRDefault="00DB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1EC6"/>
    <w:multiLevelType w:val="multilevel"/>
    <w:tmpl w:val="91A4D34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2529F3"/>
    <w:rsid w:val="00351CDD"/>
    <w:rsid w:val="007A2E83"/>
    <w:rsid w:val="007A3EEC"/>
    <w:rsid w:val="007D1041"/>
    <w:rsid w:val="00885EEC"/>
    <w:rsid w:val="0090287E"/>
    <w:rsid w:val="009B4577"/>
    <w:rsid w:val="00AB4A6C"/>
    <w:rsid w:val="00AE5C56"/>
    <w:rsid w:val="00B550E5"/>
    <w:rsid w:val="00DB0E01"/>
    <w:rsid w:val="00DF716A"/>
    <w:rsid w:val="00E67192"/>
    <w:rsid w:val="00E83558"/>
    <w:rsid w:val="00EA1763"/>
    <w:rsid w:val="00F81B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2</cp:revision>
  <dcterms:created xsi:type="dcterms:W3CDTF">2022-02-20T21:26:00Z</dcterms:created>
  <dcterms:modified xsi:type="dcterms:W3CDTF">2022-02-20T21:26:00Z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