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Liberación Paquete 01</w:t>
      </w:r>
    </w:p>
    <w:p>
      <w: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5500"/>
      </w:tblGrid>
      <w:tr>
        <w:tc>
          <w:tcPr>
            <w:tcW w:type="dxa" w:w="2500"/>
            <w:tcBorders>
              <w:top w:val="single" w:color="999999" w:sz="4"/>
              <w:left w:val="single" w:color="999999" w:sz="4"/>
              <w:bottom w:val="single" w:color="999999" w:sz="4"/>
              <w:right w:val="single" w:color="999999" w:sz="4"/>
            </w:tcBorders>
          </w:tcPr>
          <w:p>
            <w:r>
              <w:t xml:space="preserve">FORMATO</w:t>
            </w:r>
          </w:p>
        </w:tc>
        <w:tc>
          <w:tcPr>
            <w:tcW w:type="dxa" w:w="5500"/>
            <w:tcBorders>
              <w:top w:val="single" w:color="999999" w:sz="4"/>
              <w:left w:val="single" w:color="999999" w:sz="4"/>
              <w:bottom w:val="single" w:color="999999" w:sz="4"/>
              <w:right w:val="single" w:color="999999" w:sz="4"/>
            </w:tcBorders>
          </w:tcPr>
          <w:p>
            <w:r>
              <w:t xml:space="preserve">N/A</w:t>
            </w:r>
          </w:p>
        </w:tc>
      </w:tr>
      <w:tr>
        <w:tc>
          <w:tcPr>
            <w:tcW w:type="dxa" w:w="2500"/>
            <w:tcBorders>
              <w:top w:val="single" w:color="999999" w:sz="4"/>
              <w:left w:val="single" w:color="999999" w:sz="4"/>
              <w:bottom w:val="single" w:color="999999" w:sz="4"/>
              <w:right w:val="single" w:color="999999" w:sz="4"/>
            </w:tcBorders>
          </w:tcPr>
          <w:p>
            <w:r>
              <w:t xml:space="preserve">PROYECTO</w:t>
            </w:r>
          </w:p>
        </w:tc>
        <w:tc>
          <w:tcPr>
            <w:tcW w:type="dxa" w:w="5500"/>
            <w:tcBorders>
              <w:top w:val="single" w:color="999999" w:sz="4"/>
              <w:left w:val="single" w:color="999999" w:sz="4"/>
              <w:bottom w:val="single" w:color="999999" w:sz="4"/>
              <w:right w:val="single" w:color="999999" w:sz="4"/>
            </w:tcBorders>
          </w:tcPr>
          <w:p>
            <w:r>
              <w:t xml:space="preserve">R16 Tramitación sin Crédito</w:t>
            </w:r>
          </w:p>
        </w:tc>
      </w:tr>
      <w:tr>
        <w:tc>
          <w:tcPr>
            <w:tcW w:type="dxa" w:w="2500"/>
            <w:tcBorders>
              <w:top w:val="single" w:color="999999" w:sz="4"/>
              <w:left w:val="single" w:color="999999" w:sz="4"/>
              <w:bottom w:val="single" w:color="999999" w:sz="4"/>
              <w:right w:val="single" w:color="999999" w:sz="4"/>
            </w:tcBorders>
          </w:tcPr>
          <w:p>
            <w:r>
              <w:t xml:space="preserve">REFERENCIA</w:t>
            </w:r>
          </w:p>
        </w:tc>
        <w:tc>
          <w:tcPr>
            <w:tcW w:type="dxa" w:w="5500"/>
            <w:tcBorders>
              <w:top w:val="single" w:color="999999" w:sz="4"/>
              <w:left w:val="single" w:color="999999" w:sz="4"/>
              <w:bottom w:val="single" w:color="999999" w:sz="4"/>
              <w:right w:val="single" w:color="999999" w:sz="4"/>
            </w:tcBorders>
          </w:tcPr>
          <w:p>
            <w:r>
              <w:t xml:space="preserve">N/A</w:t>
            </w:r>
          </w:p>
        </w:tc>
      </w:tr>
      <w:tr>
        <w:tc>
          <w:tcPr>
            <w:tcW w:type="dxa" w:w="2500"/>
            <w:tcBorders>
              <w:top w:val="single" w:color="999999" w:sz="4"/>
              <w:left w:val="single" w:color="999999" w:sz="4"/>
              <w:bottom w:val="single" w:color="999999" w:sz="4"/>
              <w:right w:val="single" w:color="999999" w:sz="4"/>
            </w:tcBorders>
          </w:tcPr>
          <w:p>
            <w:r>
              <w:t xml:space="preserve">VERSIÓN</w:t>
            </w:r>
          </w:p>
        </w:tc>
        <w:tc>
          <w:tcPr>
            <w:tcW w:type="dxa" w:w="5500"/>
            <w:tcBorders>
              <w:top w:val="single" w:color="999999" w:sz="4"/>
              <w:left w:val="single" w:color="999999" w:sz="4"/>
              <w:bottom w:val="single" w:color="999999" w:sz="4"/>
              <w:right w:val="single" w:color="999999" w:sz="4"/>
            </w:tcBorders>
          </w:tcPr>
          <w:p>
            <w:r>
              <w:t xml:space="preserve">1.0</w:t>
            </w:r>
          </w:p>
        </w:tc>
      </w:tr>
      <w:tr>
        <w:tc>
          <w:tcPr>
            <w:tcW w:type="dxa" w:w="2500"/>
            <w:tcBorders>
              <w:top w:val="single" w:color="999999" w:sz="4"/>
              <w:left w:val="single" w:color="999999" w:sz="4"/>
              <w:bottom w:val="single" w:color="999999" w:sz="4"/>
              <w:right w:val="single" w:color="999999" w:sz="4"/>
            </w:tcBorders>
          </w:tcPr>
          <w:p>
            <w:r>
              <w:t xml:space="preserve">FECHA</w:t>
            </w:r>
          </w:p>
        </w:tc>
        <w:tc>
          <w:tcPr>
            <w:tcW w:type="dxa" w:w="5500"/>
            <w:tcBorders>
              <w:top w:val="single" w:color="999999" w:sz="4"/>
              <w:left w:val="single" w:color="999999" w:sz="4"/>
              <w:bottom w:val="single" w:color="999999" w:sz="4"/>
              <w:right w:val="single" w:color="999999" w:sz="4"/>
            </w:tcBorders>
          </w:tcPr>
          <w:p>
            <w:r>
              <w:t xml:space="preserve">14/08/2026</w:t>
            </w:r>
          </w:p>
        </w:tc>
      </w:tr>
      <w:tr>
        <w:tc>
          <w:tcPr>
            <w:tcW w:type="dxa" w:w="2500"/>
            <w:tcBorders>
              <w:top w:val="single" w:color="999999" w:sz="4"/>
              <w:left w:val="single" w:color="999999" w:sz="4"/>
              <w:bottom w:val="single" w:color="999999" w:sz="4"/>
              <w:right w:val="single" w:color="999999" w:sz="4"/>
            </w:tcBorders>
          </w:tcPr>
          <w:p>
            <w:r>
              <w:t xml:space="preserve">AUTOR</w:t>
            </w:r>
          </w:p>
        </w:tc>
        <w:tc>
          <w:tcPr>
            <w:tcW w:type="dxa" w:w="5500"/>
            <w:tcBorders>
              <w:top w:val="single" w:color="999999" w:sz="4"/>
              <w:left w:val="single" w:color="999999" w:sz="4"/>
              <w:bottom w:val="single" w:color="999999" w:sz="4"/>
              <w:right w:val="single" w:color="999999" w:sz="4"/>
            </w:tcBorders>
          </w:tcPr>
          <w:p>
            <w:r>
              <w:t xml:space="preserve">Juan David García Cruz</w:t>
            </w:r>
          </w:p>
        </w:tc>
      </w:tr>
      <w:tr>
        <w:tc>
          <w:tcPr>
            <w:tcW w:type="dxa" w:w="2500"/>
            <w:tcBorders>
              <w:top w:val="single" w:color="999999" w:sz="4"/>
              <w:left w:val="single" w:color="999999" w:sz="4"/>
              <w:bottom w:val="single" w:color="999999" w:sz="4"/>
              <w:right w:val="single" w:color="999999" w:sz="4"/>
            </w:tcBorders>
          </w:tcPr>
          <w:p>
            <w:r>
              <w:t xml:space="preserve">REVISOR</w:t>
            </w:r>
          </w:p>
        </w:tc>
        <w:tc>
          <w:tcPr>
            <w:tcW w:type="dxa" w:w="5500"/>
            <w:tcBorders>
              <w:top w:val="single" w:color="999999" w:sz="4"/>
              <w:left w:val="single" w:color="999999" w:sz="4"/>
              <w:bottom w:val="single" w:color="999999" w:sz="4"/>
              <w:right w:val="single" w:color="999999" w:sz="4"/>
            </w:tcBorders>
          </w:tcPr>
          <w:p>
            <w:r>
              <w:t xml:space="preserve">Valdemar Farina Sánchez</w:t>
            </w:r>
          </w:p>
        </w:tc>
      </w:tr>
    </w:tbl>
    <w:p>
      <w:r>
        <w:t xml:space="preserve"/>
      </w:r>
    </w:p>
    <w:p>
      <w:pPr>
        <w:pStyle w:val="Heading1"/>
      </w:pPr>
      <w:r>
        <w:t xml:space="preserve">Alcance del Paquete 01</w:t>
      </w:r>
    </w:p>
    <w:p>
      <w:r>
        <w:t xml:space="preserve">El Paquete 01 libera la primera entrega funcional del proyecto R16 — Tramitación sin Crédito, cubriendo los requisitos 001, 002, 003, 005, 006 y 007 (RE-FU-004 queda cancelado). Incluye:</w:t>
      </w:r>
    </w:p>
    <w:p>
      <w:pPr>
        <w:pStyle w:val="ListParagraph"/>
        <w:numPr>
          <w:ilvl w:val="0"/>
          <w:numId w:val="2"/>
        </w:numPr>
      </w:pPr>
      <w:r>
        <w:t xml:space="preserve">PRs en los 4 aplicativos del stack: ProquifaDotNet, DocumentBuilder, TaskScheduler e IdentityServer.</w:t>
      </w:r>
    </w:p>
    <w:p>
      <w:pPr>
        <w:pStyle w:val="ListParagraph"/>
        <w:numPr>
          <w:ilvl w:val="0"/>
          <w:numId w:val="2"/>
        </w:numPr>
      </w:pPr>
      <w:r>
        <w:t xml:space="preserve">Integración de base de datos con las estructuras liberadas en R18.</w:t>
      </w:r>
    </w:p>
    <w:p>
      <w:pPr>
        <w:pStyle w:val="ListParagraph"/>
        <w:numPr>
          <w:ilvl w:val="0"/>
          <w:numId w:val="2"/>
        </w:numPr>
      </w:pPr>
      <w:r>
        <w:t xml:space="preserve">Scripts de base de datos por requisito (DDL + DML + seeds de catálogos).</w:t>
      </w:r>
    </w:p>
    <w:p>
      <w:pPr>
        <w:pStyle w:val="ListParagraph"/>
        <w:numPr>
          <w:ilvl w:val="0"/>
          <w:numId w:val="2"/>
        </w:numPr>
      </w:pPr>
      <w:r>
        <w:t xml:space="preserve">Manuales de usuario y listados de altas operativas (usuarios, carteras, depuración de catálogos) que dependen del cliente.</w:t>
      </w:r>
    </w:p>
    <w:p>
      <w:r>
        <w:t xml:space="preserve"/>
      </w:r>
    </w:p>
    <w:p>
      <w:pPr>
        <w:pStyle w:val="Heading1"/>
      </w:pPr>
      <w:r>
        <w:t xml:space="preserve">PRs a liberar (transversales al paquete)</w:t>
      </w:r>
    </w:p>
    <w:p>
      <w:pPr>
        <w:pStyle w:val="ListParagraph"/>
        <w:numPr>
          <w:ilvl w:val="0"/>
          <w:numId w:val="2"/>
        </w:numPr>
      </w:pPr>
      <w:r>
        <w:rPr>
          <w:b/>
          <w:bCs/>
        </w:rPr>
        <w:t xml:space="preserve">ProquifaDotNet</w:t>
      </w:r>
      <w:r>
        <w:t xml:space="preserve"> — PR: </w:t>
      </w:r>
      <w:r>
        <w:rPr>
          <w:i/>
          <w:iCs/>
        </w:rPr>
        <w:t xml:space="preserve">pendiente</w:t>
      </w:r>
      <w:r>
        <w:t xml:space="preserve"> · Cambios agregados de los requisitos 001, 002, 003, 005, 006, 007 (.NET Framework 4.8)</w:t>
      </w:r>
    </w:p>
    <w:p>
      <w:pPr>
        <w:pStyle w:val="ListParagraph"/>
        <w:numPr>
          <w:ilvl w:val="0"/>
          <w:numId w:val="2"/>
        </w:numPr>
      </w:pPr>
      <w:r>
        <w:rPr>
          <w:b/>
          <w:bCs/>
        </w:rPr>
        <w:t xml:space="preserve">DocumentBuilder</w:t>
      </w:r>
      <w:r>
        <w:t xml:space="preserve"> — PR: </w:t>
      </w:r>
      <w:r>
        <w:rPr>
          <w:i/>
          <w:iCs/>
        </w:rPr>
        <w:t xml:space="preserve">pendiente</w:t>
      </w:r>
      <w:r>
        <w:t xml:space="preserve"> · Cambios del requisito 007 (plantillas / servicios de generación de documentos)</w:t>
      </w:r>
    </w:p>
    <w:p>
      <w:pPr>
        <w:pStyle w:val="ListParagraph"/>
        <w:numPr>
          <w:ilvl w:val="0"/>
          <w:numId w:val="2"/>
        </w:numPr>
      </w:pPr>
      <w:r>
        <w:rPr>
          <w:b/>
          <w:bCs/>
        </w:rPr>
        <w:t xml:space="preserve">TaskScheduler</w:t>
      </w:r>
      <w:r>
        <w:t xml:space="preserve"> — PR: </w:t>
      </w:r>
      <w:r>
        <w:rPr>
          <w:i/>
          <w:iCs/>
        </w:rPr>
        <w:t xml:space="preserve">pendiente</w:t>
      </w:r>
      <w:r>
        <w:t xml:space="preserve"> · Cambios asociados a tareas programadas del paquete (si aplica en 001-007)</w:t>
      </w:r>
    </w:p>
    <w:p>
      <w:pPr>
        <w:pStyle w:val="ListParagraph"/>
        <w:numPr>
          <w:ilvl w:val="0"/>
          <w:numId w:val="2"/>
        </w:numPr>
      </w:pPr>
      <w:r>
        <w:rPr>
          <w:b/>
          <w:bCs/>
        </w:rPr>
        <w:t xml:space="preserve">IdentityServer</w:t>
      </w:r>
      <w:r>
        <w:t xml:space="preserve"> — PR: </w:t>
      </w:r>
      <w:r>
        <w:rPr>
          <w:i/>
          <w:iCs/>
        </w:rPr>
        <w:t xml:space="preserve">pendiente</w:t>
      </w:r>
      <w:r>
        <w:t xml:space="preserve"> · Cambios de autenticación / autorización que soporten los nuevos roles y funciones del paquete (002, 003)</w:t>
      </w:r>
    </w:p>
    <w:p>
      <w:r>
        <w:t xml:space="preserve"/>
      </w:r>
    </w:p>
    <w:p>
      <w:r>
        <w:rPr>
          <w:b/>
          <w:bCs/>
        </w:rPr>
        <w:t xml:space="preserve">Nota: </w:t>
      </w:r>
      <w:r>
        <w:t xml:space="preserve">cada PR debe estar aprobado, con checks verdes en CI y adjuntar link a la evidencia de code review antes de ejecutar los scripts de BD.</w:t>
      </w:r>
    </w:p>
    <w:p>
      <w:r>
        <w:t xml:space="preserve"/>
      </w:r>
    </w:p>
    <w:p>
      <w:pPr>
        <w:pStyle w:val="Heading1"/>
      </w:pPr>
      <w:r>
        <w:t xml:space="preserve">Base de datos</w:t>
      </w:r>
    </w:p>
    <w:p>
      <w:pPr>
        <w:pStyle w:val="Heading2"/>
      </w:pPr>
      <w:r>
        <w:t xml:space="preserve">Integración de Base de datos de R18</w:t>
      </w:r>
    </w:p>
    <w:p>
      <w:r>
        <w:t xml:space="preserve">Antes de ejecutar los scripts del Paquete 01 debe estar aplicada la base de R18. Verificar que los objetos que R16 consume (tablas, catálogos, vistas, SPs de R18) existen en el ambiente destino con la versión esperada.</w:t>
      </w:r>
    </w:p>
    <w:p>
      <w:r>
        <w:rPr>
          <w:b/>
          <w:bCs/>
        </w:rPr>
        <w:t xml:space="preserve">Checklist de precondiciones:</w:t>
      </w:r>
    </w:p>
    <w:p>
      <w:pPr>
        <w:spacing w:after="40" w:before="40"/>
      </w:pPr>
      <w:r>
        <w:t xml:space="preserve">☐  Backup de la base productiva / de QA antes del despliegue.</w:t>
      </w:r>
    </w:p>
    <w:p>
      <w:pPr>
        <w:spacing w:after="40" w:before="40"/>
      </w:pPr>
      <w:r>
        <w:t xml:space="preserve">☐  Verificación de que R18 está desplegado y estable en el ambiente destino.</w:t>
      </w:r>
    </w:p>
    <w:p>
      <w:pPr>
        <w:spacing w:after="40" w:before="40"/>
      </w:pPr>
      <w:r>
        <w:t xml:space="preserve">☐  Ventana de mantenimiento coordinada con operaciones.</w:t>
      </w:r>
    </w:p>
    <w:p>
      <w:r>
        <w:t xml:space="preserve"/>
      </w:r>
    </w:p>
    <w:p>
      <w:pPr>
        <w:pStyle w:val="Heading2"/>
      </w:pPr>
      <w:r>
        <w:t xml:space="preserve">Scripts de BD</w:t>
      </w:r>
    </w:p>
    <w:p>
      <w:r>
        <w:t xml:space="preserve">Concentrador de scripts a ejecutar en orden (owner del listado: Ingeniería):</w:t>
      </w:r>
    </w:p>
    <w:p>
      <w:r>
        <w:rPr>
          <w:b/>
          <w:bCs/>
        </w:rPr>
        <w:t xml:space="preserve">Sheet: </w:t>
      </w:r>
      <w:hyperlink w:history="1" r:id="rIdzxtow7gd6wz4hkcgxw83i">
        <w:r>
          <w:rPr>
            <w:rStyle w:val="Hyperlink"/>
          </w:rPr>
          <w:t xml:space="preserve">R16 — Scripts de BD Paquete 01</w:t>
        </w:r>
      </w:hyperlink>
    </w:p>
    <w:p>
      <w:r>
        <w:t xml:space="preserve">El sheet debe indicar por script: número consecutivo, requisito, tipo (DDL/DML/Seed), objeto afectado, dependencias, checksum y estado de ejecución por ambiente (DEV / QA / PROD).</w:t>
      </w:r>
    </w:p>
    <w:p>
      <w:r>
        <w:t xml:space="preserve"/>
      </w:r>
    </w:p>
    <w:p>
      <w:pPr>
        <w:pStyle w:val="Heading1"/>
      </w:pPr>
      <w:r>
        <w:t xml:space="preserve">Requisito 001</w:t>
      </w:r>
    </w:p>
    <w:p>
      <w:pPr>
        <w:pStyle w:val="Heading2"/>
      </w:pPr>
      <w:r>
        <w:t xml:space="preserve">Scripts de BD</w:t>
      </w:r>
    </w:p>
    <w:p>
      <w:pPr>
        <w:spacing w:after="40" w:before="40"/>
      </w:pPr>
      <w:r>
        <w:t xml:space="preserve">☐  Ejecutar los scripts registrados para RE-FU-001 en el concentrador (sección correspondiente del sheet).</w:t>
      </w:r>
    </w:p>
    <w:p>
      <w:pPr>
        <w:spacing w:after="40" w:before="40"/>
      </w:pPr>
      <w:r>
        <w:t xml:space="preserve">☐  Validar objetos creados/alterados post-ejecución (query de verificación en el mismo sheet).</w:t>
      </w:r>
    </w:p>
    <w:p>
      <w:pPr>
        <w:pStyle w:val="Heading2"/>
      </w:pPr>
      <w:r>
        <w:t xml:space="preserve">Liberación de PQF2</w:t>
      </w:r>
    </w:p>
    <w:p>
      <w:pPr>
        <w:pStyle w:val="ListParagraph"/>
        <w:numPr>
          <w:ilvl w:val="0"/>
          <w:numId w:val="2"/>
        </w:numPr>
      </w:pPr>
      <w:r>
        <w:rPr>
          <w:b/>
          <w:bCs/>
        </w:rPr>
        <w:t xml:space="preserve">ProquifaDotNet</w:t>
      </w:r>
      <w:r>
        <w:t xml:space="preserve"> — PR: </w:t>
      </w:r>
      <w:r>
        <w:rPr>
          <w:i/>
          <w:iCs/>
        </w:rPr>
        <w:t xml:space="preserve">pendiente</w:t>
      </w:r>
      <w:r>
        <w:t xml:space="preserve"> · Estado: </w:t>
      </w:r>
      <w:r>
        <w:rPr>
          <w:i/>
          <w:iCs/>
        </w:rPr>
        <w:t xml:space="preserve">pendiente</w:t>
      </w:r>
    </w:p>
    <w:p>
      <w:pPr>
        <w:pStyle w:val="Heading2"/>
      </w:pPr>
      <w:r>
        <w:t xml:space="preserve">Manuales</w:t>
      </w:r>
    </w:p>
    <w:p>
      <w:r>
        <w:rPr>
          <w:b/>
          <w:bCs/>
        </w:rPr>
        <w:t xml:space="preserve">Carpeta: </w:t>
      </w:r>
      <w:hyperlink w:history="1" r:id="rIdgvga42sjq-r1ycny6f0cb">
        <w:r>
          <w:rPr>
            <w:rStyle w:val="Hyperlink"/>
          </w:rPr>
          <w:t xml:space="preserve">Manuales RE-FU-001 — Google Drive</w:t>
        </w:r>
      </w:hyperlink>
    </w:p>
    <w:p>
      <w:r>
        <w:t xml:space="preserve">Confirmar que los manuales estén actualizados a la versión desplegada antes de la liberación.</w:t>
      </w:r>
    </w:p>
    <w:p>
      <w:r>
        <w:t xml:space="preserve"/>
      </w:r>
    </w:p>
    <w:p>
      <w:pPr>
        <w:pStyle w:val="Heading1"/>
      </w:pPr>
      <w:r>
        <w:t xml:space="preserve">Requisito 002</w:t>
      </w:r>
    </w:p>
    <w:p>
      <w:pPr>
        <w:pStyle w:val="Heading2"/>
      </w:pPr>
      <w:r>
        <w:t xml:space="preserve">Scripts de BD</w:t>
      </w:r>
    </w:p>
    <w:p>
      <w:pPr>
        <w:spacing w:after="40" w:before="40"/>
      </w:pPr>
      <w:r>
        <w:t xml:space="preserve">☐  Ejecutar los scripts registrados para RE-FU-002 en el concentrador.</w:t>
      </w:r>
    </w:p>
    <w:p>
      <w:pPr>
        <w:spacing w:after="40" w:before="40"/>
      </w:pPr>
      <w:r>
        <w:t xml:space="preserve">☐  Verificar que el catálogo catCobroEstatus (u otros seeds del requisito) quede con las claves esperadas.</w:t>
      </w:r>
    </w:p>
    <w:p>
      <w:pPr>
        <w:pStyle w:val="Heading2"/>
      </w:pPr>
      <w:r>
        <w:t xml:space="preserve">Liberación de PQF2</w:t>
      </w:r>
    </w:p>
    <w:p>
      <w:pPr>
        <w:pStyle w:val="ListParagraph"/>
        <w:numPr>
          <w:ilvl w:val="0"/>
          <w:numId w:val="2"/>
        </w:numPr>
      </w:pPr>
      <w:r>
        <w:rPr>
          <w:b/>
          <w:bCs/>
        </w:rPr>
        <w:t xml:space="preserve">ProquifaDotNet</w:t>
      </w:r>
      <w:r>
        <w:t xml:space="preserve"> — PR: </w:t>
      </w:r>
      <w:r>
        <w:rPr>
          <w:i/>
          <w:iCs/>
        </w:rPr>
        <w:t xml:space="preserve">pendiente</w:t>
      </w:r>
      <w:r>
        <w:t xml:space="preserve"> · Estado: </w:t>
      </w:r>
      <w:r>
        <w:rPr>
          <w:i/>
          <w:iCs/>
        </w:rPr>
        <w:t xml:space="preserve">pendiente</w:t>
      </w:r>
    </w:p>
    <w:p>
      <w:pPr>
        <w:pStyle w:val="Heading2"/>
      </w:pPr>
      <w:r>
        <w:t xml:space="preserve">Consideraciones para QA</w:t>
      </w:r>
    </w:p>
    <w:p>
      <w:r>
        <w:t xml:space="preserve">Probar la generación de usuarios con las siguientes Funciones:</w:t>
      </w:r>
    </w:p>
    <w:p>
      <w:pPr>
        <w:pStyle w:val="ListParagraph"/>
        <w:numPr>
          <w:ilvl w:val="0"/>
          <w:numId w:val="2"/>
        </w:numPr>
      </w:pPr>
      <w:r>
        <w:t xml:space="preserve">CoordinadorDeTesoreria</w:t>
      </w:r>
    </w:p>
    <w:p>
      <w:pPr>
        <w:pStyle w:val="ListParagraph"/>
        <w:numPr>
          <w:ilvl w:val="0"/>
          <w:numId w:val="2"/>
        </w:numPr>
      </w:pPr>
      <w:r>
        <w:t xml:space="preserve">GerenteDeTesoreria</w:t>
      </w:r>
    </w:p>
    <w:p>
      <w:pPr>
        <w:pStyle w:val="ListParagraph"/>
        <w:numPr>
          <w:ilvl w:val="0"/>
          <w:numId w:val="2"/>
        </w:numPr>
      </w:pPr>
      <w:r>
        <w:t xml:space="preserve">AnalistaDeCuentasPorCobrar</w:t>
      </w:r>
    </w:p>
    <w:p>
      <w:pPr>
        <w:pStyle w:val="Heading2"/>
      </w:pPr>
      <w:r>
        <w:t xml:space="preserve">Carteras a generar</w:t>
      </w:r>
    </w:p>
    <w:p>
      <w:r>
        <w:t xml:space="preserve">Generar las carteras correspondientes a las Funciones anteriores en el ambiente de QA/Producción según proceda.</w:t>
      </w:r>
    </w:p>
    <w:p>
      <w:pPr>
        <w:pStyle w:val="Heading2"/>
      </w:pPr>
      <w:r>
        <w:t xml:space="preserve">Listado de usuarios a registrar</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2500"/>
        <w:gridCol w:w="2000"/>
        <w:gridCol w:w="1800"/>
        <w:gridCol w:w="1200"/>
      </w:tblGrid>
      <w:tr>
        <w:tc>
          <w:tcPr>
            <w:tcW w:type="dxa" w:w="2000"/>
            <w:tcBorders>
              <w:top w:val="single" w:color="999999" w:sz="4"/>
              <w:left w:val="single" w:color="999999" w:sz="4"/>
              <w:bottom w:val="single" w:color="999999" w:sz="4"/>
              <w:right w:val="single" w:color="999999" w:sz="4"/>
            </w:tcBorders>
            <w:shd w:fill="D9E2F3" w:color="auto" w:val="clear"/>
          </w:tcPr>
          <w:p>
            <w:r>
              <w:t xml:space="preserve">Nombre</w:t>
            </w:r>
          </w:p>
        </w:tc>
        <w:tc>
          <w:tcPr>
            <w:tcW w:type="dxa" w:w="2500"/>
            <w:tcBorders>
              <w:top w:val="single" w:color="999999" w:sz="4"/>
              <w:left w:val="single" w:color="999999" w:sz="4"/>
              <w:bottom w:val="single" w:color="999999" w:sz="4"/>
              <w:right w:val="single" w:color="999999" w:sz="4"/>
            </w:tcBorders>
            <w:shd w:fill="D9E2F3" w:color="auto" w:val="clear"/>
          </w:tcPr>
          <w:p>
            <w:r>
              <w:t xml:space="preserve">Correo</w:t>
            </w:r>
          </w:p>
        </w:tc>
        <w:tc>
          <w:tcPr>
            <w:tcW w:type="dxa" w:w="2000"/>
            <w:tcBorders>
              <w:top w:val="single" w:color="999999" w:sz="4"/>
              <w:left w:val="single" w:color="999999" w:sz="4"/>
              <w:bottom w:val="single" w:color="999999" w:sz="4"/>
              <w:right w:val="single" w:color="999999" w:sz="4"/>
            </w:tcBorders>
            <w:shd w:fill="D9E2F3" w:color="auto" w:val="clear"/>
          </w:tcPr>
          <w:p>
            <w:r>
              <w:t xml:space="preserve">Función</w:t>
            </w:r>
          </w:p>
        </w:tc>
        <w:tc>
          <w:tcPr>
            <w:tcW w:type="dxa" w:w="1800"/>
            <w:tcBorders>
              <w:top w:val="single" w:color="999999" w:sz="4"/>
              <w:left w:val="single" w:color="999999" w:sz="4"/>
              <w:bottom w:val="single" w:color="999999" w:sz="4"/>
              <w:right w:val="single" w:color="999999" w:sz="4"/>
            </w:tcBorders>
            <w:shd w:fill="D9E2F3" w:color="auto" w:val="clear"/>
          </w:tcPr>
          <w:p>
            <w:r>
              <w:t xml:space="preserve">Cartera asignada</w:t>
            </w:r>
          </w:p>
        </w:tc>
        <w:tc>
          <w:tcPr>
            <w:tcW w:type="dxa" w:w="1200"/>
            <w:tcBorders>
              <w:top w:val="single" w:color="999999" w:sz="4"/>
              <w:left w:val="single" w:color="999999" w:sz="4"/>
              <w:bottom w:val="single" w:color="999999" w:sz="4"/>
              <w:right w:val="single" w:color="999999" w:sz="4"/>
            </w:tcBorders>
            <w:shd w:fill="D9E2F3" w:color="auto" w:val="clear"/>
          </w:tcPr>
          <w:p>
            <w:r>
              <w:t xml:space="preserve">Región</w:t>
            </w:r>
          </w:p>
        </w:tc>
      </w:tr>
      <w:tr>
        <w:tc>
          <w:tcPr>
            <w:tcW w:type="dxa" w:w="2000"/>
            <w:tcBorders>
              <w:top w:val="single" w:color="999999" w:sz="4"/>
              <w:left w:val="single" w:color="999999" w:sz="4"/>
              <w:bottom w:val="single" w:color="999999" w:sz="4"/>
              <w:right w:val="single" w:color="999999" w:sz="4"/>
            </w:tcBorders>
          </w:tcPr>
          <w:p>
            <w:r>
              <w:t xml:space="preserve"/>
            </w:r>
          </w:p>
        </w:tc>
        <w:tc>
          <w:tcPr>
            <w:tcW w:type="dxa" w:w="2500"/>
            <w:tcBorders>
              <w:top w:val="single" w:color="999999" w:sz="4"/>
              <w:left w:val="single" w:color="999999" w:sz="4"/>
              <w:bottom w:val="single" w:color="999999" w:sz="4"/>
              <w:right w:val="single" w:color="999999" w:sz="4"/>
            </w:tcBorders>
          </w:tcPr>
          <w:p>
            <w:r>
              <w:t xml:space="preserve"/>
            </w:r>
          </w:p>
        </w:tc>
        <w:tc>
          <w:tcPr>
            <w:tcW w:type="dxa" w:w="2000"/>
            <w:tcBorders>
              <w:top w:val="single" w:color="999999" w:sz="4"/>
              <w:left w:val="single" w:color="999999" w:sz="4"/>
              <w:bottom w:val="single" w:color="999999" w:sz="4"/>
              <w:right w:val="single" w:color="999999" w:sz="4"/>
            </w:tcBorders>
          </w:tcPr>
          <w:p>
            <w:r>
              <w:t xml:space="preserve"/>
            </w:r>
          </w:p>
        </w:tc>
        <w:tc>
          <w:tcPr>
            <w:tcW w:type="dxa" w:w="1800"/>
            <w:tcBorders>
              <w:top w:val="single" w:color="999999" w:sz="4"/>
              <w:left w:val="single" w:color="999999" w:sz="4"/>
              <w:bottom w:val="single" w:color="999999" w:sz="4"/>
              <w:right w:val="single" w:color="999999" w:sz="4"/>
            </w:tcBorders>
          </w:tcPr>
          <w:p>
            <w:r>
              <w:t xml:space="preserve"/>
            </w:r>
          </w:p>
        </w:tc>
        <w:tc>
          <w:tcPr>
            <w:tcW w:type="dxa" w:w="1200"/>
            <w:tcBorders>
              <w:top w:val="single" w:color="999999" w:sz="4"/>
              <w:left w:val="single" w:color="999999" w:sz="4"/>
              <w:bottom w:val="single" w:color="999999" w:sz="4"/>
              <w:right w:val="single" w:color="999999" w:sz="4"/>
            </w:tcBorders>
          </w:tcPr>
          <w:p>
            <w:r>
              <w:t xml:space="preserve"/>
            </w:r>
          </w:p>
        </w:tc>
      </w:tr>
      <w:tr>
        <w:tc>
          <w:tcPr>
            <w:tcW w:type="dxa" w:w="2000"/>
            <w:tcBorders>
              <w:top w:val="single" w:color="999999" w:sz="4"/>
              <w:left w:val="single" w:color="999999" w:sz="4"/>
              <w:bottom w:val="single" w:color="999999" w:sz="4"/>
              <w:right w:val="single" w:color="999999" w:sz="4"/>
            </w:tcBorders>
          </w:tcPr>
          <w:p>
            <w:r>
              <w:t xml:space="preserve"/>
            </w:r>
          </w:p>
        </w:tc>
        <w:tc>
          <w:tcPr>
            <w:tcW w:type="dxa" w:w="2500"/>
            <w:tcBorders>
              <w:top w:val="single" w:color="999999" w:sz="4"/>
              <w:left w:val="single" w:color="999999" w:sz="4"/>
              <w:bottom w:val="single" w:color="999999" w:sz="4"/>
              <w:right w:val="single" w:color="999999" w:sz="4"/>
            </w:tcBorders>
          </w:tcPr>
          <w:p>
            <w:r>
              <w:t xml:space="preserve"/>
            </w:r>
          </w:p>
        </w:tc>
        <w:tc>
          <w:tcPr>
            <w:tcW w:type="dxa" w:w="2000"/>
            <w:tcBorders>
              <w:top w:val="single" w:color="999999" w:sz="4"/>
              <w:left w:val="single" w:color="999999" w:sz="4"/>
              <w:bottom w:val="single" w:color="999999" w:sz="4"/>
              <w:right w:val="single" w:color="999999" w:sz="4"/>
            </w:tcBorders>
          </w:tcPr>
          <w:p>
            <w:r>
              <w:t xml:space="preserve"/>
            </w:r>
          </w:p>
        </w:tc>
        <w:tc>
          <w:tcPr>
            <w:tcW w:type="dxa" w:w="1800"/>
            <w:tcBorders>
              <w:top w:val="single" w:color="999999" w:sz="4"/>
              <w:left w:val="single" w:color="999999" w:sz="4"/>
              <w:bottom w:val="single" w:color="999999" w:sz="4"/>
              <w:right w:val="single" w:color="999999" w:sz="4"/>
            </w:tcBorders>
          </w:tcPr>
          <w:p>
            <w:r>
              <w:t xml:space="preserve"/>
            </w:r>
          </w:p>
        </w:tc>
        <w:tc>
          <w:tcPr>
            <w:tcW w:type="dxa" w:w="1200"/>
            <w:tcBorders>
              <w:top w:val="single" w:color="999999" w:sz="4"/>
              <w:left w:val="single" w:color="999999" w:sz="4"/>
              <w:bottom w:val="single" w:color="999999" w:sz="4"/>
              <w:right w:val="single" w:color="999999" w:sz="4"/>
            </w:tcBorders>
          </w:tcPr>
          <w:p>
            <w:r>
              <w:t xml:space="preserve"/>
            </w:r>
          </w:p>
        </w:tc>
      </w:tr>
    </w:tbl>
    <w:p>
      <w:r>
        <w:rPr>
          <w:b/>
          <w:bCs/>
          <w:i/>
          <w:iCs/>
        </w:rPr>
        <w:t xml:space="preserve">Pendiente del cliente: </w:t>
      </w:r>
      <w:r>
        <w:rPr>
          <w:i/>
          <w:iCs/>
        </w:rPr>
        <w:t xml:space="preserve">entregar el listado definitivo antes de la ejecución.</w:t>
      </w:r>
    </w:p>
    <w:p>
      <w:r>
        <w:t xml:space="preserve"/>
      </w:r>
    </w:p>
    <w:p>
      <w:pPr>
        <w:pStyle w:val="Heading1"/>
      </w:pPr>
      <w:r>
        <w:t xml:space="preserve">Requisito 003</w:t>
      </w:r>
    </w:p>
    <w:p>
      <w:pPr>
        <w:pStyle w:val="Heading2"/>
      </w:pPr>
      <w:r>
        <w:t xml:space="preserve">Scripts de BD</w:t>
      </w:r>
    </w:p>
    <w:p>
      <w:pPr>
        <w:spacing w:after="40" w:before="40"/>
      </w:pPr>
      <w:r>
        <w:t xml:space="preserve">☐  Ejecutar los scripts registrados para RE-FU-003 en el concentrador.</w:t>
      </w:r>
    </w:p>
    <w:p>
      <w:pPr>
        <w:pStyle w:val="Heading2"/>
      </w:pPr>
      <w:r>
        <w:t xml:space="preserve">Liberación de PQF2</w:t>
      </w:r>
    </w:p>
    <w:p>
      <w:pPr>
        <w:pStyle w:val="ListParagraph"/>
        <w:numPr>
          <w:ilvl w:val="0"/>
          <w:numId w:val="2"/>
        </w:numPr>
      </w:pPr>
      <w:r>
        <w:rPr>
          <w:b/>
          <w:bCs/>
        </w:rPr>
        <w:t xml:space="preserve">ProquifaDotNet</w:t>
      </w:r>
      <w:r>
        <w:t xml:space="preserve"> — PR: </w:t>
      </w:r>
      <w:r>
        <w:rPr>
          <w:i/>
          <w:iCs/>
        </w:rPr>
        <w:t xml:space="preserve">pendiente</w:t>
      </w:r>
      <w:r>
        <w:t xml:space="preserve"> · Estado: </w:t>
      </w:r>
      <w:r>
        <w:rPr>
          <w:i/>
          <w:iCs/>
        </w:rPr>
        <w:t xml:space="preserve">pendiente</w:t>
      </w:r>
    </w:p>
    <w:p>
      <w:pPr>
        <w:pStyle w:val="Heading2"/>
      </w:pPr>
      <w:r>
        <w:t xml:space="preserve">Generación de usuarios con roles nuevos</w:t>
      </w:r>
    </w:p>
    <w:p>
      <w:r>
        <w:rPr>
          <w:b/>
          <w:bCs/>
        </w:rPr>
        <w:t xml:space="preserve">Funciones a habilitar:</w:t>
      </w:r>
    </w:p>
    <w:p>
      <w:pPr>
        <w:pStyle w:val="ListParagraph"/>
        <w:numPr>
          <w:ilvl w:val="0"/>
          <w:numId w:val="2"/>
        </w:numPr>
      </w:pPr>
      <w:r>
        <w:t xml:space="preserve">GestorDeAsuntosRegulatoriosYContenido</w:t>
      </w:r>
    </w:p>
    <w:p>
      <w:pPr>
        <w:pStyle w:val="ListParagraph"/>
        <w:numPr>
          <w:ilvl w:val="0"/>
          <w:numId w:val="2"/>
        </w:numPr>
      </w:pPr>
      <w:r>
        <w:t xml:space="preserve">AuxiliarDeAsuntosRegulatorios</w:t>
      </w:r>
    </w:p>
    <w:p>
      <w:r>
        <w:rPr>
          <w:b/>
          <w:bCs/>
        </w:rPr>
        <w:t xml:space="preserve">Roles nuevos:</w:t>
      </w:r>
    </w:p>
    <w:p>
      <w:pPr>
        <w:pStyle w:val="ListParagraph"/>
        <w:numPr>
          <w:ilvl w:val="0"/>
          <w:numId w:val="2"/>
        </w:numPr>
      </w:pPr>
      <w:r>
        <w:t xml:space="preserve">Gestor de la Información</w:t>
      </w:r>
    </w:p>
    <w:p>
      <w:pPr>
        <w:pStyle w:val="ListParagraph"/>
        <w:numPr>
          <w:ilvl w:val="0"/>
          <w:numId w:val="2"/>
        </w:numPr>
      </w:pPr>
      <w:r>
        <w:t xml:space="preserve">Regulatorios</w:t>
      </w:r>
    </w:p>
    <w:p>
      <w:pPr>
        <w:pStyle w:val="Heading2"/>
      </w:pPr>
      <w:r>
        <w:t xml:space="preserve">Consideraciones para QA</w:t>
      </w:r>
    </w:p>
    <w:p>
      <w:r>
        <w:t xml:space="preserve">Probar la generación de usuarios con las Funciones y Roles listados arriba, y verificar que los permisos derivados de los Roles nuevos operan como se espera en los módulos de asuntos regulatorios y gestión de contenido.</w:t>
      </w:r>
    </w:p>
    <w:p>
      <w:pPr>
        <w:pStyle w:val="Heading2"/>
      </w:pPr>
      <w:r>
        <w:t xml:space="preserve">Carteras a generar</w:t>
      </w:r>
    </w:p>
    <w:p>
      <w:r>
        <w:t xml:space="preserve">Generar las carteras correspondientes a las Funciones anteriores.</w:t>
      </w:r>
    </w:p>
    <w:p>
      <w:pPr>
        <w:pStyle w:val="Heading2"/>
      </w:pPr>
      <w:r>
        <w:t xml:space="preserve">Listado de usuarios a registrar</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2200"/>
        <w:gridCol w:w="1900"/>
        <w:gridCol w:w="1400"/>
        <w:gridCol w:w="1400"/>
        <w:gridCol w:w="1000"/>
      </w:tblGrid>
      <w:tr>
        <w:tc>
          <w:tcPr>
            <w:tcW w:type="dxa" w:w="1600"/>
            <w:tcBorders>
              <w:top w:val="single" w:color="999999" w:sz="4"/>
              <w:left w:val="single" w:color="999999" w:sz="4"/>
              <w:bottom w:val="single" w:color="999999" w:sz="4"/>
              <w:right w:val="single" w:color="999999" w:sz="4"/>
            </w:tcBorders>
            <w:shd w:fill="D9E2F3" w:color="auto" w:val="clear"/>
          </w:tcPr>
          <w:p>
            <w:r>
              <w:t xml:space="preserve">Nombre</w:t>
            </w:r>
          </w:p>
        </w:tc>
        <w:tc>
          <w:tcPr>
            <w:tcW w:type="dxa" w:w="2200"/>
            <w:tcBorders>
              <w:top w:val="single" w:color="999999" w:sz="4"/>
              <w:left w:val="single" w:color="999999" w:sz="4"/>
              <w:bottom w:val="single" w:color="999999" w:sz="4"/>
              <w:right w:val="single" w:color="999999" w:sz="4"/>
            </w:tcBorders>
            <w:shd w:fill="D9E2F3" w:color="auto" w:val="clear"/>
          </w:tcPr>
          <w:p>
            <w:r>
              <w:t xml:space="preserve">Correo</w:t>
            </w:r>
          </w:p>
        </w:tc>
        <w:tc>
          <w:tcPr>
            <w:tcW w:type="dxa" w:w="1900"/>
            <w:tcBorders>
              <w:top w:val="single" w:color="999999" w:sz="4"/>
              <w:left w:val="single" w:color="999999" w:sz="4"/>
              <w:bottom w:val="single" w:color="999999" w:sz="4"/>
              <w:right w:val="single" w:color="999999" w:sz="4"/>
            </w:tcBorders>
            <w:shd w:fill="D9E2F3" w:color="auto" w:val="clear"/>
          </w:tcPr>
          <w:p>
            <w:r>
              <w:t xml:space="preserve">Función</w:t>
            </w:r>
          </w:p>
        </w:tc>
        <w:tc>
          <w:tcPr>
            <w:tcW w:type="dxa" w:w="1400"/>
            <w:tcBorders>
              <w:top w:val="single" w:color="999999" w:sz="4"/>
              <w:left w:val="single" w:color="999999" w:sz="4"/>
              <w:bottom w:val="single" w:color="999999" w:sz="4"/>
              <w:right w:val="single" w:color="999999" w:sz="4"/>
            </w:tcBorders>
            <w:shd w:fill="D9E2F3" w:color="auto" w:val="clear"/>
          </w:tcPr>
          <w:p>
            <w:r>
              <w:t xml:space="preserve">Rol</w:t>
            </w:r>
          </w:p>
        </w:tc>
        <w:tc>
          <w:tcPr>
            <w:tcW w:type="dxa" w:w="1400"/>
            <w:tcBorders>
              <w:top w:val="single" w:color="999999" w:sz="4"/>
              <w:left w:val="single" w:color="999999" w:sz="4"/>
              <w:bottom w:val="single" w:color="999999" w:sz="4"/>
              <w:right w:val="single" w:color="999999" w:sz="4"/>
            </w:tcBorders>
            <w:shd w:fill="D9E2F3" w:color="auto" w:val="clear"/>
          </w:tcPr>
          <w:p>
            <w:r>
              <w:t xml:space="preserve">Cartera</w:t>
            </w:r>
          </w:p>
        </w:tc>
        <w:tc>
          <w:tcPr>
            <w:tcW w:type="dxa" w:w="1000"/>
            <w:tcBorders>
              <w:top w:val="single" w:color="999999" w:sz="4"/>
              <w:left w:val="single" w:color="999999" w:sz="4"/>
              <w:bottom w:val="single" w:color="999999" w:sz="4"/>
              <w:right w:val="single" w:color="999999" w:sz="4"/>
            </w:tcBorders>
            <w:shd w:fill="D9E2F3" w:color="auto" w:val="clear"/>
          </w:tcPr>
          <w:p>
            <w:r>
              <w:t xml:space="preserve">Región</w:t>
            </w:r>
          </w:p>
        </w:tc>
      </w:tr>
      <w:tr>
        <w:tc>
          <w:tcPr>
            <w:tcW w:type="dxa" w:w="1600"/>
            <w:tcBorders>
              <w:top w:val="single" w:color="999999" w:sz="4"/>
              <w:left w:val="single" w:color="999999" w:sz="4"/>
              <w:bottom w:val="single" w:color="999999" w:sz="4"/>
              <w:right w:val="single" w:color="999999" w:sz="4"/>
            </w:tcBorders>
          </w:tcPr>
          <w:p>
            <w:r>
              <w:t xml:space="preserve"/>
            </w:r>
          </w:p>
        </w:tc>
        <w:tc>
          <w:tcPr>
            <w:tcW w:type="dxa" w:w="2200"/>
            <w:tcBorders>
              <w:top w:val="single" w:color="999999" w:sz="4"/>
              <w:left w:val="single" w:color="999999" w:sz="4"/>
              <w:bottom w:val="single" w:color="999999" w:sz="4"/>
              <w:right w:val="single" w:color="999999" w:sz="4"/>
            </w:tcBorders>
          </w:tcPr>
          <w:p>
            <w:r>
              <w:t xml:space="preserve"/>
            </w:r>
          </w:p>
        </w:tc>
        <w:tc>
          <w:tcPr>
            <w:tcW w:type="dxa" w:w="1900"/>
            <w:tcBorders>
              <w:top w:val="single" w:color="999999" w:sz="4"/>
              <w:left w:val="single" w:color="999999" w:sz="4"/>
              <w:bottom w:val="single" w:color="999999" w:sz="4"/>
              <w:right w:val="single" w:color="999999" w:sz="4"/>
            </w:tcBorders>
          </w:tcPr>
          <w:p>
            <w:r>
              <w:t xml:space="preserve"/>
            </w:r>
          </w:p>
        </w:tc>
        <w:tc>
          <w:tcPr>
            <w:tcW w:type="dxa" w:w="1400"/>
            <w:tcBorders>
              <w:top w:val="single" w:color="999999" w:sz="4"/>
              <w:left w:val="single" w:color="999999" w:sz="4"/>
              <w:bottom w:val="single" w:color="999999" w:sz="4"/>
              <w:right w:val="single" w:color="999999" w:sz="4"/>
            </w:tcBorders>
          </w:tcPr>
          <w:p>
            <w:r>
              <w:t xml:space="preserve"/>
            </w:r>
          </w:p>
        </w:tc>
        <w:tc>
          <w:tcPr>
            <w:tcW w:type="dxa" w:w="1400"/>
            <w:tcBorders>
              <w:top w:val="single" w:color="999999" w:sz="4"/>
              <w:left w:val="single" w:color="999999" w:sz="4"/>
              <w:bottom w:val="single" w:color="999999" w:sz="4"/>
              <w:right w:val="single" w:color="999999" w:sz="4"/>
            </w:tcBorders>
          </w:tcPr>
          <w:p>
            <w:r>
              <w:t xml:space="preserve"/>
            </w:r>
          </w:p>
        </w:tc>
        <w:tc>
          <w:tcPr>
            <w:tcW w:type="dxa" w:w="1000"/>
            <w:tcBorders>
              <w:top w:val="single" w:color="999999" w:sz="4"/>
              <w:left w:val="single" w:color="999999" w:sz="4"/>
              <w:bottom w:val="single" w:color="999999" w:sz="4"/>
              <w:right w:val="single" w:color="999999" w:sz="4"/>
            </w:tcBorders>
          </w:tcPr>
          <w:p>
            <w:r>
              <w:t xml:space="preserve"/>
            </w:r>
          </w:p>
        </w:tc>
      </w:tr>
      <w:tr>
        <w:tc>
          <w:tcPr>
            <w:tcW w:type="dxa" w:w="1600"/>
            <w:tcBorders>
              <w:top w:val="single" w:color="999999" w:sz="4"/>
              <w:left w:val="single" w:color="999999" w:sz="4"/>
              <w:bottom w:val="single" w:color="999999" w:sz="4"/>
              <w:right w:val="single" w:color="999999" w:sz="4"/>
            </w:tcBorders>
          </w:tcPr>
          <w:p>
            <w:r>
              <w:t xml:space="preserve"/>
            </w:r>
          </w:p>
        </w:tc>
        <w:tc>
          <w:tcPr>
            <w:tcW w:type="dxa" w:w="2200"/>
            <w:tcBorders>
              <w:top w:val="single" w:color="999999" w:sz="4"/>
              <w:left w:val="single" w:color="999999" w:sz="4"/>
              <w:bottom w:val="single" w:color="999999" w:sz="4"/>
              <w:right w:val="single" w:color="999999" w:sz="4"/>
            </w:tcBorders>
          </w:tcPr>
          <w:p>
            <w:r>
              <w:t xml:space="preserve"/>
            </w:r>
          </w:p>
        </w:tc>
        <w:tc>
          <w:tcPr>
            <w:tcW w:type="dxa" w:w="1900"/>
            <w:tcBorders>
              <w:top w:val="single" w:color="999999" w:sz="4"/>
              <w:left w:val="single" w:color="999999" w:sz="4"/>
              <w:bottom w:val="single" w:color="999999" w:sz="4"/>
              <w:right w:val="single" w:color="999999" w:sz="4"/>
            </w:tcBorders>
          </w:tcPr>
          <w:p>
            <w:r>
              <w:t xml:space="preserve"/>
            </w:r>
          </w:p>
        </w:tc>
        <w:tc>
          <w:tcPr>
            <w:tcW w:type="dxa" w:w="1400"/>
            <w:tcBorders>
              <w:top w:val="single" w:color="999999" w:sz="4"/>
              <w:left w:val="single" w:color="999999" w:sz="4"/>
              <w:bottom w:val="single" w:color="999999" w:sz="4"/>
              <w:right w:val="single" w:color="999999" w:sz="4"/>
            </w:tcBorders>
          </w:tcPr>
          <w:p>
            <w:r>
              <w:t xml:space="preserve"/>
            </w:r>
          </w:p>
        </w:tc>
        <w:tc>
          <w:tcPr>
            <w:tcW w:type="dxa" w:w="1400"/>
            <w:tcBorders>
              <w:top w:val="single" w:color="999999" w:sz="4"/>
              <w:left w:val="single" w:color="999999" w:sz="4"/>
              <w:bottom w:val="single" w:color="999999" w:sz="4"/>
              <w:right w:val="single" w:color="999999" w:sz="4"/>
            </w:tcBorders>
          </w:tcPr>
          <w:p>
            <w:r>
              <w:t xml:space="preserve"/>
            </w:r>
          </w:p>
        </w:tc>
        <w:tc>
          <w:tcPr>
            <w:tcW w:type="dxa" w:w="1000"/>
            <w:tcBorders>
              <w:top w:val="single" w:color="999999" w:sz="4"/>
              <w:left w:val="single" w:color="999999" w:sz="4"/>
              <w:bottom w:val="single" w:color="999999" w:sz="4"/>
              <w:right w:val="single" w:color="999999" w:sz="4"/>
            </w:tcBorders>
          </w:tcPr>
          <w:p>
            <w:r>
              <w:t xml:space="preserve"/>
            </w:r>
          </w:p>
        </w:tc>
      </w:tr>
    </w:tbl>
    <w:p>
      <w:r>
        <w:rPr>
          <w:b/>
          <w:bCs/>
          <w:i/>
          <w:iCs/>
        </w:rPr>
        <w:t xml:space="preserve">Pendiente del cliente: </w:t>
      </w:r>
      <w:r>
        <w:rPr>
          <w:i/>
          <w:iCs/>
        </w:rPr>
        <w:t xml:space="preserve">entregar el listado definitivo antes de la ejecución.</w:t>
      </w:r>
    </w:p>
    <w:p>
      <w:r>
        <w:t xml:space="preserve"/>
      </w:r>
    </w:p>
    <w:p>
      <w:pPr>
        <w:pStyle w:val="Heading1"/>
      </w:pPr>
      <w:r>
        <w:t xml:space="preserve">Requisito 004 — CANCELADO</w:t>
      </w:r>
    </w:p>
    <w:p>
      <w:r>
        <w:rPr>
          <w:b/>
          <w:bCs/>
        </w:rPr>
        <w:t xml:space="preserve">Requisito cancelado</w:t>
      </w:r>
      <w:r>
        <w:t xml:space="preserve"> — no forma parte del alcance del Paquete 01. Sin actividades de liberación.</w:t>
      </w:r>
    </w:p>
    <w:p>
      <w:r>
        <w:t xml:space="preserve"/>
      </w:r>
    </w:p>
    <w:p>
      <w:pPr>
        <w:pStyle w:val="Heading1"/>
      </w:pPr>
      <w:r>
        <w:t xml:space="preserve">Requisito 005</w:t>
      </w:r>
    </w:p>
    <w:p>
      <w:pPr>
        <w:pStyle w:val="Heading2"/>
      </w:pPr>
      <w:r>
        <w:t xml:space="preserve">Scripts de BD</w:t>
      </w:r>
    </w:p>
    <w:p>
      <w:pPr>
        <w:spacing w:after="40" w:before="40"/>
      </w:pPr>
      <w:r>
        <w:t xml:space="preserve">☐  Ejecutar los scripts registrados para RE-FU-005 en el concentrador.</w:t>
      </w:r>
    </w:p>
    <w:p>
      <w:pPr>
        <w:pStyle w:val="Heading2"/>
      </w:pPr>
      <w:r>
        <w:t xml:space="preserve">Liberación de PQF2</w:t>
      </w:r>
    </w:p>
    <w:p>
      <w:pPr>
        <w:pStyle w:val="ListParagraph"/>
        <w:numPr>
          <w:ilvl w:val="0"/>
          <w:numId w:val="2"/>
        </w:numPr>
      </w:pPr>
      <w:r>
        <w:rPr>
          <w:b/>
          <w:bCs/>
        </w:rPr>
        <w:t xml:space="preserve">ProquifaDotNet</w:t>
      </w:r>
      <w:r>
        <w:t xml:space="preserve"> — PR: </w:t>
      </w:r>
      <w:r>
        <w:rPr>
          <w:i/>
          <w:iCs/>
        </w:rPr>
        <w:t xml:space="preserve">pendiente</w:t>
      </w:r>
      <w:r>
        <w:t xml:space="preserve"> · Estado: </w:t>
      </w:r>
      <w:r>
        <w:rPr>
          <w:i/>
          <w:iCs/>
        </w:rPr>
        <w:t xml:space="preserve">pendiente</w:t>
      </w:r>
    </w:p>
    <w:p>
      <w:pPr>
        <w:pStyle w:val="Heading2"/>
      </w:pPr>
      <w:r>
        <w:t xml:space="preserve">Depuración de catálogos por parte del cliente</w:t>
      </w:r>
    </w:p>
    <w:p>
      <w:r>
        <w:rPr>
          <w:b/>
          <w:bCs/>
        </w:rPr>
        <w:t xml:space="preserve">Carpeta: </w:t>
      </w:r>
      <w:hyperlink w:history="1" r:id="rId5zcxp5xuiy_mwyd3zauvg">
        <w:r>
          <w:rPr>
            <w:rStyle w:val="Hyperlink"/>
          </w:rPr>
          <w:t xml:space="preserve">Depuración de catálogos RE-FU-005 — Google Drive</w:t>
        </w:r>
      </w:hyperlink>
    </w:p>
    <w:p>
      <w:pPr>
        <w:spacing w:after="40" w:before="40"/>
      </w:pPr>
      <w:r>
        <w:t xml:space="preserve">☐  Recibir del cliente el listado depurado de los catálogos que aplica RE-FU-005.</w:t>
      </w:r>
    </w:p>
    <w:p>
      <w:pPr>
        <w:spacing w:after="40" w:before="40"/>
      </w:pPr>
      <w:r>
        <w:t xml:space="preserve">☐  Cotejar contra los catálogos en BD antes de la ejecución.</w:t>
      </w:r>
    </w:p>
    <w:p>
      <w:pPr>
        <w:spacing w:after="40" w:before="40"/>
      </w:pPr>
      <w:r>
        <w:t xml:space="preserve">☐  Documentar en el sheet de scripts los INSERT/UPDATE de curación resultantes de la depuración.</w:t>
      </w:r>
    </w:p>
    <w:p>
      <w:r>
        <w:rPr>
          <w:b/>
          <w:bCs/>
          <w:i/>
          <w:iCs/>
        </w:rPr>
        <w:t xml:space="preserve">Pendiente del cliente: </w:t>
      </w:r>
      <w:r>
        <w:rPr>
          <w:i/>
          <w:iCs/>
        </w:rPr>
        <w:t xml:space="preserve">entrega del listado depurado.</w:t>
      </w:r>
    </w:p>
    <w:p>
      <w:r>
        <w:t xml:space="preserve"/>
      </w:r>
    </w:p>
    <w:p>
      <w:pPr>
        <w:pStyle w:val="Heading1"/>
      </w:pPr>
      <w:r>
        <w:t xml:space="preserve">Requisito 006</w:t>
      </w:r>
    </w:p>
    <w:p>
      <w:pPr>
        <w:pStyle w:val="Heading2"/>
      </w:pPr>
      <w:r>
        <w:t xml:space="preserve">Scripts de BD</w:t>
      </w:r>
    </w:p>
    <w:p>
      <w:pPr>
        <w:spacing w:after="40" w:before="40"/>
      </w:pPr>
      <w:r>
        <w:t xml:space="preserve">☐  Ejecutar los scripts registrados para RE-FU-006 en el concentrador.</w:t>
      </w:r>
    </w:p>
    <w:p>
      <w:pPr>
        <w:pStyle w:val="Heading2"/>
      </w:pPr>
      <w:r>
        <w:t xml:space="preserve">Liberación de PQF2</w:t>
      </w:r>
    </w:p>
    <w:p>
      <w:pPr>
        <w:pStyle w:val="ListParagraph"/>
        <w:numPr>
          <w:ilvl w:val="0"/>
          <w:numId w:val="2"/>
        </w:numPr>
      </w:pPr>
      <w:r>
        <w:rPr>
          <w:b/>
          <w:bCs/>
        </w:rPr>
        <w:t xml:space="preserve">ProquifaDotNet</w:t>
      </w:r>
      <w:r>
        <w:t xml:space="preserve"> — PR: </w:t>
      </w:r>
      <w:r>
        <w:rPr>
          <w:i/>
          <w:iCs/>
        </w:rPr>
        <w:t xml:space="preserve">pendiente</w:t>
      </w:r>
      <w:r>
        <w:t xml:space="preserve"> · Estado: </w:t>
      </w:r>
      <w:r>
        <w:rPr>
          <w:i/>
          <w:iCs/>
        </w:rPr>
        <w:t xml:space="preserve">pendiente</w:t>
      </w:r>
    </w:p>
    <w:p>
      <w:r>
        <w:t xml:space="preserve"/>
      </w:r>
    </w:p>
    <w:p>
      <w:pPr>
        <w:pStyle w:val="Heading1"/>
      </w:pPr>
      <w:r>
        <w:t xml:space="preserve">Requisito 007</w:t>
      </w:r>
    </w:p>
    <w:p>
      <w:pPr>
        <w:pStyle w:val="Heading2"/>
      </w:pPr>
      <w:r>
        <w:t xml:space="preserve">Liberación de aplicativos</w:t>
      </w:r>
    </w:p>
    <w:p>
      <w:pPr>
        <w:pStyle w:val="ListParagraph"/>
        <w:numPr>
          <w:ilvl w:val="0"/>
          <w:numId w:val="2"/>
        </w:numPr>
      </w:pPr>
      <w:r>
        <w:rPr>
          <w:b/>
          <w:bCs/>
        </w:rPr>
        <w:t xml:space="preserve">ProquifaDotNet</w:t>
      </w:r>
      <w:r>
        <w:t xml:space="preserve"> — PR: </w:t>
      </w:r>
      <w:r>
        <w:rPr>
          <w:i/>
          <w:iCs/>
        </w:rPr>
        <w:t xml:space="preserve">pendiente</w:t>
      </w:r>
      <w:r>
        <w:t xml:space="preserve"> · Estado: </w:t>
      </w:r>
      <w:r>
        <w:rPr>
          <w:i/>
          <w:iCs/>
        </w:rPr>
        <w:t xml:space="preserve">pendiente</w:t>
      </w:r>
    </w:p>
    <w:p>
      <w:pPr>
        <w:pStyle w:val="ListParagraph"/>
        <w:numPr>
          <w:ilvl w:val="0"/>
          <w:numId w:val="2"/>
        </w:numPr>
      </w:pPr>
      <w:r>
        <w:rPr>
          <w:b/>
          <w:bCs/>
        </w:rPr>
        <w:t xml:space="preserve">DocumentBuilder</w:t>
      </w:r>
      <w:r>
        <w:t xml:space="preserve"> — PR: </w:t>
      </w:r>
      <w:r>
        <w:rPr>
          <w:i/>
          <w:iCs/>
        </w:rPr>
        <w:t xml:space="preserve">pendiente</w:t>
      </w:r>
      <w:r>
        <w:t xml:space="preserve"> · Plantillas / servicios de generación de documentos requeridos por RE-FU-007</w:t>
      </w:r>
    </w:p>
    <w:p>
      <w:r>
        <w:t xml:space="preserve"/>
      </w:r>
    </w:p>
    <w:p>
      <w:r>
        <w:t xml:space="preserve">Coordinar la liberación de DocumentBuilder con la de ProquifaDotNet — el aplicativo consume los servicios de DocumentBuilder al momento de generar los documentos.</w:t>
      </w:r>
    </w:p>
    <w:p>
      <w:r>
        <w:t xml:space="preserve"/>
      </w:r>
    </w:p>
    <w:p>
      <w:pPr>
        <w:pStyle w:val="Heading1"/>
      </w:pPr>
      <w:r>
        <w:t xml:space="preserve">Orden de ejecución sugerido</w:t>
      </w:r>
    </w:p>
    <w:p>
      <w:r>
        <w:t xml:space="preserve">1. Verificar despliegue previo de R18 en el ambiente destino.</w:t>
      </w:r>
    </w:p>
    <w:p>
      <w:r>
        <w:t xml:space="preserve">2. Backup de la base de datos.</w:t>
      </w:r>
    </w:p>
    <w:p>
      <w:r>
        <w:t xml:space="preserve">3. Merge y despliegue de los PRs de IdentityServer, TaskScheduler, DocumentBuilder y ProquifaDotNet en el orden que la matriz de dependencias del paquete indique.</w:t>
      </w:r>
    </w:p>
    <w:p>
      <w:r>
        <w:t xml:space="preserve">4. Ejecución de scripts de BD en el orden del sheet concentrador (por requisito).</w:t>
      </w:r>
    </w:p>
    <w:p>
      <w:r>
        <w:t xml:space="preserve">5. Post-deployment: ejecución de seeds/depuración con los listados entregados por el cliente (002 usuarios, 003 usuarios + roles, 005 catálogos).</w:t>
      </w:r>
    </w:p>
    <w:p>
      <w:r>
        <w:t xml:space="preserve">6. Smoke tests de QA en los flujos afectados por cada requisito.</w:t>
      </w:r>
    </w:p>
    <w:p>
      <w:r>
        <w:t xml:space="preserve">7. Verificación final con el usuario funcional (aceptación).</w:t>
      </w:r>
    </w:p>
    <w:p>
      <w:r>
        <w:t xml:space="preserve"/>
      </w:r>
    </w:p>
    <w:p>
      <w:pPr>
        <w:pStyle w:val="Heading1"/>
      </w:pPr>
      <w:r>
        <w:t xml:space="preserve">Punto de contacto por área</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2500"/>
        <w:gridCol w:w="3000"/>
      </w:tblGrid>
      <w:tr>
        <w:tc>
          <w:tcPr>
            <w:tcW w:type="dxa" w:w="3500"/>
            <w:tcBorders>
              <w:top w:val="single" w:color="999999" w:sz="4"/>
              <w:left w:val="single" w:color="999999" w:sz="4"/>
              <w:bottom w:val="single" w:color="999999" w:sz="4"/>
              <w:right w:val="single" w:color="999999" w:sz="4"/>
            </w:tcBorders>
            <w:shd w:fill="D9E2F3" w:color="auto" w:val="clear"/>
          </w:tcPr>
          <w:p>
            <w:r>
              <w:t xml:space="preserve">Área</w:t>
            </w:r>
          </w:p>
        </w:tc>
        <w:tc>
          <w:tcPr>
            <w:tcW w:type="dxa" w:w="2500"/>
            <w:tcBorders>
              <w:top w:val="single" w:color="999999" w:sz="4"/>
              <w:left w:val="single" w:color="999999" w:sz="4"/>
              <w:bottom w:val="single" w:color="999999" w:sz="4"/>
              <w:right w:val="single" w:color="999999" w:sz="4"/>
            </w:tcBorders>
            <w:shd w:fill="D9E2F3" w:color="auto" w:val="clear"/>
          </w:tcPr>
          <w:p>
            <w:r>
              <w:t xml:space="preserve">Responsable</w:t>
            </w:r>
          </w:p>
        </w:tc>
        <w:tc>
          <w:tcPr>
            <w:tcW w:type="dxa" w:w="3000"/>
            <w:tcBorders>
              <w:top w:val="single" w:color="999999" w:sz="4"/>
              <w:left w:val="single" w:color="999999" w:sz="4"/>
              <w:bottom w:val="single" w:color="999999" w:sz="4"/>
              <w:right w:val="single" w:color="999999" w:sz="4"/>
            </w:tcBorders>
            <w:shd w:fill="D9E2F3" w:color="auto" w:val="clear"/>
          </w:tcPr>
          <w:p>
            <w:r>
              <w:t xml:space="preserve">Correo</w:t>
            </w:r>
          </w:p>
        </w:tc>
      </w:tr>
      <w:tr>
        <w:tc>
          <w:tcPr>
            <w:tcW w:type="dxa" w:w="3500"/>
            <w:tcBorders>
              <w:top w:val="single" w:color="999999" w:sz="4"/>
              <w:left w:val="single" w:color="999999" w:sz="4"/>
              <w:bottom w:val="single" w:color="999999" w:sz="4"/>
              <w:right w:val="single" w:color="999999" w:sz="4"/>
            </w:tcBorders>
          </w:tcPr>
          <w:p>
            <w:r>
              <w:t xml:space="preserve">Desarrollo Backend</w:t>
            </w:r>
          </w:p>
        </w:tc>
        <w:tc>
          <w:tcPr>
            <w:tcW w:type="dxa" w:w="2500"/>
            <w:tcBorders>
              <w:top w:val="single" w:color="999999" w:sz="4"/>
              <w:left w:val="single" w:color="999999" w:sz="4"/>
              <w:bottom w:val="single" w:color="999999" w:sz="4"/>
              <w:right w:val="single" w:color="999999" w:sz="4"/>
            </w:tcBorders>
          </w:tcPr>
          <w:p>
            <w:r>
              <w:t xml:space="preserve"/>
            </w:r>
          </w:p>
        </w:tc>
        <w:tc>
          <w:tcPr>
            <w:tcW w:type="dxa" w:w="3000"/>
            <w:tcBorders>
              <w:top w:val="single" w:color="999999" w:sz="4"/>
              <w:left w:val="single" w:color="999999" w:sz="4"/>
              <w:bottom w:val="single" w:color="999999" w:sz="4"/>
              <w:right w:val="single" w:color="999999" w:sz="4"/>
            </w:tcBorders>
          </w:tcPr>
          <w:p>
            <w:r>
              <w:t xml:space="preserve"/>
            </w:r>
          </w:p>
        </w:tc>
      </w:tr>
      <w:tr>
        <w:tc>
          <w:tcPr>
            <w:tcW w:type="dxa" w:w="3500"/>
            <w:tcBorders>
              <w:top w:val="single" w:color="999999" w:sz="4"/>
              <w:left w:val="single" w:color="999999" w:sz="4"/>
              <w:bottom w:val="single" w:color="999999" w:sz="4"/>
              <w:right w:val="single" w:color="999999" w:sz="4"/>
            </w:tcBorders>
          </w:tcPr>
          <w:p>
            <w:r>
              <w:t xml:space="preserve">Base de Datos</w:t>
            </w:r>
          </w:p>
        </w:tc>
        <w:tc>
          <w:tcPr>
            <w:tcW w:type="dxa" w:w="2500"/>
            <w:tcBorders>
              <w:top w:val="single" w:color="999999" w:sz="4"/>
              <w:left w:val="single" w:color="999999" w:sz="4"/>
              <w:bottom w:val="single" w:color="999999" w:sz="4"/>
              <w:right w:val="single" w:color="999999" w:sz="4"/>
            </w:tcBorders>
          </w:tcPr>
          <w:p>
            <w:r>
              <w:t xml:space="preserve"/>
            </w:r>
          </w:p>
        </w:tc>
        <w:tc>
          <w:tcPr>
            <w:tcW w:type="dxa" w:w="3000"/>
            <w:tcBorders>
              <w:top w:val="single" w:color="999999" w:sz="4"/>
              <w:left w:val="single" w:color="999999" w:sz="4"/>
              <w:bottom w:val="single" w:color="999999" w:sz="4"/>
              <w:right w:val="single" w:color="999999" w:sz="4"/>
            </w:tcBorders>
          </w:tcPr>
          <w:p>
            <w:r>
              <w:t xml:space="preserve"/>
            </w:r>
          </w:p>
        </w:tc>
      </w:tr>
      <w:tr>
        <w:tc>
          <w:tcPr>
            <w:tcW w:type="dxa" w:w="3500"/>
            <w:tcBorders>
              <w:top w:val="single" w:color="999999" w:sz="4"/>
              <w:left w:val="single" w:color="999999" w:sz="4"/>
              <w:bottom w:val="single" w:color="999999" w:sz="4"/>
              <w:right w:val="single" w:color="999999" w:sz="4"/>
            </w:tcBorders>
          </w:tcPr>
          <w:p>
            <w:r>
              <w:t xml:space="preserve">QA</w:t>
            </w:r>
          </w:p>
        </w:tc>
        <w:tc>
          <w:tcPr>
            <w:tcW w:type="dxa" w:w="2500"/>
            <w:tcBorders>
              <w:top w:val="single" w:color="999999" w:sz="4"/>
              <w:left w:val="single" w:color="999999" w:sz="4"/>
              <w:bottom w:val="single" w:color="999999" w:sz="4"/>
              <w:right w:val="single" w:color="999999" w:sz="4"/>
            </w:tcBorders>
          </w:tcPr>
          <w:p>
            <w:r>
              <w:t xml:space="preserve"/>
            </w:r>
          </w:p>
        </w:tc>
        <w:tc>
          <w:tcPr>
            <w:tcW w:type="dxa" w:w="3000"/>
            <w:tcBorders>
              <w:top w:val="single" w:color="999999" w:sz="4"/>
              <w:left w:val="single" w:color="999999" w:sz="4"/>
              <w:bottom w:val="single" w:color="999999" w:sz="4"/>
              <w:right w:val="single" w:color="999999" w:sz="4"/>
            </w:tcBorders>
          </w:tcPr>
          <w:p>
            <w:r>
              <w:t xml:space="preserve"/>
            </w:r>
          </w:p>
        </w:tc>
      </w:tr>
      <w:tr>
        <w:tc>
          <w:tcPr>
            <w:tcW w:type="dxa" w:w="3500"/>
            <w:tcBorders>
              <w:top w:val="single" w:color="999999" w:sz="4"/>
              <w:left w:val="single" w:color="999999" w:sz="4"/>
              <w:bottom w:val="single" w:color="999999" w:sz="4"/>
              <w:right w:val="single" w:color="999999" w:sz="4"/>
            </w:tcBorders>
          </w:tcPr>
          <w:p>
            <w:r>
              <w:t xml:space="preserve">PMO</w:t>
            </w:r>
          </w:p>
        </w:tc>
        <w:tc>
          <w:tcPr>
            <w:tcW w:type="dxa" w:w="2500"/>
            <w:tcBorders>
              <w:top w:val="single" w:color="999999" w:sz="4"/>
              <w:left w:val="single" w:color="999999" w:sz="4"/>
              <w:bottom w:val="single" w:color="999999" w:sz="4"/>
              <w:right w:val="single" w:color="999999" w:sz="4"/>
            </w:tcBorders>
          </w:tcPr>
          <w:p>
            <w:r>
              <w:t xml:space="preserve"/>
            </w:r>
          </w:p>
        </w:tc>
        <w:tc>
          <w:tcPr>
            <w:tcW w:type="dxa" w:w="3000"/>
            <w:tcBorders>
              <w:top w:val="single" w:color="999999" w:sz="4"/>
              <w:left w:val="single" w:color="999999" w:sz="4"/>
              <w:bottom w:val="single" w:color="999999" w:sz="4"/>
              <w:right w:val="single" w:color="999999" w:sz="4"/>
            </w:tcBorders>
          </w:tcPr>
          <w:p>
            <w:r>
              <w:t xml:space="preserve"/>
            </w:r>
          </w:p>
        </w:tc>
      </w:tr>
      <w:tr>
        <w:tc>
          <w:tcPr>
            <w:tcW w:type="dxa" w:w="3500"/>
            <w:tcBorders>
              <w:top w:val="single" w:color="999999" w:sz="4"/>
              <w:left w:val="single" w:color="999999" w:sz="4"/>
              <w:bottom w:val="single" w:color="999999" w:sz="4"/>
              <w:right w:val="single" w:color="999999" w:sz="4"/>
            </w:tcBorders>
          </w:tcPr>
          <w:p>
            <w:r>
              <w:t xml:space="preserve">Cliente (Tesorería, Regulatorios)</w:t>
            </w:r>
          </w:p>
        </w:tc>
        <w:tc>
          <w:tcPr>
            <w:tcW w:type="dxa" w:w="2500"/>
            <w:tcBorders>
              <w:top w:val="single" w:color="999999" w:sz="4"/>
              <w:left w:val="single" w:color="999999" w:sz="4"/>
              <w:bottom w:val="single" w:color="999999" w:sz="4"/>
              <w:right w:val="single" w:color="999999" w:sz="4"/>
            </w:tcBorders>
          </w:tcPr>
          <w:p>
            <w:r>
              <w:t xml:space="preserve"/>
            </w:r>
          </w:p>
        </w:tc>
        <w:tc>
          <w:tcPr>
            <w:tcW w:type="dxa" w:w="3000"/>
            <w:tcBorders>
              <w:top w:val="single" w:color="999999" w:sz="4"/>
              <w:left w:val="single" w:color="999999" w:sz="4"/>
              <w:bottom w:val="single" w:color="999999" w:sz="4"/>
              <w:right w:val="single" w:color="999999" w:sz="4"/>
            </w:tcBorders>
          </w:tcPr>
          <w:p>
            <w:r>
              <w:t xml:space="preserve"/>
            </w:r>
          </w:p>
        </w:tc>
      </w:tr>
    </w:tbl>
    <w:p>
      <w:r>
        <w:t xml:space="preserve"/>
      </w:r>
    </w:p>
    <w:p>
      <w:pPr>
        <w:pStyle w:val="Heading1"/>
      </w:pPr>
      <w:r>
        <w:t xml:space="preserve">Riesgos y pendientes bloqueantes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4300"/>
        <w:gridCol w:w="1500"/>
        <w:gridCol w:w="1500"/>
        <w:gridCol w:w="1000"/>
      </w:tblGrid>
      <w:tr>
        <w:tc>
          <w:tcPr>
            <w:tcW w:type="dxa" w:w="700"/>
            <w:tcBorders>
              <w:top w:val="single" w:color="999999" w:sz="4"/>
              <w:left w:val="single" w:color="999999" w:sz="4"/>
              <w:bottom w:val="single" w:color="999999" w:sz="4"/>
              <w:right w:val="single" w:color="999999" w:sz="4"/>
            </w:tcBorders>
            <w:shd w:fill="D9E2F3" w:color="auto" w:val="clear"/>
          </w:tcPr>
          <w:p>
            <w:r>
              <w:t xml:space="preserve">#</w:t>
            </w:r>
          </w:p>
        </w:tc>
        <w:tc>
          <w:tcPr>
            <w:tcW w:type="dxa" w:w="4300"/>
            <w:tcBorders>
              <w:top w:val="single" w:color="999999" w:sz="4"/>
              <w:left w:val="single" w:color="999999" w:sz="4"/>
              <w:bottom w:val="single" w:color="999999" w:sz="4"/>
              <w:right w:val="single" w:color="999999" w:sz="4"/>
            </w:tcBorders>
            <w:shd w:fill="D9E2F3" w:color="auto" w:val="clear"/>
          </w:tcPr>
          <w:p>
            <w:r>
              <w:t xml:space="preserve">Riesgo / Pendiente</w:t>
            </w:r>
          </w:p>
        </w:tc>
        <w:tc>
          <w:tcPr>
            <w:tcW w:type="dxa" w:w="1500"/>
            <w:tcBorders>
              <w:top w:val="single" w:color="999999" w:sz="4"/>
              <w:left w:val="single" w:color="999999" w:sz="4"/>
              <w:bottom w:val="single" w:color="999999" w:sz="4"/>
              <w:right w:val="single" w:color="999999" w:sz="4"/>
            </w:tcBorders>
            <w:shd w:fill="D9E2F3" w:color="auto" w:val="clear"/>
          </w:tcPr>
          <w:p>
            <w:r>
              <w:t xml:space="preserve">Requisito</w:t>
            </w:r>
          </w:p>
        </w:tc>
        <w:tc>
          <w:tcPr>
            <w:tcW w:type="dxa" w:w="1500"/>
            <w:tcBorders>
              <w:top w:val="single" w:color="999999" w:sz="4"/>
              <w:left w:val="single" w:color="999999" w:sz="4"/>
              <w:bottom w:val="single" w:color="999999" w:sz="4"/>
              <w:right w:val="single" w:color="999999" w:sz="4"/>
            </w:tcBorders>
            <w:shd w:fill="D9E2F3" w:color="auto" w:val="clear"/>
          </w:tcPr>
          <w:p>
            <w:r>
              <w:t xml:space="preserve">Responsable</w:t>
            </w:r>
          </w:p>
        </w:tc>
        <w:tc>
          <w:tcPr>
            <w:tcW w:type="dxa" w:w="1000"/>
            <w:tcBorders>
              <w:top w:val="single" w:color="999999" w:sz="4"/>
              <w:left w:val="single" w:color="999999" w:sz="4"/>
              <w:bottom w:val="single" w:color="999999" w:sz="4"/>
              <w:right w:val="single" w:color="999999" w:sz="4"/>
            </w:tcBorders>
            <w:shd w:fill="D9E2F3" w:color="auto" w:val="clear"/>
          </w:tcPr>
          <w:p>
            <w:r>
              <w:t xml:space="preserve">Estado</w:t>
            </w:r>
          </w:p>
        </w:tc>
      </w:tr>
      <w:tr>
        <w:tc>
          <w:tcPr>
            <w:tcW w:type="dxa" w:w="700"/>
            <w:tcBorders>
              <w:top w:val="single" w:color="999999" w:sz="4"/>
              <w:left w:val="single" w:color="999999" w:sz="4"/>
              <w:bottom w:val="single" w:color="999999" w:sz="4"/>
              <w:right w:val="single" w:color="999999" w:sz="4"/>
            </w:tcBorders>
          </w:tcPr>
          <w:p>
            <w:r>
              <w:t xml:space="preserve">R1</w:t>
            </w:r>
          </w:p>
        </w:tc>
        <w:tc>
          <w:tcPr>
            <w:tcW w:type="dxa" w:w="4300"/>
            <w:tcBorders>
              <w:top w:val="single" w:color="999999" w:sz="4"/>
              <w:left w:val="single" w:color="999999" w:sz="4"/>
              <w:bottom w:val="single" w:color="999999" w:sz="4"/>
              <w:right w:val="single" w:color="999999" w:sz="4"/>
            </w:tcBorders>
          </w:tcPr>
          <w:p>
            <w:r>
              <w:t xml:space="preserve">Listado de usuarios pendiente (Funciones Tesorería)</w:t>
            </w:r>
          </w:p>
        </w:tc>
        <w:tc>
          <w:tcPr>
            <w:tcW w:type="dxa" w:w="1500"/>
            <w:tcBorders>
              <w:top w:val="single" w:color="999999" w:sz="4"/>
              <w:left w:val="single" w:color="999999" w:sz="4"/>
              <w:bottom w:val="single" w:color="999999" w:sz="4"/>
              <w:right w:val="single" w:color="999999" w:sz="4"/>
            </w:tcBorders>
          </w:tcPr>
          <w:p>
            <w:r>
              <w:t xml:space="preserve">RE-FU-002</w:t>
            </w:r>
          </w:p>
        </w:tc>
        <w:tc>
          <w:tcPr>
            <w:tcW w:type="dxa" w:w="1500"/>
            <w:tcBorders>
              <w:top w:val="single" w:color="999999" w:sz="4"/>
              <w:left w:val="single" w:color="999999" w:sz="4"/>
              <w:bottom w:val="single" w:color="999999" w:sz="4"/>
              <w:right w:val="single" w:color="999999" w:sz="4"/>
            </w:tcBorders>
          </w:tcPr>
          <w:p>
            <w:r>
              <w:t xml:space="preserve">Cliente</w:t>
            </w:r>
          </w:p>
        </w:tc>
        <w:tc>
          <w:tcPr>
            <w:tcW w:type="dxa" w:w="1000"/>
            <w:tcBorders>
              <w:top w:val="single" w:color="999999" w:sz="4"/>
              <w:left w:val="single" w:color="999999" w:sz="4"/>
              <w:bottom w:val="single" w:color="999999" w:sz="4"/>
              <w:right w:val="single" w:color="999999" w:sz="4"/>
            </w:tcBorders>
          </w:tcPr>
          <w:p>
            <w:r>
              <w:t xml:space="preserve"/>
            </w:r>
          </w:p>
        </w:tc>
      </w:tr>
      <w:tr>
        <w:tc>
          <w:tcPr>
            <w:tcW w:type="dxa" w:w="700"/>
            <w:tcBorders>
              <w:top w:val="single" w:color="999999" w:sz="4"/>
              <w:left w:val="single" w:color="999999" w:sz="4"/>
              <w:bottom w:val="single" w:color="999999" w:sz="4"/>
              <w:right w:val="single" w:color="999999" w:sz="4"/>
            </w:tcBorders>
          </w:tcPr>
          <w:p>
            <w:r>
              <w:t xml:space="preserve">R2</w:t>
            </w:r>
          </w:p>
        </w:tc>
        <w:tc>
          <w:tcPr>
            <w:tcW w:type="dxa" w:w="4300"/>
            <w:tcBorders>
              <w:top w:val="single" w:color="999999" w:sz="4"/>
              <w:left w:val="single" w:color="999999" w:sz="4"/>
              <w:bottom w:val="single" w:color="999999" w:sz="4"/>
              <w:right w:val="single" w:color="999999" w:sz="4"/>
            </w:tcBorders>
          </w:tcPr>
          <w:p>
            <w:r>
              <w:t xml:space="preserve">Listado de usuarios + Roles nuevos pendiente</w:t>
            </w:r>
          </w:p>
        </w:tc>
        <w:tc>
          <w:tcPr>
            <w:tcW w:type="dxa" w:w="1500"/>
            <w:tcBorders>
              <w:top w:val="single" w:color="999999" w:sz="4"/>
              <w:left w:val="single" w:color="999999" w:sz="4"/>
              <w:bottom w:val="single" w:color="999999" w:sz="4"/>
              <w:right w:val="single" w:color="999999" w:sz="4"/>
            </w:tcBorders>
          </w:tcPr>
          <w:p>
            <w:r>
              <w:t xml:space="preserve">RE-FU-003</w:t>
            </w:r>
          </w:p>
        </w:tc>
        <w:tc>
          <w:tcPr>
            <w:tcW w:type="dxa" w:w="1500"/>
            <w:tcBorders>
              <w:top w:val="single" w:color="999999" w:sz="4"/>
              <w:left w:val="single" w:color="999999" w:sz="4"/>
              <w:bottom w:val="single" w:color="999999" w:sz="4"/>
              <w:right w:val="single" w:color="999999" w:sz="4"/>
            </w:tcBorders>
          </w:tcPr>
          <w:p>
            <w:r>
              <w:t xml:space="preserve">Cliente</w:t>
            </w:r>
          </w:p>
        </w:tc>
        <w:tc>
          <w:tcPr>
            <w:tcW w:type="dxa" w:w="1000"/>
            <w:tcBorders>
              <w:top w:val="single" w:color="999999" w:sz="4"/>
              <w:left w:val="single" w:color="999999" w:sz="4"/>
              <w:bottom w:val="single" w:color="999999" w:sz="4"/>
              <w:right w:val="single" w:color="999999" w:sz="4"/>
            </w:tcBorders>
          </w:tcPr>
          <w:p>
            <w:r>
              <w:t xml:space="preserve"/>
            </w:r>
          </w:p>
        </w:tc>
      </w:tr>
      <w:tr>
        <w:tc>
          <w:tcPr>
            <w:tcW w:type="dxa" w:w="700"/>
            <w:tcBorders>
              <w:top w:val="single" w:color="999999" w:sz="4"/>
              <w:left w:val="single" w:color="999999" w:sz="4"/>
              <w:bottom w:val="single" w:color="999999" w:sz="4"/>
              <w:right w:val="single" w:color="999999" w:sz="4"/>
            </w:tcBorders>
          </w:tcPr>
          <w:p>
            <w:r>
              <w:t xml:space="preserve">R3</w:t>
            </w:r>
          </w:p>
        </w:tc>
        <w:tc>
          <w:tcPr>
            <w:tcW w:type="dxa" w:w="4300"/>
            <w:tcBorders>
              <w:top w:val="single" w:color="999999" w:sz="4"/>
              <w:left w:val="single" w:color="999999" w:sz="4"/>
              <w:bottom w:val="single" w:color="999999" w:sz="4"/>
              <w:right w:val="single" w:color="999999" w:sz="4"/>
            </w:tcBorders>
          </w:tcPr>
          <w:p>
            <w:r>
              <w:t xml:space="preserve">Depuración de catálogos pendiente</w:t>
            </w:r>
          </w:p>
        </w:tc>
        <w:tc>
          <w:tcPr>
            <w:tcW w:type="dxa" w:w="1500"/>
            <w:tcBorders>
              <w:top w:val="single" w:color="999999" w:sz="4"/>
              <w:left w:val="single" w:color="999999" w:sz="4"/>
              <w:bottom w:val="single" w:color="999999" w:sz="4"/>
              <w:right w:val="single" w:color="999999" w:sz="4"/>
            </w:tcBorders>
          </w:tcPr>
          <w:p>
            <w:r>
              <w:t xml:space="preserve">RE-FU-005</w:t>
            </w:r>
          </w:p>
        </w:tc>
        <w:tc>
          <w:tcPr>
            <w:tcW w:type="dxa" w:w="1500"/>
            <w:tcBorders>
              <w:top w:val="single" w:color="999999" w:sz="4"/>
              <w:left w:val="single" w:color="999999" w:sz="4"/>
              <w:bottom w:val="single" w:color="999999" w:sz="4"/>
              <w:right w:val="single" w:color="999999" w:sz="4"/>
            </w:tcBorders>
          </w:tcPr>
          <w:p>
            <w:r>
              <w:t xml:space="preserve">Cliente</w:t>
            </w:r>
          </w:p>
        </w:tc>
        <w:tc>
          <w:tcPr>
            <w:tcW w:type="dxa" w:w="1000"/>
            <w:tcBorders>
              <w:top w:val="single" w:color="999999" w:sz="4"/>
              <w:left w:val="single" w:color="999999" w:sz="4"/>
              <w:bottom w:val="single" w:color="999999" w:sz="4"/>
              <w:right w:val="single" w:color="999999" w:sz="4"/>
            </w:tcBorders>
          </w:tcPr>
          <w:p>
            <w:r>
              <w:t xml:space="preserve"/>
            </w:r>
          </w:p>
        </w:tc>
      </w:tr>
      <w:tr>
        <w:tc>
          <w:tcPr>
            <w:tcW w:type="dxa" w:w="700"/>
            <w:tcBorders>
              <w:top w:val="single" w:color="999999" w:sz="4"/>
              <w:left w:val="single" w:color="999999" w:sz="4"/>
              <w:bottom w:val="single" w:color="999999" w:sz="4"/>
              <w:right w:val="single" w:color="999999" w:sz="4"/>
            </w:tcBorders>
          </w:tcPr>
          <w:p>
            <w:r>
              <w:t xml:space="preserve">R4</w:t>
            </w:r>
          </w:p>
        </w:tc>
        <w:tc>
          <w:tcPr>
            <w:tcW w:type="dxa" w:w="4300"/>
            <w:tcBorders>
              <w:top w:val="single" w:color="999999" w:sz="4"/>
              <w:left w:val="single" w:color="999999" w:sz="4"/>
              <w:bottom w:val="single" w:color="999999" w:sz="4"/>
              <w:right w:val="single" w:color="999999" w:sz="4"/>
            </w:tcBorders>
          </w:tcPr>
          <w:p>
            <w:r>
              <w:t xml:space="preserve">Confirmar que R18 esté desplegado en cada ambiente antes del paquete</w:t>
            </w:r>
          </w:p>
        </w:tc>
        <w:tc>
          <w:tcPr>
            <w:tcW w:type="dxa" w:w="1500"/>
            <w:tcBorders>
              <w:top w:val="single" w:color="999999" w:sz="4"/>
              <w:left w:val="single" w:color="999999" w:sz="4"/>
              <w:bottom w:val="single" w:color="999999" w:sz="4"/>
              <w:right w:val="single" w:color="999999" w:sz="4"/>
            </w:tcBorders>
          </w:tcPr>
          <w:p>
            <w:r>
              <w:t xml:space="preserve">Transversal</w:t>
            </w:r>
          </w:p>
        </w:tc>
        <w:tc>
          <w:tcPr>
            <w:tcW w:type="dxa" w:w="1500"/>
            <w:tcBorders>
              <w:top w:val="single" w:color="999999" w:sz="4"/>
              <w:left w:val="single" w:color="999999" w:sz="4"/>
              <w:bottom w:val="single" w:color="999999" w:sz="4"/>
              <w:right w:val="single" w:color="999999" w:sz="4"/>
            </w:tcBorders>
          </w:tcPr>
          <w:p>
            <w:r>
              <w:t xml:space="preserve">DBA</w:t>
            </w:r>
          </w:p>
        </w:tc>
        <w:tc>
          <w:tcPr>
            <w:tcW w:type="dxa" w:w="1000"/>
            <w:tcBorders>
              <w:top w:val="single" w:color="999999" w:sz="4"/>
              <w:left w:val="single" w:color="999999" w:sz="4"/>
              <w:bottom w:val="single" w:color="999999" w:sz="4"/>
              <w:right w:val="single" w:color="999999" w:sz="4"/>
            </w:tcBorders>
          </w:tcPr>
          <w:p>
            <w:r>
              <w:t xml:space="preserve"/>
            </w:r>
          </w:p>
        </w:tc>
      </w:tr>
      <w:tr>
        <w:tc>
          <w:tcPr>
            <w:tcW w:type="dxa" w:w="700"/>
            <w:tcBorders>
              <w:top w:val="single" w:color="999999" w:sz="4"/>
              <w:left w:val="single" w:color="999999" w:sz="4"/>
              <w:bottom w:val="single" w:color="999999" w:sz="4"/>
              <w:right w:val="single" w:color="999999" w:sz="4"/>
            </w:tcBorders>
          </w:tcPr>
          <w:p>
            <w:r>
              <w:t xml:space="preserve">R5</w:t>
            </w:r>
          </w:p>
        </w:tc>
        <w:tc>
          <w:tcPr>
            <w:tcW w:type="dxa" w:w="4300"/>
            <w:tcBorders>
              <w:top w:val="single" w:color="999999" w:sz="4"/>
              <w:left w:val="single" w:color="999999" w:sz="4"/>
              <w:bottom w:val="single" w:color="999999" w:sz="4"/>
              <w:right w:val="single" w:color="999999" w:sz="4"/>
            </w:tcBorders>
          </w:tcPr>
          <w:p>
            <w:r>
              <w:t xml:space="preserve">Sincronización de PRs entre ProquifaDotNet y DocumentBuilder</w:t>
            </w:r>
          </w:p>
        </w:tc>
        <w:tc>
          <w:tcPr>
            <w:tcW w:type="dxa" w:w="1500"/>
            <w:tcBorders>
              <w:top w:val="single" w:color="999999" w:sz="4"/>
              <w:left w:val="single" w:color="999999" w:sz="4"/>
              <w:bottom w:val="single" w:color="999999" w:sz="4"/>
              <w:right w:val="single" w:color="999999" w:sz="4"/>
            </w:tcBorders>
          </w:tcPr>
          <w:p>
            <w:r>
              <w:t xml:space="preserve">RE-FU-007</w:t>
            </w:r>
          </w:p>
        </w:tc>
        <w:tc>
          <w:tcPr>
            <w:tcW w:type="dxa" w:w="1500"/>
            <w:tcBorders>
              <w:top w:val="single" w:color="999999" w:sz="4"/>
              <w:left w:val="single" w:color="999999" w:sz="4"/>
              <w:bottom w:val="single" w:color="999999" w:sz="4"/>
              <w:right w:val="single" w:color="999999" w:sz="4"/>
            </w:tcBorders>
          </w:tcPr>
          <w:p>
            <w:r>
              <w:t xml:space="preserve">Desarrollo</w:t>
            </w:r>
          </w:p>
        </w:tc>
        <w:tc>
          <w:tcPr>
            <w:tcW w:type="dxa" w:w="1000"/>
            <w:tcBorders>
              <w:top w:val="single" w:color="999999" w:sz="4"/>
              <w:left w:val="single" w:color="999999" w:sz="4"/>
              <w:bottom w:val="single" w:color="999999" w:sz="4"/>
              <w:right w:val="single" w:color="999999" w:sz="4"/>
            </w:tcBorders>
          </w:tcPr>
          <w:p>
            <w:r>
              <w:t xml:space="preserve"/>
            </w:r>
          </w:p>
        </w:tc>
      </w:tr>
    </w:tbl>
    <w:p>
      <w:r>
        <w:t xml:space="preserve"/>
      </w:r>
    </w:p>
    <w:p>
      <w:pPr>
        <w:pStyle w:val="Heading1"/>
      </w:pPr>
      <w:r>
        <w:t xml:space="preserve">Bitácora de despliegue</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1400"/>
        <w:gridCol w:w="1200"/>
        <w:gridCol w:w="1200"/>
        <w:gridCol w:w="1400"/>
        <w:gridCol w:w="1200"/>
        <w:gridCol w:w="1400"/>
      </w:tblGrid>
      <w:tr>
        <w:tc>
          <w:tcPr>
            <w:tcW w:type="dxa" w:w="1200"/>
            <w:tcBorders>
              <w:top w:val="single" w:color="999999" w:sz="4"/>
              <w:left w:val="single" w:color="999999" w:sz="4"/>
              <w:bottom w:val="single" w:color="999999" w:sz="4"/>
              <w:right w:val="single" w:color="999999" w:sz="4"/>
            </w:tcBorders>
            <w:shd w:fill="D9E2F3" w:color="auto" w:val="clear"/>
          </w:tcPr>
          <w:p>
            <w:r>
              <w:t xml:space="preserve">Ambiente</w:t>
            </w:r>
          </w:p>
        </w:tc>
        <w:tc>
          <w:tcPr>
            <w:tcW w:type="dxa" w:w="1400"/>
            <w:tcBorders>
              <w:top w:val="single" w:color="999999" w:sz="4"/>
              <w:left w:val="single" w:color="999999" w:sz="4"/>
              <w:bottom w:val="single" w:color="999999" w:sz="4"/>
              <w:right w:val="single" w:color="999999" w:sz="4"/>
            </w:tcBorders>
            <w:shd w:fill="D9E2F3" w:color="auto" w:val="clear"/>
          </w:tcPr>
          <w:p>
            <w:r>
              <w:t xml:space="preserve">Fecha</w:t>
            </w:r>
          </w:p>
        </w:tc>
        <w:tc>
          <w:tcPr>
            <w:tcW w:type="dxa" w:w="1200"/>
            <w:tcBorders>
              <w:top w:val="single" w:color="999999" w:sz="4"/>
              <w:left w:val="single" w:color="999999" w:sz="4"/>
              <w:bottom w:val="single" w:color="999999" w:sz="4"/>
              <w:right w:val="single" w:color="999999" w:sz="4"/>
            </w:tcBorders>
            <w:shd w:fill="D9E2F3" w:color="auto" w:val="clear"/>
          </w:tcPr>
          <w:p>
            <w:r>
              <w:t xml:space="preserve">Hora inicio</w:t>
            </w:r>
          </w:p>
        </w:tc>
        <w:tc>
          <w:tcPr>
            <w:tcW w:type="dxa" w:w="1200"/>
            <w:tcBorders>
              <w:top w:val="single" w:color="999999" w:sz="4"/>
              <w:left w:val="single" w:color="999999" w:sz="4"/>
              <w:bottom w:val="single" w:color="999999" w:sz="4"/>
              <w:right w:val="single" w:color="999999" w:sz="4"/>
            </w:tcBorders>
            <w:shd w:fill="D9E2F3" w:color="auto" w:val="clear"/>
          </w:tcPr>
          <w:p>
            <w:r>
              <w:t xml:space="preserve">Hora fin</w:t>
            </w:r>
          </w:p>
        </w:tc>
        <w:tc>
          <w:tcPr>
            <w:tcW w:type="dxa" w:w="1400"/>
            <w:tcBorders>
              <w:top w:val="single" w:color="999999" w:sz="4"/>
              <w:left w:val="single" w:color="999999" w:sz="4"/>
              <w:bottom w:val="single" w:color="999999" w:sz="4"/>
              <w:right w:val="single" w:color="999999" w:sz="4"/>
            </w:tcBorders>
            <w:shd w:fill="D9E2F3" w:color="auto" w:val="clear"/>
          </w:tcPr>
          <w:p>
            <w:r>
              <w:t xml:space="preserve">Ejecutó</w:t>
            </w:r>
          </w:p>
        </w:tc>
        <w:tc>
          <w:tcPr>
            <w:tcW w:type="dxa" w:w="1200"/>
            <w:tcBorders>
              <w:top w:val="single" w:color="999999" w:sz="4"/>
              <w:left w:val="single" w:color="999999" w:sz="4"/>
              <w:bottom w:val="single" w:color="999999" w:sz="4"/>
              <w:right w:val="single" w:color="999999" w:sz="4"/>
            </w:tcBorders>
            <w:shd w:fill="D9E2F3" w:color="auto" w:val="clear"/>
          </w:tcPr>
          <w:p>
            <w:r>
              <w:t xml:space="preserve">Resultado</w:t>
            </w:r>
          </w:p>
        </w:tc>
        <w:tc>
          <w:tcPr>
            <w:tcW w:type="dxa" w:w="1400"/>
            <w:tcBorders>
              <w:top w:val="single" w:color="999999" w:sz="4"/>
              <w:left w:val="single" w:color="999999" w:sz="4"/>
              <w:bottom w:val="single" w:color="999999" w:sz="4"/>
              <w:right w:val="single" w:color="999999" w:sz="4"/>
            </w:tcBorders>
            <w:shd w:fill="D9E2F3" w:color="auto" w:val="clear"/>
          </w:tcPr>
          <w:p>
            <w:r>
              <w:t xml:space="preserve">Observaciones</w:t>
            </w:r>
          </w:p>
        </w:tc>
      </w:tr>
      <w:tr>
        <w:tc>
          <w:tcPr>
            <w:tcW w:type="dxa" w:w="1200"/>
            <w:tcBorders>
              <w:top w:val="single" w:color="999999" w:sz="4"/>
              <w:left w:val="single" w:color="999999" w:sz="4"/>
              <w:bottom w:val="single" w:color="999999" w:sz="4"/>
              <w:right w:val="single" w:color="999999" w:sz="4"/>
            </w:tcBorders>
          </w:tcPr>
          <w:p>
            <w:r>
              <w:t xml:space="preserve">DEV</w:t>
            </w:r>
          </w:p>
        </w:tc>
        <w:tc>
          <w:tcPr>
            <w:tcW w:type="dxa" w:w="1400"/>
            <w:tcBorders>
              <w:top w:val="single" w:color="999999" w:sz="4"/>
              <w:left w:val="single" w:color="999999" w:sz="4"/>
              <w:bottom w:val="single" w:color="999999" w:sz="4"/>
              <w:right w:val="single" w:color="999999" w:sz="4"/>
            </w:tcBorders>
          </w:tcPr>
          <w:p>
            <w:r>
              <w:t xml:space="preserve"/>
            </w:r>
          </w:p>
        </w:tc>
        <w:tc>
          <w:tcPr>
            <w:tcW w:type="dxa" w:w="1200"/>
            <w:tcBorders>
              <w:top w:val="single" w:color="999999" w:sz="4"/>
              <w:left w:val="single" w:color="999999" w:sz="4"/>
              <w:bottom w:val="single" w:color="999999" w:sz="4"/>
              <w:right w:val="single" w:color="999999" w:sz="4"/>
            </w:tcBorders>
          </w:tcPr>
          <w:p>
            <w:r>
              <w:t xml:space="preserve"/>
            </w:r>
          </w:p>
        </w:tc>
        <w:tc>
          <w:tcPr>
            <w:tcW w:type="dxa" w:w="1200"/>
            <w:tcBorders>
              <w:top w:val="single" w:color="999999" w:sz="4"/>
              <w:left w:val="single" w:color="999999" w:sz="4"/>
              <w:bottom w:val="single" w:color="999999" w:sz="4"/>
              <w:right w:val="single" w:color="999999" w:sz="4"/>
            </w:tcBorders>
          </w:tcPr>
          <w:p>
            <w:r>
              <w:t xml:space="preserve"/>
            </w:r>
          </w:p>
        </w:tc>
        <w:tc>
          <w:tcPr>
            <w:tcW w:type="dxa" w:w="1400"/>
            <w:tcBorders>
              <w:top w:val="single" w:color="999999" w:sz="4"/>
              <w:left w:val="single" w:color="999999" w:sz="4"/>
              <w:bottom w:val="single" w:color="999999" w:sz="4"/>
              <w:right w:val="single" w:color="999999" w:sz="4"/>
            </w:tcBorders>
          </w:tcPr>
          <w:p>
            <w:r>
              <w:t xml:space="preserve"/>
            </w:r>
          </w:p>
        </w:tc>
        <w:tc>
          <w:tcPr>
            <w:tcW w:type="dxa" w:w="1200"/>
            <w:tcBorders>
              <w:top w:val="single" w:color="999999" w:sz="4"/>
              <w:left w:val="single" w:color="999999" w:sz="4"/>
              <w:bottom w:val="single" w:color="999999" w:sz="4"/>
              <w:right w:val="single" w:color="999999" w:sz="4"/>
            </w:tcBorders>
          </w:tcPr>
          <w:p>
            <w:r>
              <w:t xml:space="preserve"/>
            </w:r>
          </w:p>
        </w:tc>
        <w:tc>
          <w:tcPr>
            <w:tcW w:type="dxa" w:w="1400"/>
            <w:tcBorders>
              <w:top w:val="single" w:color="999999" w:sz="4"/>
              <w:left w:val="single" w:color="999999" w:sz="4"/>
              <w:bottom w:val="single" w:color="999999" w:sz="4"/>
              <w:right w:val="single" w:color="999999" w:sz="4"/>
            </w:tcBorders>
          </w:tcPr>
          <w:p>
            <w:r>
              <w:t xml:space="preserve"/>
            </w:r>
          </w:p>
        </w:tc>
      </w:tr>
      <w:tr>
        <w:tc>
          <w:tcPr>
            <w:tcW w:type="dxa" w:w="1200"/>
            <w:tcBorders>
              <w:top w:val="single" w:color="999999" w:sz="4"/>
              <w:left w:val="single" w:color="999999" w:sz="4"/>
              <w:bottom w:val="single" w:color="999999" w:sz="4"/>
              <w:right w:val="single" w:color="999999" w:sz="4"/>
            </w:tcBorders>
          </w:tcPr>
          <w:p>
            <w:r>
              <w:t xml:space="preserve">QA</w:t>
            </w:r>
          </w:p>
        </w:tc>
        <w:tc>
          <w:tcPr>
            <w:tcW w:type="dxa" w:w="1400"/>
            <w:tcBorders>
              <w:top w:val="single" w:color="999999" w:sz="4"/>
              <w:left w:val="single" w:color="999999" w:sz="4"/>
              <w:bottom w:val="single" w:color="999999" w:sz="4"/>
              <w:right w:val="single" w:color="999999" w:sz="4"/>
            </w:tcBorders>
          </w:tcPr>
          <w:p>
            <w:r>
              <w:t xml:space="preserve"/>
            </w:r>
          </w:p>
        </w:tc>
        <w:tc>
          <w:tcPr>
            <w:tcW w:type="dxa" w:w="1200"/>
            <w:tcBorders>
              <w:top w:val="single" w:color="999999" w:sz="4"/>
              <w:left w:val="single" w:color="999999" w:sz="4"/>
              <w:bottom w:val="single" w:color="999999" w:sz="4"/>
              <w:right w:val="single" w:color="999999" w:sz="4"/>
            </w:tcBorders>
          </w:tcPr>
          <w:p>
            <w:r>
              <w:t xml:space="preserve"/>
            </w:r>
          </w:p>
        </w:tc>
        <w:tc>
          <w:tcPr>
            <w:tcW w:type="dxa" w:w="1200"/>
            <w:tcBorders>
              <w:top w:val="single" w:color="999999" w:sz="4"/>
              <w:left w:val="single" w:color="999999" w:sz="4"/>
              <w:bottom w:val="single" w:color="999999" w:sz="4"/>
              <w:right w:val="single" w:color="999999" w:sz="4"/>
            </w:tcBorders>
          </w:tcPr>
          <w:p>
            <w:r>
              <w:t xml:space="preserve"/>
            </w:r>
          </w:p>
        </w:tc>
        <w:tc>
          <w:tcPr>
            <w:tcW w:type="dxa" w:w="1400"/>
            <w:tcBorders>
              <w:top w:val="single" w:color="999999" w:sz="4"/>
              <w:left w:val="single" w:color="999999" w:sz="4"/>
              <w:bottom w:val="single" w:color="999999" w:sz="4"/>
              <w:right w:val="single" w:color="999999" w:sz="4"/>
            </w:tcBorders>
          </w:tcPr>
          <w:p>
            <w:r>
              <w:t xml:space="preserve"/>
            </w:r>
          </w:p>
        </w:tc>
        <w:tc>
          <w:tcPr>
            <w:tcW w:type="dxa" w:w="1200"/>
            <w:tcBorders>
              <w:top w:val="single" w:color="999999" w:sz="4"/>
              <w:left w:val="single" w:color="999999" w:sz="4"/>
              <w:bottom w:val="single" w:color="999999" w:sz="4"/>
              <w:right w:val="single" w:color="999999" w:sz="4"/>
            </w:tcBorders>
          </w:tcPr>
          <w:p>
            <w:r>
              <w:t xml:space="preserve"/>
            </w:r>
          </w:p>
        </w:tc>
        <w:tc>
          <w:tcPr>
            <w:tcW w:type="dxa" w:w="1400"/>
            <w:tcBorders>
              <w:top w:val="single" w:color="999999" w:sz="4"/>
              <w:left w:val="single" w:color="999999" w:sz="4"/>
              <w:bottom w:val="single" w:color="999999" w:sz="4"/>
              <w:right w:val="single" w:color="999999" w:sz="4"/>
            </w:tcBorders>
          </w:tcPr>
          <w:p>
            <w:r>
              <w:t xml:space="preserve"/>
            </w:r>
          </w:p>
        </w:tc>
      </w:tr>
      <w:tr>
        <w:tc>
          <w:tcPr>
            <w:tcW w:type="dxa" w:w="1200"/>
            <w:tcBorders>
              <w:top w:val="single" w:color="999999" w:sz="4"/>
              <w:left w:val="single" w:color="999999" w:sz="4"/>
              <w:bottom w:val="single" w:color="999999" w:sz="4"/>
              <w:right w:val="single" w:color="999999" w:sz="4"/>
            </w:tcBorders>
          </w:tcPr>
          <w:p>
            <w:r>
              <w:t xml:space="preserve">PROD</w:t>
            </w:r>
          </w:p>
        </w:tc>
        <w:tc>
          <w:tcPr>
            <w:tcW w:type="dxa" w:w="1400"/>
            <w:tcBorders>
              <w:top w:val="single" w:color="999999" w:sz="4"/>
              <w:left w:val="single" w:color="999999" w:sz="4"/>
              <w:bottom w:val="single" w:color="999999" w:sz="4"/>
              <w:right w:val="single" w:color="999999" w:sz="4"/>
            </w:tcBorders>
          </w:tcPr>
          <w:p>
            <w:r>
              <w:t xml:space="preserve"/>
            </w:r>
          </w:p>
        </w:tc>
        <w:tc>
          <w:tcPr>
            <w:tcW w:type="dxa" w:w="1200"/>
            <w:tcBorders>
              <w:top w:val="single" w:color="999999" w:sz="4"/>
              <w:left w:val="single" w:color="999999" w:sz="4"/>
              <w:bottom w:val="single" w:color="999999" w:sz="4"/>
              <w:right w:val="single" w:color="999999" w:sz="4"/>
            </w:tcBorders>
          </w:tcPr>
          <w:p>
            <w:r>
              <w:t xml:space="preserve"/>
            </w:r>
          </w:p>
        </w:tc>
        <w:tc>
          <w:tcPr>
            <w:tcW w:type="dxa" w:w="1200"/>
            <w:tcBorders>
              <w:top w:val="single" w:color="999999" w:sz="4"/>
              <w:left w:val="single" w:color="999999" w:sz="4"/>
              <w:bottom w:val="single" w:color="999999" w:sz="4"/>
              <w:right w:val="single" w:color="999999" w:sz="4"/>
            </w:tcBorders>
          </w:tcPr>
          <w:p>
            <w:r>
              <w:t xml:space="preserve"/>
            </w:r>
          </w:p>
        </w:tc>
        <w:tc>
          <w:tcPr>
            <w:tcW w:type="dxa" w:w="1400"/>
            <w:tcBorders>
              <w:top w:val="single" w:color="999999" w:sz="4"/>
              <w:left w:val="single" w:color="999999" w:sz="4"/>
              <w:bottom w:val="single" w:color="999999" w:sz="4"/>
              <w:right w:val="single" w:color="999999" w:sz="4"/>
            </w:tcBorders>
          </w:tcPr>
          <w:p>
            <w:r>
              <w:t xml:space="preserve"/>
            </w:r>
          </w:p>
        </w:tc>
        <w:tc>
          <w:tcPr>
            <w:tcW w:type="dxa" w:w="1200"/>
            <w:tcBorders>
              <w:top w:val="single" w:color="999999" w:sz="4"/>
              <w:left w:val="single" w:color="999999" w:sz="4"/>
              <w:bottom w:val="single" w:color="999999" w:sz="4"/>
              <w:right w:val="single" w:color="999999" w:sz="4"/>
            </w:tcBorders>
          </w:tcPr>
          <w:p>
            <w:r>
              <w:t xml:space="preserve"/>
            </w:r>
          </w:p>
        </w:tc>
        <w:tc>
          <w:tcPr>
            <w:tcW w:type="dxa" w:w="1400"/>
            <w:tcBorders>
              <w:top w:val="single" w:color="999999" w:sz="4"/>
              <w:left w:val="single" w:color="999999" w:sz="4"/>
              <w:bottom w:val="single" w:color="999999" w:sz="4"/>
              <w:right w:val="single" w:color="999999" w:sz="4"/>
            </w:tcBorders>
          </w:tcPr>
          <w:p>
            <w:r>
              <w:t xml:space="preserve"/>
            </w:r>
          </w:p>
        </w:tc>
      </w:tr>
    </w:tbl>
    <w:p>
      <w:r>
        <w:t xml:space="preserve"/>
      </w:r>
    </w:p>
    <w:p>
      <w:pPr>
        <w:pStyle w:val="Heading1"/>
      </w:pPr>
      <w:r>
        <w:t xml:space="preserve">Control de versiones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1500"/>
        <w:gridCol w:w="2500"/>
        <w:gridCol w:w="1500"/>
        <w:gridCol w:w="1800"/>
        <w:gridCol w:w="1500"/>
      </w:tblGrid>
      <w:tr>
        <w:tc>
          <w:tcPr>
            <w:tcW w:type="dxa" w:w="1200"/>
            <w:tcBorders>
              <w:top w:val="single" w:color="999999" w:sz="4"/>
              <w:left w:val="single" w:color="999999" w:sz="4"/>
              <w:bottom w:val="single" w:color="999999" w:sz="4"/>
              <w:right w:val="single" w:color="999999" w:sz="4"/>
            </w:tcBorders>
            <w:shd w:fill="D9E2F3" w:color="auto" w:val="clear"/>
          </w:tcPr>
          <w:p>
            <w:r>
              <w:t xml:space="preserve">Versión</w:t>
            </w:r>
          </w:p>
        </w:tc>
        <w:tc>
          <w:tcPr>
            <w:tcW w:type="dxa" w:w="1500"/>
            <w:tcBorders>
              <w:top w:val="single" w:color="999999" w:sz="4"/>
              <w:left w:val="single" w:color="999999" w:sz="4"/>
              <w:bottom w:val="single" w:color="999999" w:sz="4"/>
              <w:right w:val="single" w:color="999999" w:sz="4"/>
            </w:tcBorders>
            <w:shd w:fill="D9E2F3" w:color="auto" w:val="clear"/>
          </w:tcPr>
          <w:p>
            <w:r>
              <w:t xml:space="preserve">Fecha</w:t>
            </w:r>
          </w:p>
        </w:tc>
        <w:tc>
          <w:tcPr>
            <w:tcW w:type="dxa" w:w="2500"/>
            <w:tcBorders>
              <w:top w:val="single" w:color="999999" w:sz="4"/>
              <w:left w:val="single" w:color="999999" w:sz="4"/>
              <w:bottom w:val="single" w:color="999999" w:sz="4"/>
              <w:right w:val="single" w:color="999999" w:sz="4"/>
            </w:tcBorders>
            <w:shd w:fill="D9E2F3" w:color="auto" w:val="clear"/>
          </w:tcPr>
          <w:p>
            <w:r>
              <w:t xml:space="preserve">Autor</w:t>
            </w:r>
          </w:p>
        </w:tc>
        <w:tc>
          <w:tcPr>
            <w:tcW w:type="dxa" w:w="1500"/>
            <w:tcBorders>
              <w:top w:val="single" w:color="999999" w:sz="4"/>
              <w:left w:val="single" w:color="999999" w:sz="4"/>
              <w:bottom w:val="single" w:color="999999" w:sz="4"/>
              <w:right w:val="single" w:color="999999" w:sz="4"/>
            </w:tcBorders>
            <w:shd w:fill="D9E2F3" w:color="auto" w:val="clear"/>
          </w:tcPr>
          <w:p>
            <w:r>
              <w:t xml:space="preserve">Tipo de cambio</w:t>
            </w:r>
          </w:p>
        </w:tc>
        <w:tc>
          <w:tcPr>
            <w:tcW w:type="dxa" w:w="1800"/>
            <w:tcBorders>
              <w:top w:val="single" w:color="999999" w:sz="4"/>
              <w:left w:val="single" w:color="999999" w:sz="4"/>
              <w:bottom w:val="single" w:color="999999" w:sz="4"/>
              <w:right w:val="single" w:color="999999" w:sz="4"/>
            </w:tcBorders>
            <w:shd w:fill="D9E2F3" w:color="auto" w:val="clear"/>
          </w:tcPr>
          <w:p>
            <w:r>
              <w:t xml:space="preserve">Descripción</w:t>
            </w:r>
          </w:p>
        </w:tc>
        <w:tc>
          <w:tcPr>
            <w:tcW w:type="dxa" w:w="1500"/>
            <w:tcBorders>
              <w:top w:val="single" w:color="999999" w:sz="4"/>
              <w:left w:val="single" w:color="999999" w:sz="4"/>
              <w:bottom w:val="single" w:color="999999" w:sz="4"/>
              <w:right w:val="single" w:color="999999" w:sz="4"/>
            </w:tcBorders>
            <w:shd w:fill="D9E2F3" w:color="auto" w:val="clear"/>
          </w:tcPr>
          <w:p>
            <w:r>
              <w:t xml:space="preserve">Aprobó</w:t>
            </w:r>
          </w:p>
        </w:tc>
      </w:tr>
      <w:tr>
        <w:tc>
          <w:tcPr>
            <w:tcW w:type="dxa" w:w="1200"/>
            <w:tcBorders>
              <w:top w:val="single" w:color="999999" w:sz="4"/>
              <w:left w:val="single" w:color="999999" w:sz="4"/>
              <w:bottom w:val="single" w:color="999999" w:sz="4"/>
              <w:right w:val="single" w:color="999999" w:sz="4"/>
            </w:tcBorders>
          </w:tcPr>
          <w:p>
            <w:r>
              <w:t xml:space="preserve">1.0</w:t>
            </w:r>
          </w:p>
        </w:tc>
        <w:tc>
          <w:tcPr>
            <w:tcW w:type="dxa" w:w="1500"/>
            <w:tcBorders>
              <w:top w:val="single" w:color="999999" w:sz="4"/>
              <w:left w:val="single" w:color="999999" w:sz="4"/>
              <w:bottom w:val="single" w:color="999999" w:sz="4"/>
              <w:right w:val="single" w:color="999999" w:sz="4"/>
            </w:tcBorders>
          </w:tcPr>
          <w:p>
            <w:r>
              <w:t xml:space="preserve">14/08/2026</w:t>
            </w:r>
          </w:p>
        </w:tc>
        <w:tc>
          <w:tcPr>
            <w:tcW w:type="dxa" w:w="2500"/>
            <w:tcBorders>
              <w:top w:val="single" w:color="999999" w:sz="4"/>
              <w:left w:val="single" w:color="999999" w:sz="4"/>
              <w:bottom w:val="single" w:color="999999" w:sz="4"/>
              <w:right w:val="single" w:color="999999" w:sz="4"/>
            </w:tcBorders>
          </w:tcPr>
          <w:p>
            <w:r>
              <w:t xml:space="preserve">Juan David García Cruz</w:t>
            </w:r>
          </w:p>
        </w:tc>
        <w:tc>
          <w:tcPr>
            <w:tcW w:type="dxa" w:w="1500"/>
            <w:tcBorders>
              <w:top w:val="single" w:color="999999" w:sz="4"/>
              <w:left w:val="single" w:color="999999" w:sz="4"/>
              <w:bottom w:val="single" w:color="999999" w:sz="4"/>
              <w:right w:val="single" w:color="999999" w:sz="4"/>
            </w:tcBorders>
          </w:tcPr>
          <w:p>
            <w:r>
              <w:t xml:space="preserve">Creación</w:t>
            </w:r>
          </w:p>
        </w:tc>
        <w:tc>
          <w:tcPr>
            <w:tcW w:type="dxa" w:w="1800"/>
            <w:tcBorders>
              <w:top w:val="single" w:color="999999" w:sz="4"/>
              <w:left w:val="single" w:color="999999" w:sz="4"/>
              <w:bottom w:val="single" w:color="999999" w:sz="4"/>
              <w:right w:val="single" w:color="999999" w:sz="4"/>
            </w:tcBorders>
          </w:tcPr>
          <w:p>
            <w:r>
              <w:t xml:space="preserve">Creación del documento.</w:t>
            </w:r>
          </w:p>
        </w:tc>
        <w:tc>
          <w:tcPr>
            <w:tcW w:type="dxa" w:w="1500"/>
            <w:tcBorders>
              <w:top w:val="single" w:color="999999" w:sz="4"/>
              <w:left w:val="single" w:color="999999" w:sz="4"/>
              <w:bottom w:val="single" w:color="999999" w:sz="4"/>
              <w:right w:val="single" w:color="999999" w:sz="4"/>
            </w:tcBorders>
          </w:tcPr>
          <w:p>
            <w:r>
              <w:t xml:space="preserve"/>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xtow7gd6wz4hkcgxw83i" Type="http://schemas.openxmlformats.org/officeDocument/2006/relationships/hyperlink" Target="https://docs.google.com/spreadsheets/d/1RWolqnXab7w0_IVr9cD34mkDw1zBnq9dOvaQLy4opOs/edit?usp=sharing" TargetMode="External"/><Relationship Id="rIdgvga42sjq-r1ycny6f0cb" Type="http://schemas.openxmlformats.org/officeDocument/2006/relationships/hyperlink" Target="https://drive.google.com/drive/u/2/folders/1WcQ3MygdgDNFFhNApg04eXdgDrcRSG9I" TargetMode="External"/><Relationship Id="rId5zcxp5xuiy_mwyd3zauvg" Type="http://schemas.openxmlformats.org/officeDocument/2006/relationships/hyperlink" Target="https://drive.google.com/drive/folders/1vcReYUuk7xhT3UZ8d8jfbzWCBH_Fb7N_?usp=drive_link"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Liberación Paquete 01 — R16</dc:title>
  <dc:creator>Juan David García Cruz</dc:creator>
  <cp:lastModifiedBy>Un-named</cp:lastModifiedBy>
  <cp:revision>1</cp:revision>
  <dcterms:created xsi:type="dcterms:W3CDTF">2026-08-14T19:25:42.760Z</dcterms:created>
  <dcterms:modified xsi:type="dcterms:W3CDTF">2026-08-14T19:25:42.760Z</dcterms:modified>
</cp:coreProperties>
</file>

<file path=docProps/custom.xml><?xml version="1.0" encoding="utf-8"?>
<Properties xmlns="http://schemas.openxmlformats.org/officeDocument/2006/custom-properties" xmlns:vt="http://schemas.openxmlformats.org/officeDocument/2006/docPropsVTypes"/>
</file>