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63BD" w14:textId="6FE668E5" w:rsidR="0083245F" w:rsidRPr="007F10A7" w:rsidRDefault="0083245F" w:rsidP="0083245F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7F10A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7F10A7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7F10A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BARRANQUILLA</w:t>
      </w:r>
      <w:r w:rsidRPr="007F10A7">
        <w:rPr>
          <w:rFonts w:ascii="Arial" w:hAnsi="Arial" w:cs="Arial"/>
          <w:color w:val="000000"/>
          <w:sz w:val="22"/>
          <w:szCs w:val="22"/>
        </w:rPr>
        <w:fldChar w:fldCharType="end"/>
      </w:r>
      <w:r w:rsidRPr="007F10A7">
        <w:rPr>
          <w:rFonts w:ascii="Arial" w:hAnsi="Arial" w:cs="Arial"/>
          <w:color w:val="000000"/>
          <w:sz w:val="22"/>
          <w:szCs w:val="22"/>
        </w:rPr>
        <w:t xml:space="preserve">;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17 de febrero de 2025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E69B0A7" w14:textId="77777777" w:rsidR="002008B4" w:rsidRDefault="002008B4" w:rsidP="0083245F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</w:p>
    <w:p w14:paraId="61543CE6" w14:textId="102487E4" w:rsidR="0083245F" w:rsidRPr="007F10A7" w:rsidRDefault="0083245F" w:rsidP="0083245F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RESOLUCIÓN. No.</w:t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 Sigobius </w:instrText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892471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DEAJGCC25-116</w:t>
      </w:r>
      <w:r w:rsidRPr="007F10A7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77B12B54" w14:textId="77777777" w:rsidR="0083245F" w:rsidRPr="007F10A7" w:rsidRDefault="0083245F" w:rsidP="0083245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787DFBF7" w14:textId="36A02A03" w:rsidR="00A63DA3" w:rsidRDefault="00A63DA3" w:rsidP="00A63DA3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Pr="002008B4">
        <w:rPr>
          <w:rFonts w:ascii="Arial" w:hAnsi="Arial" w:cs="Arial"/>
          <w:b/>
          <w:sz w:val="22"/>
          <w:szCs w:val="22"/>
        </w:rPr>
        <w:t xml:space="preserve">Por medio de la cual se declara la terminación del proceso por </w:t>
      </w:r>
      <w:r w:rsidR="002008B4">
        <w:rPr>
          <w:rFonts w:ascii="Arial" w:hAnsi="Arial" w:cs="Arial"/>
          <w:b/>
          <w:sz w:val="22"/>
          <w:szCs w:val="22"/>
        </w:rPr>
        <w:t>O</w:t>
      </w:r>
      <w:r w:rsidRPr="002008B4">
        <w:rPr>
          <w:rFonts w:ascii="Arial" w:hAnsi="Arial" w:cs="Arial"/>
          <w:b/>
          <w:sz w:val="22"/>
          <w:szCs w:val="22"/>
        </w:rPr>
        <w:t xml:space="preserve">rden </w:t>
      </w:r>
      <w:r w:rsidR="002008B4">
        <w:rPr>
          <w:rFonts w:ascii="Arial" w:hAnsi="Arial" w:cs="Arial"/>
          <w:b/>
          <w:sz w:val="22"/>
          <w:szCs w:val="22"/>
        </w:rPr>
        <w:t>J</w:t>
      </w:r>
      <w:r w:rsidRPr="002008B4">
        <w:rPr>
          <w:rFonts w:ascii="Arial" w:hAnsi="Arial" w:cs="Arial"/>
          <w:b/>
          <w:sz w:val="22"/>
          <w:szCs w:val="22"/>
        </w:rPr>
        <w:t>udicial</w:t>
      </w:r>
      <w:r w:rsidRPr="001F203F">
        <w:rPr>
          <w:rFonts w:ascii="Arial" w:hAnsi="Arial" w:cs="Arial"/>
          <w:sz w:val="22"/>
          <w:szCs w:val="22"/>
        </w:rPr>
        <w:t>”</w:t>
      </w:r>
    </w:p>
    <w:p w14:paraId="143835A2" w14:textId="77777777" w:rsidR="00A63DA3" w:rsidRDefault="00A63DA3" w:rsidP="00A63DA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B6E47EA" w14:textId="4CBFAEC4" w:rsidR="00A63DA3" w:rsidRDefault="00A63DA3" w:rsidP="00A63DA3">
      <w:pPr>
        <w:spacing w:after="0" w:line="240" w:lineRule="auto"/>
        <w:jc w:val="center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</w:t>
      </w:r>
      <w:r w:rsidRPr="003A1FBC">
        <w:rPr>
          <w:rFonts w:ascii="Arial" w:hAnsi="Arial" w:cs="Arial"/>
        </w:rPr>
        <w:t>xp</w:t>
      </w:r>
      <w:proofErr w:type="spellEnd"/>
      <w:r w:rsidRPr="003A1FBC">
        <w:rPr>
          <w:rFonts w:ascii="Arial" w:hAnsi="Arial" w:cs="Arial"/>
        </w:rPr>
        <w:t xml:space="preserve">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892471">
        <w:rPr>
          <w:rFonts w:ascii="Arial" w:hAnsi="Arial" w:cs="Arial"/>
          <w:noProof/>
        </w:rPr>
        <w:t>08001129000020150000100</w:t>
      </w:r>
      <w:r>
        <w:rPr>
          <w:rFonts w:ascii="Arial" w:hAnsi="Arial" w:cs="Arial"/>
        </w:rPr>
        <w:fldChar w:fldCharType="end"/>
      </w:r>
    </w:p>
    <w:p w14:paraId="60C9C176" w14:textId="77777777" w:rsidR="00A63DA3" w:rsidRDefault="00A63DA3" w:rsidP="00A63DA3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093F75BA" w14:textId="584EEDF5" w:rsidR="002008B4" w:rsidRPr="009329B5" w:rsidRDefault="002008B4" w:rsidP="002008B4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892471">
        <w:rPr>
          <w:rFonts w:ascii="Arial" w:eastAsia="Times New Roman" w:hAnsi="Arial" w:cs="Arial"/>
          <w:noProof/>
          <w:color w:val="000000"/>
          <w:lang w:val="es-ES" w:eastAsia="es-CO"/>
        </w:rPr>
        <w:t>El Abogado Ejecutor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502E7A20" w14:textId="77777777" w:rsidR="00A63DA3" w:rsidRDefault="00A63DA3" w:rsidP="00A63DA3">
      <w:pPr>
        <w:spacing w:after="0" w:line="240" w:lineRule="auto"/>
        <w:jc w:val="center"/>
        <w:textAlignment w:val="top"/>
        <w:rPr>
          <w:rFonts w:ascii="Arial" w:hAnsi="Arial" w:cs="Arial"/>
        </w:rPr>
      </w:pPr>
    </w:p>
    <w:p w14:paraId="22100D45" w14:textId="77777777" w:rsidR="00A63DA3" w:rsidRPr="001C2A63" w:rsidRDefault="00A63DA3" w:rsidP="00A63DA3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CD9DC44" w14:textId="77777777" w:rsidR="00A63DA3" w:rsidRDefault="00A63DA3" w:rsidP="00A63DA3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>CONSIDERANDO</w:t>
      </w:r>
    </w:p>
    <w:p w14:paraId="2CE4127E" w14:textId="77777777" w:rsidR="00A63DA3" w:rsidRPr="00A112EA" w:rsidRDefault="00A63DA3" w:rsidP="00A63DA3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44A633EE" w14:textId="4C12F388" w:rsidR="00A63DA3" w:rsidRDefault="00A63DA3" w:rsidP="00A63DA3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 xml:space="preserve">Que el </w:t>
      </w:r>
      <w:r w:rsidRPr="009C64E4">
        <w:rPr>
          <w:rFonts w:ascii="Arial" w:hAnsi="Arial" w:cs="Arial"/>
          <w:color w:val="000000"/>
        </w:rPr>
        <w:fldChar w:fldCharType="begin"/>
      </w:r>
      <w:r w:rsidRPr="009C64E4">
        <w:rPr>
          <w:rFonts w:ascii="Arial" w:hAnsi="Arial" w:cs="Arial"/>
          <w:color w:val="000000"/>
        </w:rPr>
        <w:instrText xml:space="preserve"> MERGEFIELD Despacho </w:instrText>
      </w:r>
      <w:r w:rsidRPr="009C64E4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JUZGADO 010 CIVIL DE CIRCUITO DE BARRANQUILLA</w:t>
      </w:r>
      <w:r w:rsidRPr="009C64E4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, mediante providencia </w:t>
      </w:r>
      <w:r>
        <w:rPr>
          <w:rFonts w:ascii="Arial" w:hAnsi="Arial" w:cs="Arial"/>
          <w:color w:val="000000"/>
          <w:sz w:val="22"/>
          <w:szCs w:val="22"/>
        </w:rPr>
        <w:t xml:space="preserve">fechada </w:t>
      </w:r>
      <w:r w:rsidRPr="009C64E4">
        <w:rPr>
          <w:rFonts w:ascii="Arial" w:hAnsi="Arial" w:cs="Arial"/>
          <w:color w:val="000000"/>
        </w:rPr>
        <w:fldChar w:fldCharType="begin"/>
      </w:r>
      <w:r w:rsidRPr="009C64E4">
        <w:rPr>
          <w:rFonts w:ascii="Arial" w:hAnsi="Arial" w:cs="Arial"/>
          <w:color w:val="000000"/>
        </w:rPr>
        <w:instrText xml:space="preserve"> MERGEFIELD FechaProvidencia </w:instrText>
      </w:r>
      <w:r w:rsidRPr="009C64E4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29 de julio de 2014</w:t>
      </w:r>
      <w:r w:rsidRPr="009C64E4">
        <w:rPr>
          <w:rFonts w:ascii="Arial" w:hAnsi="Arial" w:cs="Arial"/>
          <w:color w:val="000000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, impuso un(a)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Concepto </w:instrText>
      </w:r>
      <w:r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MULTA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alsenor </w:instrText>
      </w:r>
      <w:r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a la señora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112EA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SHIRLEY DEL CARMEN ANIBAL DE ZAPATEIRO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, identificado(a) con 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112EA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Cédula de Ciudadanía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nº</w:t>
      </w:r>
      <w:proofErr w:type="spellEnd"/>
      <w:r w:rsidRPr="00A112EA">
        <w:rPr>
          <w:rFonts w:ascii="Arial" w:hAnsi="Arial" w:cs="Arial"/>
          <w:color w:val="000000"/>
          <w:sz w:val="22"/>
          <w:szCs w:val="22"/>
        </w:rPr>
        <w:t xml:space="preserve">. 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112EA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22417668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 xml:space="preserve"> por el valor de 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112EA">
        <w:rPr>
          <w:rFonts w:ascii="Arial" w:hAnsi="Arial" w:cs="Arial"/>
          <w:color w:val="000000"/>
          <w:sz w:val="22"/>
          <w:szCs w:val="22"/>
        </w:rPr>
        <w:instrText xml:space="preserve"> MERGEFIELD ObligacionLetras </w:instrText>
      </w:r>
      <w:r w:rsidRPr="00A112E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 TRES MILLONES OCHENTA MIL PESOS M/CTE</w:t>
      </w:r>
      <w:r w:rsidRPr="00A112EA">
        <w:rPr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t>, (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008B4">
        <w:rPr>
          <w:rFonts w:ascii="Arial" w:hAnsi="Arial" w:cs="Arial"/>
          <w:color w:val="000000"/>
          <w:sz w:val="22"/>
          <w:szCs w:val="22"/>
        </w:rPr>
        <w:fldChar w:fldCharType="begin"/>
      </w:r>
      <w:r w:rsidR="002008B4">
        <w:rPr>
          <w:rFonts w:ascii="Arial" w:hAnsi="Arial" w:cs="Arial"/>
          <w:color w:val="000000"/>
          <w:sz w:val="22"/>
          <w:szCs w:val="22"/>
        </w:rPr>
        <w:instrText xml:space="preserve"> MERGEFIELD  Obligacion </w:instrText>
      </w:r>
      <w:r w:rsidR="002008B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$ 3.080.000,00</w:t>
      </w:r>
      <w:r w:rsidR="002008B4"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112EA">
        <w:rPr>
          <w:rFonts w:ascii="Arial" w:hAnsi="Arial" w:cs="Arial"/>
          <w:color w:val="000000"/>
          <w:sz w:val="22"/>
          <w:szCs w:val="22"/>
        </w:rPr>
        <w:t>).</w:t>
      </w:r>
    </w:p>
    <w:p w14:paraId="3723083B" w14:textId="193BAFFC" w:rsidR="00A63DA3" w:rsidRPr="00123DBA" w:rsidRDefault="00A63DA3" w:rsidP="00A63DA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1D6001">
        <w:rPr>
          <w:rFonts w:ascii="Arial" w:hAnsi="Arial" w:cs="Arial"/>
          <w:color w:val="000000"/>
          <w:sz w:val="22"/>
          <w:szCs w:val="22"/>
        </w:rPr>
        <w:t xml:space="preserve">Que en virtud de las facultades otorgadas por el artículo 136 de la ley 6 de 1992, acorde con lo dispuesto en el artículo 5 de la Ley 1066 de 2006, la Dirección Ejecutiva de Administración Judicial o Direccion Seccional de Administración Judicial inició el Proceso de Cobro Coactivo No.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2"/>
          <w:szCs w:val="22"/>
        </w:rPr>
        <w:t>08001129000020150000100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1D6001">
        <w:rPr>
          <w:rFonts w:ascii="Arial" w:hAnsi="Arial" w:cs="Arial"/>
          <w:color w:val="000000"/>
          <w:sz w:val="22"/>
          <w:szCs w:val="22"/>
        </w:rPr>
        <w:t xml:space="preserve"> y mediante oficio</w:t>
      </w:r>
      <w:r w:rsidRPr="001F203F">
        <w:rPr>
          <w:rFonts w:ascii="Arial" w:hAnsi="Arial" w:cs="Arial"/>
          <w:sz w:val="22"/>
          <w:szCs w:val="22"/>
        </w:rPr>
        <w:t xml:space="preserve"> </w:t>
      </w:r>
      <w:r w:rsidRPr="00123DBA">
        <w:rPr>
          <w:rFonts w:ascii="Arial" w:hAnsi="Arial" w:cs="Arial"/>
          <w:color w:val="FF0000"/>
          <w:sz w:val="22"/>
          <w:szCs w:val="22"/>
        </w:rPr>
        <w:t>[Editar</w:t>
      </w:r>
      <w:r>
        <w:rPr>
          <w:rFonts w:ascii="Arial" w:hAnsi="Arial" w:cs="Arial"/>
          <w:color w:val="FF0000"/>
          <w:sz w:val="22"/>
          <w:szCs w:val="22"/>
        </w:rPr>
        <w:t xml:space="preserve"> Registrar número del oficio</w:t>
      </w:r>
      <w:r w:rsidRPr="00123DBA">
        <w:rPr>
          <w:rFonts w:ascii="Arial" w:hAnsi="Arial" w:cs="Arial"/>
          <w:color w:val="FF0000"/>
          <w:sz w:val="22"/>
          <w:szCs w:val="22"/>
        </w:rPr>
        <w:t>]</w:t>
      </w:r>
      <w:r w:rsidRPr="001F203F">
        <w:rPr>
          <w:rFonts w:ascii="Arial" w:hAnsi="Arial" w:cs="Arial"/>
          <w:sz w:val="22"/>
          <w:szCs w:val="22"/>
        </w:rPr>
        <w:t xml:space="preserve"> </w:t>
      </w:r>
      <w:r w:rsidRPr="001D6001">
        <w:rPr>
          <w:rFonts w:ascii="Arial" w:hAnsi="Arial" w:cs="Arial"/>
          <w:sz w:val="22"/>
          <w:szCs w:val="22"/>
        </w:rPr>
        <w:t xml:space="preserve">conminó al sancionado a efectuar en etapa persuasiva el pago de la multa </w:t>
      </w:r>
      <w:r w:rsidRPr="000C1E8B">
        <w:rPr>
          <w:rFonts w:ascii="Arial" w:hAnsi="Arial" w:cs="Arial"/>
          <w:color w:val="FF6600"/>
          <w:sz w:val="22"/>
          <w:szCs w:val="22"/>
        </w:rPr>
        <w:t>o emitió el mandamiento de pago</w:t>
      </w:r>
      <w:r>
        <w:rPr>
          <w:rFonts w:ascii="Arial" w:hAnsi="Arial" w:cs="Arial"/>
          <w:color w:val="FF6600"/>
          <w:sz w:val="22"/>
          <w:szCs w:val="22"/>
        </w:rPr>
        <w:t>.</w:t>
      </w:r>
    </w:p>
    <w:p w14:paraId="55FF7FF2" w14:textId="77777777" w:rsidR="00A63DA3" w:rsidRDefault="00A63DA3" w:rsidP="00A63DA3">
      <w:pPr>
        <w:spacing w:after="0"/>
        <w:jc w:val="both"/>
        <w:rPr>
          <w:rFonts w:ascii="Arial" w:hAnsi="Arial" w:cs="Arial"/>
        </w:rPr>
      </w:pPr>
    </w:p>
    <w:p w14:paraId="45DC4FD0" w14:textId="027DFCFB" w:rsidR="00A63DA3" w:rsidRDefault="00A63DA3" w:rsidP="00A63DA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mediante providencia proferida por el </w:t>
      </w:r>
      <w:r w:rsidRPr="009C64E4">
        <w:rPr>
          <w:rFonts w:ascii="Arial" w:hAnsi="Arial" w:cs="Arial"/>
          <w:color w:val="000000"/>
        </w:rPr>
        <w:fldChar w:fldCharType="begin"/>
      </w:r>
      <w:r w:rsidRPr="009C64E4">
        <w:rPr>
          <w:rFonts w:ascii="Arial" w:hAnsi="Arial" w:cs="Arial"/>
          <w:color w:val="000000"/>
        </w:rPr>
        <w:instrText xml:space="preserve"> MERGEFIELD Despacho </w:instrText>
      </w:r>
      <w:r w:rsidRPr="009C64E4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JUZGADO 010 CIVIL DE CIRCUITO DE BARRANQUILLA</w:t>
      </w:r>
      <w:r w:rsidRPr="009C64E4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radicada en la dependencia de cobro coactivo, se dispuso </w:t>
      </w:r>
      <w:r w:rsidRPr="00123DBA">
        <w:rPr>
          <w:rFonts w:ascii="Arial" w:hAnsi="Arial" w:cs="Arial"/>
          <w:color w:val="FF0000"/>
        </w:rPr>
        <w:t>[Editar</w:t>
      </w:r>
      <w:r>
        <w:rPr>
          <w:rFonts w:ascii="Arial" w:hAnsi="Arial" w:cs="Arial"/>
          <w:color w:val="FF0000"/>
        </w:rPr>
        <w:t xml:space="preserve"> según contenido de la sentencia judicial</w:t>
      </w:r>
      <w:r w:rsidRPr="00123DBA">
        <w:rPr>
          <w:rFonts w:ascii="Arial" w:hAnsi="Arial" w:cs="Arial"/>
          <w:color w:val="FF0000"/>
        </w:rPr>
        <w:t>]</w:t>
      </w:r>
    </w:p>
    <w:p w14:paraId="2FEEC3CB" w14:textId="77777777" w:rsidR="00A63DA3" w:rsidRDefault="00A63DA3" w:rsidP="00A63DA3">
      <w:pPr>
        <w:spacing w:after="0"/>
        <w:jc w:val="both"/>
        <w:rPr>
          <w:rFonts w:ascii="Arial" w:hAnsi="Arial" w:cs="Arial"/>
        </w:rPr>
      </w:pPr>
    </w:p>
    <w:p w14:paraId="75DA056E" w14:textId="77777777" w:rsidR="00A63DA3" w:rsidRPr="001F203F" w:rsidRDefault="00A63DA3" w:rsidP="00A63DA3">
      <w:pPr>
        <w:spacing w:after="0"/>
        <w:jc w:val="both"/>
        <w:rPr>
          <w:rFonts w:ascii="Arial" w:hAnsi="Arial" w:cs="Arial"/>
        </w:rPr>
      </w:pPr>
      <w:r w:rsidRPr="001F203F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por lo anterior y en aplicación de lo dispuesto en el numeral 4º de</w:t>
      </w:r>
      <w:r w:rsidRPr="001F203F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artículo</w:t>
      </w:r>
      <w:r w:rsidRPr="001F203F">
        <w:rPr>
          <w:rFonts w:ascii="Arial" w:hAnsi="Arial" w:cs="Arial"/>
        </w:rPr>
        <w:t xml:space="preserve"> 831 y </w:t>
      </w:r>
      <w:r>
        <w:rPr>
          <w:rFonts w:ascii="Arial" w:hAnsi="Arial" w:cs="Arial"/>
        </w:rPr>
        <w:t xml:space="preserve">artículo </w:t>
      </w:r>
      <w:r w:rsidRPr="001F203F">
        <w:rPr>
          <w:rFonts w:ascii="Arial" w:hAnsi="Arial" w:cs="Arial"/>
        </w:rPr>
        <w:t xml:space="preserve">833 del Estatuto Tributario, resulta procedente declarar la terminación del procedimiento de cobro coactivo adelantado por la causal de pérdida de ejecutoria del título por revocación hecha por autoridad competente. </w:t>
      </w:r>
    </w:p>
    <w:p w14:paraId="480F4020" w14:textId="77777777" w:rsidR="00A63DA3" w:rsidRDefault="00A63DA3" w:rsidP="00A63DA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C1BEC83" w14:textId="77777777" w:rsidR="00A63DA3" w:rsidRPr="00A112EA" w:rsidRDefault="00A63DA3" w:rsidP="00A63DA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112EA">
        <w:rPr>
          <w:rFonts w:ascii="Arial" w:hAnsi="Arial" w:cs="Arial"/>
          <w:color w:val="000000"/>
          <w:sz w:val="22"/>
          <w:szCs w:val="22"/>
        </w:rPr>
        <w:t>Que, por lo anteriormente expuesto, el (la) Abogado(a) Ejecutor(a) de la Dirección Ejecutiva de Administración Judicial.</w:t>
      </w:r>
    </w:p>
    <w:p w14:paraId="264D0BBF" w14:textId="77777777" w:rsidR="00A63DA3" w:rsidRDefault="00A63DA3" w:rsidP="00A63DA3">
      <w:pPr>
        <w:pStyle w:val="NormalWeb"/>
        <w:spacing w:before="0" w:beforeAutospacing="0" w:after="24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</w:rPr>
      </w:pPr>
    </w:p>
    <w:p w14:paraId="74C87407" w14:textId="77777777" w:rsidR="00A63DA3" w:rsidRPr="00A112EA" w:rsidRDefault="00A63DA3" w:rsidP="00A63DA3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>RESUELVE:</w:t>
      </w:r>
    </w:p>
    <w:p w14:paraId="491821FC" w14:textId="569013E4" w:rsidR="00A63DA3" w:rsidRPr="003A5412" w:rsidRDefault="00A63DA3" w:rsidP="00A63DA3">
      <w:pPr>
        <w:jc w:val="both"/>
        <w:rPr>
          <w:rFonts w:ascii="Arial" w:hAnsi="Arial" w:cs="Arial"/>
        </w:rPr>
      </w:pPr>
      <w:r w:rsidRPr="003A5412">
        <w:rPr>
          <w:rFonts w:ascii="Arial" w:hAnsi="Arial" w:cs="Arial"/>
          <w:b/>
        </w:rPr>
        <w:t>ARTÍCULO PRIMERO.</w:t>
      </w:r>
      <w:r w:rsidRPr="003A5412">
        <w:rPr>
          <w:rFonts w:ascii="Arial" w:hAnsi="Arial" w:cs="Arial"/>
        </w:rPr>
        <w:t xml:space="preserve"> </w:t>
      </w:r>
      <w:r w:rsidRPr="003A5412">
        <w:rPr>
          <w:rFonts w:ascii="Arial" w:eastAsia="Times New Roman" w:hAnsi="Arial" w:cs="Arial"/>
          <w:lang w:eastAsia="es-CO"/>
        </w:rPr>
        <w:t xml:space="preserve">Declarar la terminación del Proceso de Cobro Coactivo radicado con el </w:t>
      </w:r>
      <w:r w:rsidRPr="003A5412">
        <w:rPr>
          <w:rFonts w:ascii="Arial" w:hAnsi="Arial" w:cs="Arial"/>
        </w:rPr>
        <w:fldChar w:fldCharType="begin"/>
      </w:r>
      <w:r w:rsidRPr="003A5412">
        <w:rPr>
          <w:rFonts w:ascii="Arial" w:hAnsi="Arial" w:cs="Arial"/>
        </w:rPr>
        <w:instrText xml:space="preserve"> MERGEFIELD  Numero </w:instrText>
      </w:r>
      <w:r w:rsidRPr="003A5412">
        <w:rPr>
          <w:rFonts w:ascii="Arial" w:hAnsi="Arial" w:cs="Arial"/>
        </w:rPr>
        <w:fldChar w:fldCharType="separate"/>
      </w:r>
      <w:r w:rsidR="00892471">
        <w:rPr>
          <w:rFonts w:ascii="Arial" w:hAnsi="Arial" w:cs="Arial"/>
          <w:noProof/>
        </w:rPr>
        <w:t>08001129000020150000100</w:t>
      </w:r>
      <w:r w:rsidRPr="003A5412">
        <w:rPr>
          <w:rFonts w:ascii="Arial" w:hAnsi="Arial" w:cs="Arial"/>
        </w:rPr>
        <w:fldChar w:fldCharType="end"/>
      </w:r>
      <w:r w:rsidRPr="003A5412">
        <w:rPr>
          <w:rFonts w:ascii="Arial" w:hAnsi="Arial" w:cs="Arial"/>
        </w:rPr>
        <w:t xml:space="preserve"> </w:t>
      </w:r>
      <w:r w:rsidRPr="003A5412">
        <w:rPr>
          <w:rFonts w:ascii="Arial" w:eastAsia="Times New Roman" w:hAnsi="Arial" w:cs="Arial"/>
          <w:lang w:eastAsia="es-CO"/>
        </w:rPr>
        <w:t xml:space="preserve">adelantado por la Dirección Ejecutiva de Administración Judicial en contra de </w:t>
      </w:r>
      <w:r w:rsidRPr="003A5412">
        <w:rPr>
          <w:rFonts w:ascii="Arial" w:hAnsi="Arial" w:cs="Arial"/>
          <w:color w:val="000000"/>
        </w:rPr>
        <w:fldChar w:fldCharType="begin"/>
      </w:r>
      <w:r w:rsidRPr="003A5412">
        <w:rPr>
          <w:rFonts w:ascii="Arial" w:hAnsi="Arial" w:cs="Arial"/>
          <w:color w:val="000000"/>
        </w:rPr>
        <w:instrText xml:space="preserve"> MERGEFIELD  alsenor </w:instrText>
      </w:r>
      <w:r w:rsidRPr="003A5412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a la señora</w:t>
      </w:r>
      <w:r w:rsidRPr="003A5412">
        <w:rPr>
          <w:rFonts w:ascii="Arial" w:hAnsi="Arial" w:cs="Arial"/>
          <w:color w:val="000000"/>
        </w:rPr>
        <w:fldChar w:fldCharType="end"/>
      </w:r>
      <w:r w:rsidRPr="003A5412">
        <w:rPr>
          <w:rFonts w:ascii="Arial" w:hAnsi="Arial" w:cs="Arial"/>
          <w:color w:val="000000"/>
        </w:rPr>
        <w:t xml:space="preserve"> , </w:t>
      </w:r>
      <w:r w:rsidRPr="003A5412">
        <w:rPr>
          <w:rFonts w:ascii="Arial" w:hAnsi="Arial" w:cs="Arial"/>
          <w:color w:val="000000"/>
        </w:rPr>
        <w:fldChar w:fldCharType="begin"/>
      </w:r>
      <w:r w:rsidRPr="003A5412">
        <w:rPr>
          <w:rFonts w:ascii="Arial" w:hAnsi="Arial" w:cs="Arial"/>
          <w:color w:val="000000"/>
        </w:rPr>
        <w:instrText xml:space="preserve"> MERGEFIELD Sancionado </w:instrText>
      </w:r>
      <w:r w:rsidRPr="003A5412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SHIRLEY DEL CARMEN ANIBAL DE ZAPATEIRO</w:t>
      </w:r>
      <w:r w:rsidRPr="003A5412">
        <w:rPr>
          <w:rFonts w:ascii="Arial" w:hAnsi="Arial" w:cs="Arial"/>
          <w:color w:val="000000"/>
        </w:rPr>
        <w:fldChar w:fldCharType="end"/>
      </w:r>
      <w:r w:rsidRPr="003A5412">
        <w:rPr>
          <w:rFonts w:ascii="Arial" w:hAnsi="Arial" w:cs="Arial"/>
          <w:color w:val="000000"/>
        </w:rPr>
        <w:t xml:space="preserve">, identificado(a) con </w:t>
      </w:r>
      <w:r w:rsidRPr="003A5412">
        <w:rPr>
          <w:rFonts w:ascii="Arial" w:hAnsi="Arial" w:cs="Arial"/>
          <w:color w:val="000000"/>
        </w:rPr>
        <w:fldChar w:fldCharType="begin"/>
      </w:r>
      <w:r w:rsidRPr="003A5412">
        <w:rPr>
          <w:rFonts w:ascii="Arial" w:hAnsi="Arial" w:cs="Arial"/>
          <w:color w:val="000000"/>
        </w:rPr>
        <w:instrText xml:space="preserve"> MERGEFIELD TipoDocumento </w:instrText>
      </w:r>
      <w:r w:rsidRPr="003A5412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Cédula de Ciudadanía</w:t>
      </w:r>
      <w:r w:rsidRPr="003A5412">
        <w:rPr>
          <w:rFonts w:ascii="Arial" w:hAnsi="Arial" w:cs="Arial"/>
          <w:color w:val="000000"/>
        </w:rPr>
        <w:fldChar w:fldCharType="end"/>
      </w:r>
      <w:r w:rsidRPr="003A5412">
        <w:rPr>
          <w:rFonts w:ascii="Arial" w:hAnsi="Arial" w:cs="Arial"/>
          <w:color w:val="000000"/>
        </w:rPr>
        <w:t xml:space="preserve"> No. </w:t>
      </w:r>
      <w:r w:rsidRPr="003A5412">
        <w:rPr>
          <w:rFonts w:ascii="Arial" w:hAnsi="Arial" w:cs="Arial"/>
          <w:color w:val="000000"/>
        </w:rPr>
        <w:fldChar w:fldCharType="begin"/>
      </w:r>
      <w:r w:rsidRPr="003A5412">
        <w:rPr>
          <w:rFonts w:ascii="Arial" w:hAnsi="Arial" w:cs="Arial"/>
          <w:color w:val="000000"/>
        </w:rPr>
        <w:instrText xml:space="preserve"> MERGEFIELD documento </w:instrText>
      </w:r>
      <w:r w:rsidRPr="003A5412">
        <w:rPr>
          <w:rFonts w:ascii="Arial" w:hAnsi="Arial" w:cs="Arial"/>
          <w:color w:val="000000"/>
        </w:rPr>
        <w:fldChar w:fldCharType="separate"/>
      </w:r>
      <w:r w:rsidR="00892471">
        <w:rPr>
          <w:rFonts w:ascii="Arial" w:hAnsi="Arial" w:cs="Arial"/>
          <w:noProof/>
          <w:color w:val="000000"/>
        </w:rPr>
        <w:t>22417668</w:t>
      </w:r>
      <w:r w:rsidRPr="003A5412">
        <w:rPr>
          <w:rFonts w:ascii="Arial" w:hAnsi="Arial" w:cs="Arial"/>
          <w:color w:val="000000"/>
        </w:rPr>
        <w:fldChar w:fldCharType="end"/>
      </w:r>
      <w:r w:rsidRPr="003A5412">
        <w:rPr>
          <w:rFonts w:ascii="Arial" w:hAnsi="Arial" w:cs="Arial"/>
          <w:color w:val="000000"/>
        </w:rPr>
        <w:t xml:space="preserve">, </w:t>
      </w:r>
      <w:r w:rsidRPr="003A5412">
        <w:rPr>
          <w:rFonts w:ascii="Arial" w:eastAsia="Times New Roman" w:hAnsi="Arial" w:cs="Arial"/>
          <w:lang w:eastAsia="es-CO"/>
        </w:rPr>
        <w:t xml:space="preserve">por orden judicial emitida por la autoridad competente </w:t>
      </w:r>
      <w:r w:rsidRPr="003A5412">
        <w:rPr>
          <w:rFonts w:ascii="Arial" w:hAnsi="Arial" w:cs="Arial"/>
        </w:rPr>
        <w:t>y, archivar expediente.</w:t>
      </w:r>
    </w:p>
    <w:p w14:paraId="3DDC9AB0" w14:textId="77777777" w:rsidR="00A63DA3" w:rsidRPr="003A5412" w:rsidRDefault="00A63DA3" w:rsidP="00A63DA3">
      <w:pPr>
        <w:spacing w:after="240" w:line="176" w:lineRule="atLeast"/>
        <w:jc w:val="both"/>
        <w:textAlignment w:val="top"/>
        <w:rPr>
          <w:rFonts w:ascii="Arial" w:hAnsi="Arial" w:cs="Arial"/>
        </w:rPr>
      </w:pPr>
      <w:r w:rsidRPr="003A5412">
        <w:rPr>
          <w:rFonts w:ascii="Arial" w:hAnsi="Arial" w:cs="Arial"/>
          <w:b/>
        </w:rPr>
        <w:lastRenderedPageBreak/>
        <w:t>ARTÍCULO SEGUNDO.</w:t>
      </w:r>
      <w:r w:rsidRPr="003A5412">
        <w:rPr>
          <w:rFonts w:ascii="Arial" w:hAnsi="Arial" w:cs="Arial"/>
        </w:rPr>
        <w:t xml:space="preserve"> </w:t>
      </w:r>
      <w:r w:rsidRPr="003A5412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Notificar el presente acto administrativo a los interesados conforme a la normatividad</w:t>
      </w:r>
      <w:r w:rsidRPr="003A5412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3A5412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que regula la materia de cobro coactivo, indicando que contra la presente resolución no procede ningún recurso.</w:t>
      </w:r>
    </w:p>
    <w:p w14:paraId="5327191E" w14:textId="77777777" w:rsidR="00A63DA3" w:rsidRPr="003A5412" w:rsidRDefault="00A63DA3" w:rsidP="00A63DA3">
      <w:pPr>
        <w:spacing w:after="24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3A5412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TERCERO.  </w:t>
      </w:r>
      <w:r w:rsidRPr="003A5412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Ordenar el levantamiento de medidas cautelares, si a ello hubiere lugar.</w:t>
      </w:r>
    </w:p>
    <w:p w14:paraId="1DFB832B" w14:textId="77777777" w:rsidR="00A63DA3" w:rsidRPr="003A5412" w:rsidRDefault="00A63DA3" w:rsidP="00A63DA3">
      <w:pPr>
        <w:spacing w:after="240" w:line="176" w:lineRule="atLeast"/>
        <w:jc w:val="both"/>
        <w:textAlignment w:val="top"/>
        <w:rPr>
          <w:rFonts w:ascii="Arial" w:hAnsi="Arial" w:cs="Arial"/>
        </w:rPr>
      </w:pPr>
      <w:r w:rsidRPr="003A5412">
        <w:rPr>
          <w:rFonts w:ascii="Arial" w:eastAsia="Times New Roman" w:hAnsi="Arial" w:cs="Arial"/>
          <w:b/>
          <w:bCs/>
          <w:color w:val="000000"/>
          <w:lang w:eastAsia="es-CO"/>
        </w:rPr>
        <w:t>ARTÍCULO CUARTO.</w:t>
      </w:r>
      <w:r w:rsidRPr="003A5412">
        <w:rPr>
          <w:rFonts w:ascii="Arial" w:hAnsi="Arial" w:cs="Arial"/>
        </w:rPr>
        <w:t xml:space="preserve"> </w:t>
      </w:r>
      <w:r w:rsidRPr="003A5412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Informar a la Contaduría General de la Nación, con el fin de retirar al obligado del Boletín de Deudores Morosos del Estado (BDME) en los términos del parágrafo 3° del artículo 2° de la Ley 901 de 2004, de ser necesario.</w:t>
      </w:r>
    </w:p>
    <w:p w14:paraId="54E3D858" w14:textId="77777777" w:rsidR="00A63DA3" w:rsidRPr="003A5412" w:rsidRDefault="00A63DA3" w:rsidP="00A63DA3">
      <w:pPr>
        <w:spacing w:after="240" w:line="176" w:lineRule="atLeast"/>
        <w:jc w:val="both"/>
        <w:textAlignment w:val="top"/>
        <w:rPr>
          <w:rFonts w:ascii="Arial" w:hAnsi="Arial" w:cs="Arial"/>
        </w:rPr>
      </w:pPr>
      <w:r w:rsidRPr="003A5412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QUINTO. </w:t>
      </w:r>
      <w:r w:rsidRPr="003A5412">
        <w:rPr>
          <w:rFonts w:ascii="Arial" w:hAnsi="Arial" w:cs="Arial"/>
        </w:rPr>
        <w:t xml:space="preserve"> La presente resolución rige a partir de la fecha de su expedición. </w:t>
      </w:r>
    </w:p>
    <w:p w14:paraId="43EF8C00" w14:textId="77777777" w:rsidR="00A63DA3" w:rsidRPr="00A112EA" w:rsidRDefault="00A63DA3" w:rsidP="00A63DA3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>NOTIFÍQUESE Y CÚMPLASE,</w:t>
      </w:r>
    </w:p>
    <w:p w14:paraId="57DAA248" w14:textId="77777777" w:rsidR="00A63DA3" w:rsidRPr="00F752AA" w:rsidRDefault="00A63DA3" w:rsidP="00A63DA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F443BD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79908C87" w14:textId="7A6B7499" w:rsidR="00A63DA3" w:rsidRDefault="00A63DA3" w:rsidP="00A63DA3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Abogado </w:instrText>
      </w:r>
      <w:r>
        <w:rPr>
          <w:rFonts w:ascii="Arial" w:hAnsi="Arial" w:cs="Arial"/>
        </w:rPr>
        <w:fldChar w:fldCharType="separate"/>
      </w:r>
      <w:r w:rsidR="00892471">
        <w:rPr>
          <w:rFonts w:ascii="Arial" w:hAnsi="Arial" w:cs="Arial"/>
          <w:noProof/>
        </w:rPr>
        <w:t>JOSE MANUEL GONZALEZ JIMENEZ</w:t>
      </w:r>
      <w:r>
        <w:rPr>
          <w:rFonts w:ascii="Arial" w:hAnsi="Arial" w:cs="Arial"/>
        </w:rPr>
        <w:fldChar w:fldCharType="end"/>
      </w:r>
    </w:p>
    <w:p w14:paraId="396C1838" w14:textId="48EFBA38" w:rsidR="00A63DA3" w:rsidRPr="00A112EA" w:rsidRDefault="00A63DA3" w:rsidP="00A63DA3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AbogadoEjecutor </w:instrText>
      </w:r>
      <w:r>
        <w:rPr>
          <w:rFonts w:ascii="Arial" w:hAnsi="Arial" w:cs="Arial"/>
        </w:rPr>
        <w:fldChar w:fldCharType="separate"/>
      </w:r>
      <w:r w:rsidR="00892471">
        <w:rPr>
          <w:rFonts w:ascii="Arial" w:hAnsi="Arial" w:cs="Arial"/>
          <w:noProof/>
        </w:rPr>
        <w:t>Abogado Ejecutor</w:t>
      </w:r>
      <w:r>
        <w:rPr>
          <w:rFonts w:ascii="Arial" w:hAnsi="Arial" w:cs="Arial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br/>
      </w:r>
    </w:p>
    <w:p w14:paraId="02E9FBE2" w14:textId="77777777" w:rsidR="00A63DA3" w:rsidRPr="002948D7" w:rsidRDefault="00A63DA3" w:rsidP="00A63DA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</w:p>
    <w:p w14:paraId="6570B0EA" w14:textId="5D5A600A" w:rsidR="00A63DA3" w:rsidRPr="00B77B40" w:rsidRDefault="00A63DA3" w:rsidP="00A63DA3">
      <w:pPr>
        <w:pStyle w:val="NormalWeb"/>
        <w:spacing w:before="0" w:beforeAutospacing="0" w:after="240" w:afterAutospacing="0"/>
        <w:rPr>
          <w:rFonts w:ascii="Arial" w:hAnsi="Arial" w:cs="Arial"/>
          <w:color w:val="FFFFFF" w:themeColor="background1"/>
          <w:sz w:val="22"/>
          <w:szCs w:val="22"/>
        </w:rPr>
      </w:pPr>
      <w:r w:rsidRPr="002948D7">
        <w:rPr>
          <w:rFonts w:ascii="Arial" w:hAnsi="Arial" w:cs="Arial"/>
          <w:color w:val="000000"/>
          <w:sz w:val="20"/>
          <w:szCs w:val="22"/>
        </w:rPr>
        <w:fldChar w:fldCharType="begin"/>
      </w:r>
      <w:r w:rsidRPr="002948D7">
        <w:rPr>
          <w:rFonts w:ascii="Arial" w:hAnsi="Arial" w:cs="Arial"/>
          <w:color w:val="000000"/>
          <w:sz w:val="20"/>
          <w:szCs w:val="22"/>
        </w:rPr>
        <w:instrText xml:space="preserve"> MERGEFIELD  usuario </w:instrText>
      </w:r>
      <w:r w:rsidRPr="002948D7">
        <w:rPr>
          <w:rFonts w:ascii="Arial" w:hAnsi="Arial" w:cs="Arial"/>
          <w:color w:val="000000"/>
          <w:sz w:val="20"/>
          <w:szCs w:val="22"/>
        </w:rPr>
        <w:fldChar w:fldCharType="separate"/>
      </w:r>
      <w:r w:rsidR="00892471">
        <w:rPr>
          <w:rFonts w:ascii="Arial" w:hAnsi="Arial" w:cs="Arial"/>
          <w:noProof/>
          <w:color w:val="000000"/>
          <w:sz w:val="20"/>
          <w:szCs w:val="22"/>
        </w:rPr>
        <w:t>cthomasb</w:t>
      </w:r>
      <w:r w:rsidRPr="002948D7">
        <w:rPr>
          <w:rFonts w:ascii="Arial" w:hAnsi="Arial" w:cs="Arial"/>
          <w:color w:val="000000"/>
          <w:sz w:val="20"/>
          <w:szCs w:val="22"/>
        </w:rPr>
        <w:fldChar w:fldCharType="end"/>
      </w:r>
      <w:r w:rsidRPr="002948D7">
        <w:rPr>
          <w:rFonts w:ascii="Arial" w:hAnsi="Arial" w:cs="Arial"/>
          <w:color w:val="000000"/>
          <w:sz w:val="14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 w:rsidRPr="00B77B40">
        <w:rPr>
          <w:rFonts w:ascii="Arial" w:hAnsi="Arial" w:cs="Arial"/>
          <w:color w:val="FFFFFF" w:themeColor="background1"/>
          <w:sz w:val="16"/>
          <w:szCs w:val="16"/>
        </w:rPr>
        <w:t xml:space="preserve">Consecutivo </w:t>
      </w:r>
      <w:proofErr w:type="spellStart"/>
      <w:r w:rsidRPr="00B77B40">
        <w:rPr>
          <w:rFonts w:ascii="Arial" w:hAnsi="Arial" w:cs="Arial"/>
          <w:color w:val="FFFFFF" w:themeColor="background1"/>
          <w:sz w:val="16"/>
          <w:szCs w:val="16"/>
        </w:rPr>
        <w:t>Sigobius</w:t>
      </w:r>
      <w:proofErr w:type="spellEnd"/>
      <w:r w:rsidRPr="00B77B40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 w:rsidRPr="00B77B40">
        <w:rPr>
          <w:rFonts w:ascii="Arial" w:hAnsi="Arial" w:cs="Arial"/>
          <w:color w:val="FFFFFF" w:themeColor="background1"/>
          <w:sz w:val="16"/>
          <w:szCs w:val="16"/>
        </w:rPr>
        <w:t>c</w:t>
      </w:r>
      <w:r w:rsidRPr="00B77B40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B77B40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instrText xml:space="preserve"> MERGEFIELD  Sigobius </w:instrText>
      </w:r>
      <w:r w:rsidRPr="00B77B40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892471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$</w:t>
      </w:r>
      <w:proofErr w:type="spellEnd"/>
      <w:r w:rsidR="00892471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{</w:t>
      </w:r>
      <w:r w:rsidRPr="00B77B40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Sigobius</w:t>
      </w:r>
      <w:r w:rsidR="00892471">
        <w:rPr>
          <w:rStyle w:val="Textoennegrita"/>
          <w:rFonts w:ascii="Arial" w:hAnsi="Arial" w:cs="Arial"/>
          <w:noProof/>
          <w:color w:val="FFFFFF" w:themeColor="background1"/>
          <w:sz w:val="22"/>
          <w:szCs w:val="22"/>
        </w:rPr>
        <w:t>}</w:t>
      </w:r>
      <w:r w:rsidRPr="00B77B40">
        <w:rPr>
          <w:rStyle w:val="Textoennegrita"/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p w14:paraId="2F3FFA78" w14:textId="77777777" w:rsidR="00A63DA3" w:rsidRPr="00A573C8" w:rsidRDefault="00A63DA3" w:rsidP="00A63DA3"/>
    <w:p w14:paraId="5A3595BE" w14:textId="2CD72955" w:rsidR="006E235C" w:rsidRPr="0083245F" w:rsidRDefault="006E235C" w:rsidP="00A63DA3">
      <w:pPr>
        <w:pStyle w:val="NormalWeb"/>
        <w:spacing w:before="0" w:beforeAutospacing="0" w:after="0" w:afterAutospacing="0"/>
        <w:jc w:val="center"/>
      </w:pPr>
    </w:p>
    <w:sectPr w:rsidR="006E235C" w:rsidRPr="0083245F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B67167D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9247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Calle 40 No. 44-80 Barranquilla Atlantico - conmutador 605 3415409 - www.ramajudicial.gov.vo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892471">
      <w:trPr>
        <w:trHeight w:hRule="exact" w:val="457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63B98A1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9247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BARRANQUILLA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008B4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44B57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1937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245F"/>
    <w:rsid w:val="00834C3B"/>
    <w:rsid w:val="00844316"/>
    <w:rsid w:val="00892471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3DA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142F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C1A9-7F04-4675-B6B6-1AE24E6F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6</cp:revision>
  <cp:lastPrinted>2020-02-27T16:19:00Z</cp:lastPrinted>
  <dcterms:created xsi:type="dcterms:W3CDTF">2022-06-30T13:33:00Z</dcterms:created>
  <dcterms:modified xsi:type="dcterms:W3CDTF">2023-11-01T21:13:00Z</dcterms:modified>
</cp:coreProperties>
</file>