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431F" w14:textId="09DED6EC" w:rsidR="00B74969" w:rsidRPr="00B74969" w:rsidRDefault="00C23A32" w:rsidP="00B74969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8"/>
          <w:szCs w:val="22"/>
          <w:lang w:val="es-ES"/>
        </w:rPr>
      </w:pPr>
      <w:r w:rsidRPr="00B74969">
        <w:rPr>
          <w:rStyle w:val="Textoennegrita"/>
          <w:rFonts w:ascii="Arial" w:hAnsi="Arial" w:cs="Arial"/>
          <w:color w:val="000000"/>
          <w:sz w:val="28"/>
          <w:szCs w:val="22"/>
          <w:lang w:val="es-ES"/>
        </w:rPr>
        <w:t>RESOLUCIÓN. No.</w:t>
      </w:r>
      <w:r w:rsidR="00E16439" w:rsidRPr="00B74969">
        <w:rPr>
          <w:rStyle w:val="Textoennegrita"/>
          <w:rFonts w:ascii="Arial" w:hAnsi="Arial" w:cs="Arial"/>
          <w:color w:val="000000"/>
          <w:sz w:val="28"/>
          <w:szCs w:val="22"/>
          <w:lang w:val="es-ES"/>
        </w:rPr>
        <w:fldChar w:fldCharType="begin"/>
      </w:r>
      <w:r w:rsidR="00B74969" w:rsidRPr="00B74969">
        <w:rPr>
          <w:rStyle w:val="Textoennegrita"/>
          <w:rFonts w:ascii="Arial" w:hAnsi="Arial" w:cs="Arial"/>
          <w:color w:val="000000"/>
          <w:sz w:val="28"/>
          <w:szCs w:val="22"/>
          <w:lang w:val="es-ES"/>
        </w:rPr>
        <w:instrText xml:space="preserve"> MERGEFIELD  Resolucion </w:instrText>
      </w:r>
      <w:r w:rsidR="00E16439" w:rsidRPr="00B74969">
        <w:rPr>
          <w:rStyle w:val="Textoennegrita"/>
          <w:rFonts w:ascii="Arial" w:hAnsi="Arial" w:cs="Arial"/>
          <w:color w:val="000000"/>
          <w:sz w:val="28"/>
          <w:szCs w:val="22"/>
          <w:lang w:val="es-ES"/>
        </w:rPr>
        <w:fldChar w:fldCharType="separate"/>
      </w:r>
      <w:r w:rsidR="002861EB">
        <w:rPr>
          <w:rStyle w:val="Textoennegrita"/>
          <w:rFonts w:ascii="Arial" w:hAnsi="Arial" w:cs="Arial"/>
          <w:noProof/>
          <w:color w:val="000000"/>
          <w:sz w:val="28"/>
          <w:szCs w:val="22"/>
          <w:lang w:val="es-ES"/>
        </w:rPr>
        <w:t>${</w:t>
      </w:r>
      <w:proofErr w:type="spellStart"/>
      <w:r w:rsidR="00B74969" w:rsidRPr="00B74969">
        <w:rPr>
          <w:rStyle w:val="Textoennegrita"/>
          <w:rFonts w:ascii="Arial" w:hAnsi="Arial" w:cs="Arial"/>
          <w:noProof/>
          <w:color w:val="000000"/>
          <w:sz w:val="28"/>
          <w:szCs w:val="22"/>
          <w:lang w:val="es-ES"/>
        </w:rPr>
        <w:t>Resolucion</w:t>
      </w:r>
      <w:proofErr w:type="spellEnd"/>
      <w:r w:rsidR="002861EB">
        <w:rPr>
          <w:rStyle w:val="Textoennegrita"/>
          <w:rFonts w:ascii="Arial" w:hAnsi="Arial" w:cs="Arial"/>
          <w:noProof/>
          <w:color w:val="000000"/>
          <w:sz w:val="28"/>
          <w:szCs w:val="22"/>
          <w:lang w:val="es-ES"/>
        </w:rPr>
        <w:t>}</w:t>
      </w:r>
      <w:r w:rsidR="00E16439" w:rsidRPr="00B74969">
        <w:rPr>
          <w:rStyle w:val="Textoennegrita"/>
          <w:rFonts w:ascii="Arial" w:hAnsi="Arial" w:cs="Arial"/>
          <w:color w:val="000000"/>
          <w:sz w:val="28"/>
          <w:szCs w:val="22"/>
          <w:lang w:val="es-ES"/>
        </w:rPr>
        <w:fldChar w:fldCharType="end"/>
      </w:r>
      <w:r w:rsidR="00B74969" w:rsidRPr="00B74969">
        <w:rPr>
          <w:rStyle w:val="Textoennegrita"/>
          <w:rFonts w:ascii="Arial" w:hAnsi="Arial" w:cs="Arial"/>
          <w:color w:val="000000"/>
          <w:sz w:val="28"/>
          <w:szCs w:val="22"/>
          <w:lang w:val="es-ES"/>
        </w:rPr>
        <w:t xml:space="preserve"> </w:t>
      </w:r>
    </w:p>
    <w:p w14:paraId="3374A34D" w14:textId="77777777" w:rsidR="00C23A32" w:rsidRPr="00D41D0F" w:rsidRDefault="00C23A32" w:rsidP="00C23A32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D41D0F">
        <w:rPr>
          <w:rFonts w:ascii="Arial" w:hAnsi="Arial" w:cs="Arial"/>
          <w:color w:val="000000"/>
          <w:sz w:val="22"/>
          <w:szCs w:val="22"/>
          <w:lang w:val="es-ES"/>
        </w:rPr>
        <w:t>“Por medio de la cual se termina proceso de cobro coactivo por pago total de la obligación”</w:t>
      </w:r>
    </w:p>
    <w:p w14:paraId="1CA98CCD" w14:textId="4F8528B2" w:rsidR="00B44960" w:rsidRDefault="00B44960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</w:rPr>
      </w:pP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2861EB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Ciudad</w:t>
      </w:r>
      <w:r w:rsidR="002861EB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Fecha </w:instrText>
      </w:r>
      <w:r w:rsidRPr="003A1FBC">
        <w:rPr>
          <w:rFonts w:ascii="Arial" w:hAnsi="Arial" w:cs="Arial"/>
          <w:color w:val="000000"/>
        </w:rPr>
        <w:fldChar w:fldCharType="separate"/>
      </w:r>
      <w:r w:rsidR="002861EB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Fecha</w:t>
      </w:r>
      <w:r w:rsidR="002861EB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  </w:t>
      </w:r>
      <w:proofErr w:type="spellStart"/>
      <w:r w:rsidRPr="003A1FBC">
        <w:rPr>
          <w:rFonts w:ascii="Arial" w:hAnsi="Arial" w:cs="Arial"/>
        </w:rPr>
        <w:t>Exp</w:t>
      </w:r>
      <w:proofErr w:type="spellEnd"/>
      <w:r w:rsidRPr="003A1FBC">
        <w:rPr>
          <w:rFonts w:ascii="Arial" w:hAnsi="Arial" w:cs="Arial"/>
        </w:rPr>
        <w:t xml:space="preserve">.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2861EB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2861EB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3A1FBC">
        <w:rPr>
          <w:rFonts w:ascii="Arial" w:hAnsi="Arial" w:cs="Arial"/>
        </w:rPr>
        <w:t>.</w:t>
      </w:r>
    </w:p>
    <w:p w14:paraId="2F8B676B" w14:textId="77777777" w:rsidR="00C23A32" w:rsidRPr="00D41D0F" w:rsidRDefault="00C23A32" w:rsidP="00B4496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1D0F">
        <w:rPr>
          <w:rFonts w:ascii="Arial" w:hAnsi="Arial" w:cs="Arial"/>
          <w:color w:val="000000"/>
          <w:sz w:val="22"/>
          <w:szCs w:val="22"/>
          <w:lang w:val="es-ES"/>
        </w:rPr>
        <w:t>El  Abogado Ejecutor de la Dirección Ejecutiva de Administración Judicial en ejercicio del poder conferido por el Director Ejecutivo de Administración Judicial y de conformidad con las facultades atribuidas por el Acuerdo PSAA07- 3927 del 15 de febrero de 2007,  PSAA10-6979 del 18 de junio de 2010, proferidos por la Sala Administrativa del Consejo Superior de la Judicatura, </w:t>
      </w:r>
    </w:p>
    <w:p w14:paraId="120B50A3" w14:textId="77777777" w:rsidR="00C23A32" w:rsidRPr="00D41D0F" w:rsidRDefault="00C23A32" w:rsidP="00C23A32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CONSIDERANDO:</w:t>
      </w:r>
    </w:p>
    <w:p w14:paraId="57212BBF" w14:textId="4D9CB9D3" w:rsidR="00C23A32" w:rsidRPr="00D41D0F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Que, en providencia o </w:t>
      </w:r>
      <w:proofErr w:type="spellStart"/>
      <w:r w:rsidRPr="00D41D0F">
        <w:rPr>
          <w:rFonts w:ascii="Arial" w:hAnsi="Arial" w:cs="Arial"/>
          <w:color w:val="000000"/>
          <w:sz w:val="22"/>
          <w:szCs w:val="22"/>
          <w:lang w:val="es-ES"/>
        </w:rPr>
        <w:t>resolucion</w:t>
      </w:r>
      <w:proofErr w:type="spellEnd"/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 (</w:t>
      </w:r>
      <w:proofErr w:type="spellStart"/>
      <w:r w:rsidRPr="00D41D0F">
        <w:rPr>
          <w:rFonts w:ascii="Arial" w:hAnsi="Arial" w:cs="Arial"/>
          <w:color w:val="000000"/>
          <w:sz w:val="22"/>
          <w:szCs w:val="22"/>
          <w:lang w:val="es-ES"/>
        </w:rPr>
        <w:t>segun</w:t>
      </w:r>
      <w:proofErr w:type="spellEnd"/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 sea el caso) del </w: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B7496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FechaProvidenciaLarga </w:instrTex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B74969">
        <w:rPr>
          <w:rFonts w:ascii="Arial" w:hAnsi="Arial" w:cs="Arial"/>
          <w:noProof/>
          <w:color w:val="000000"/>
          <w:sz w:val="22"/>
          <w:szCs w:val="22"/>
          <w:lang w:val="es-ES"/>
        </w:rPr>
        <w:t>FechaProvidenciaLarga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 emitida por el </w: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B7496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Despacho </w:instrTex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B74969">
        <w:rPr>
          <w:rFonts w:ascii="Arial" w:hAnsi="Arial" w:cs="Arial"/>
          <w:noProof/>
          <w:color w:val="000000"/>
          <w:sz w:val="22"/>
          <w:szCs w:val="22"/>
          <w:lang w:val="es-ES"/>
        </w:rPr>
        <w:t>Despacho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 sancionó con un(a) </w: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B7496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Concepto </w:instrTex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B74969">
        <w:rPr>
          <w:rFonts w:ascii="Arial" w:hAnsi="Arial" w:cs="Arial"/>
          <w:noProof/>
          <w:color w:val="000000"/>
          <w:sz w:val="22"/>
          <w:szCs w:val="22"/>
          <w:lang w:val="es-ES"/>
        </w:rPr>
        <w:t>Concepto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  </w: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B7496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Alsenor </w:instrTex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proofErr w:type="spellStart"/>
      <w:r w:rsidR="00B74969">
        <w:rPr>
          <w:rFonts w:ascii="Arial" w:hAnsi="Arial" w:cs="Arial"/>
          <w:noProof/>
          <w:color w:val="000000"/>
          <w:sz w:val="22"/>
          <w:szCs w:val="22"/>
          <w:lang w:val="es-ES"/>
        </w:rPr>
        <w:t>Alsenor</w:t>
      </w:r>
      <w:proofErr w:type="spellEnd"/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B74969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B74969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B7496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identificado </w:instrTex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B74969">
        <w:rPr>
          <w:rFonts w:ascii="Arial" w:hAnsi="Arial" w:cs="Arial"/>
          <w:noProof/>
          <w:color w:val="000000"/>
          <w:sz w:val="22"/>
          <w:szCs w:val="22"/>
          <w:lang w:val="es-ES"/>
        </w:rPr>
        <w:t>identificado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B74969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con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, con un(a)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Concepto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Concepto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 de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ObligacionLetras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ObligacionLetras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2E981082" w14:textId="5D32F602" w:rsidR="00C23A32" w:rsidRPr="00D41D0F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Que mediante Resolución No. (Resolución) de fecha (fecha resolución) se libró mandamiento de pago en contra del obligado, por la suma de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ObligacionLetras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ObligacionLetras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, más los </w:t>
      </w:r>
      <w:proofErr w:type="gramStart"/>
      <w:r w:rsidRPr="00D41D0F">
        <w:rPr>
          <w:rFonts w:ascii="Arial" w:hAnsi="Arial" w:cs="Arial"/>
          <w:color w:val="000000"/>
          <w:sz w:val="22"/>
          <w:szCs w:val="22"/>
          <w:lang w:val="es-ES"/>
        </w:rPr>
        <w:t>intereses  causados</w:t>
      </w:r>
      <w:proofErr w:type="gramEnd"/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 desde que se hizo exigible la obligación hasta el día en que se verifique su pago total, acto administrativo que fue notificado el (fecha notificación) si es el caso.</w:t>
      </w:r>
    </w:p>
    <w:p w14:paraId="1ABE2811" w14:textId="77777777" w:rsidR="00C23A32" w:rsidRPr="00D41D0F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1D0F">
        <w:rPr>
          <w:rFonts w:ascii="Arial" w:hAnsi="Arial" w:cs="Arial"/>
          <w:color w:val="000000"/>
          <w:sz w:val="22"/>
          <w:szCs w:val="22"/>
          <w:lang w:val="es-ES"/>
        </w:rPr>
        <w:t>Que dentro del proceso (NO) se presentaron excepciones (o fueron resueltas desfavorablemente al obligado con Resolución No. (Resolución) del (fecha resolución) si es el caso</w:t>
      </w:r>
    </w:p>
    <w:p w14:paraId="0C13C9AE" w14:textId="77777777" w:rsidR="00C23A32" w:rsidRPr="00D41D0F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1D0F">
        <w:rPr>
          <w:rFonts w:ascii="Arial" w:hAnsi="Arial" w:cs="Arial"/>
          <w:color w:val="000000"/>
          <w:sz w:val="22"/>
          <w:szCs w:val="22"/>
          <w:lang w:val="es-ES"/>
        </w:rPr>
        <w:t>Que mediante Resolución. No. (Resolución) del (fecha resolución) se ordenó seguir adelante  con la ejecución si es el caso.</w:t>
      </w:r>
    </w:p>
    <w:p w14:paraId="6E2CBFD8" w14:textId="77777777" w:rsidR="00C23A32" w:rsidRPr="00D41D0F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5C8C50B" w14:textId="410685BF" w:rsidR="00C23A32" w:rsidRPr="00D41D0F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Que, mediante Resolución </w:t>
      </w:r>
      <w:proofErr w:type="gramStart"/>
      <w:r w:rsidRPr="00D41D0F">
        <w:rPr>
          <w:rFonts w:ascii="Arial" w:hAnsi="Arial" w:cs="Arial"/>
          <w:color w:val="000000"/>
          <w:sz w:val="22"/>
          <w:szCs w:val="22"/>
          <w:lang w:val="es-ES"/>
        </w:rPr>
        <w:t>No.(</w:t>
      </w:r>
      <w:proofErr w:type="gramEnd"/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Resolución) del (fecha resolución) se ordenó el embargo del bien (mueble o inmueble) identificado con la Matricula Inmobiliaria (No. Matricula) de propiedad de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identificado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identificado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 con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>, medida que fue inscrita en la Oficina de Registro de Instrumentos Públicos de (fecha registro) (o las medidas cautelares que se decretaron) si es el caso.</w:t>
      </w:r>
    </w:p>
    <w:p w14:paraId="423C0F56" w14:textId="77777777" w:rsidR="00C23A32" w:rsidRPr="00D41D0F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5253601" w14:textId="7C3C253E" w:rsidR="00C23A32" w:rsidRPr="00D41D0F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1D0F">
        <w:rPr>
          <w:rFonts w:ascii="Arial" w:hAnsi="Arial" w:cs="Arial"/>
          <w:color w:val="000000"/>
          <w:sz w:val="22"/>
          <w:szCs w:val="22"/>
          <w:lang w:val="es-ES"/>
        </w:rPr>
        <w:lastRenderedPageBreak/>
        <w:t xml:space="preserve">Que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 canceló la obligación,  la cual ascendía en total a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ObligacionTotalLetras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ObligacionTotalLetras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ObligacionTotal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ObligacionTotal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, producto de: valor de la obligación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, más el  valor de  intereses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Intereses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Intereses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, mas es el valor de las costas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Costas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Costas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>; según los depósitos judiciales Nos. ............., razón por la cual es procedente, declarar extinguida la obligación y levantar las medidas cautelares, sobre los bienes muebles e inmuebles, de propiedad del obligado.</w:t>
      </w:r>
    </w:p>
    <w:p w14:paraId="4F957D15" w14:textId="77777777" w:rsidR="00C23A32" w:rsidRPr="00D41D0F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4EC7BBA" w14:textId="77777777" w:rsidR="00C23A32" w:rsidRPr="00D41D0F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1D0F">
        <w:rPr>
          <w:rFonts w:ascii="Arial" w:hAnsi="Arial" w:cs="Arial"/>
          <w:color w:val="000000"/>
          <w:sz w:val="22"/>
          <w:szCs w:val="22"/>
          <w:lang w:val="es-ES"/>
        </w:rPr>
        <w:t>Si es el caso; que el obligado suscribió acuerdo de pago por valor de……….. a …</w:t>
      </w:r>
      <w:proofErr w:type="gramStart"/>
      <w:r w:rsidRPr="00D41D0F">
        <w:rPr>
          <w:rFonts w:ascii="Arial" w:hAnsi="Arial" w:cs="Arial"/>
          <w:color w:val="000000"/>
          <w:sz w:val="22"/>
          <w:szCs w:val="22"/>
          <w:lang w:val="es-ES"/>
        </w:rPr>
        <w:t>…….</w:t>
      </w:r>
      <w:proofErr w:type="gramEnd"/>
      <w:r w:rsidRPr="00D41D0F">
        <w:rPr>
          <w:rFonts w:ascii="Arial" w:hAnsi="Arial" w:cs="Arial"/>
          <w:color w:val="000000"/>
          <w:sz w:val="22"/>
          <w:szCs w:val="22"/>
          <w:lang w:val="es-ES"/>
        </w:rPr>
        <w:t>. cuotas mensuales por valor de ………………, consignaciones realizadas en la  cuenta  corriente  denominada Multas y sus Rendimientos No. 3-082-00-00640-8  Convenio 13474 del Banco Agrario de Colombia o para el caso de Reintegros a la cuenta </w:t>
      </w:r>
      <w:r w:rsidRPr="00D41D0F">
        <w:rPr>
          <w:rFonts w:ascii="Arial" w:hAnsi="Arial" w:cs="Arial"/>
          <w:color w:val="000000"/>
          <w:sz w:val="22"/>
          <w:szCs w:val="22"/>
        </w:rPr>
        <w:t>DTN Reintegros Vigencia Anterio</w:t>
      </w:r>
      <w:r w:rsidR="00B74969">
        <w:rPr>
          <w:rFonts w:ascii="Arial" w:hAnsi="Arial" w:cs="Arial"/>
          <w:color w:val="000000"/>
          <w:sz w:val="22"/>
          <w:szCs w:val="22"/>
        </w:rPr>
        <w:t>r</w:t>
      </w:r>
      <w:r w:rsidRPr="00D41D0F">
        <w:rPr>
          <w:rFonts w:ascii="Arial" w:hAnsi="Arial" w:cs="Arial"/>
          <w:color w:val="000000"/>
          <w:sz w:val="22"/>
          <w:szCs w:val="22"/>
        </w:rPr>
        <w:t xml:space="preserve">  No 6101158-1 y TN Reintegros Vigencia Actual  No 6101151-6 del Banco de la </w:t>
      </w:r>
      <w:proofErr w:type="spellStart"/>
      <w:r w:rsidRPr="00D41D0F">
        <w:rPr>
          <w:rFonts w:ascii="Arial" w:hAnsi="Arial" w:cs="Arial"/>
          <w:color w:val="000000"/>
          <w:sz w:val="22"/>
          <w:szCs w:val="22"/>
        </w:rPr>
        <w:t>Republica</w:t>
      </w:r>
      <w:proofErr w:type="spellEnd"/>
      <w:r w:rsidRPr="00D41D0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D41D0F">
        <w:rPr>
          <w:rFonts w:ascii="Arial" w:hAnsi="Arial" w:cs="Arial"/>
          <w:color w:val="000000"/>
          <w:sz w:val="22"/>
          <w:szCs w:val="22"/>
        </w:rPr>
        <w:t>segun</w:t>
      </w:r>
      <w:proofErr w:type="spellEnd"/>
      <w:r w:rsidRPr="00D41D0F">
        <w:rPr>
          <w:rFonts w:ascii="Arial" w:hAnsi="Arial" w:cs="Arial"/>
          <w:color w:val="000000"/>
          <w:sz w:val="22"/>
          <w:szCs w:val="22"/>
        </w:rPr>
        <w:t xml:space="preserve"> sea el caso) </w:t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>, relacionadas a continuación:</w:t>
      </w:r>
    </w:p>
    <w:p w14:paraId="6F535407" w14:textId="4B46C8AB" w:rsidR="00C23A32" w:rsidRPr="00D41D0F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Por lo expuesto, la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Seccional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Seccional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>, a través de su Abogado Ejecutor,</w:t>
      </w:r>
    </w:p>
    <w:p w14:paraId="6ACB78FE" w14:textId="77777777" w:rsidR="00C23A32" w:rsidRPr="00D41D0F" w:rsidRDefault="00C23A32" w:rsidP="007F3562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RESUELVE:</w:t>
      </w:r>
    </w:p>
    <w:p w14:paraId="1AED8A35" w14:textId="145BC84D" w:rsidR="00C23A32" w:rsidRPr="00D41D0F" w:rsidRDefault="00C23A32" w:rsidP="007F356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PRIMERO.</w:t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 Declarar terminado el Proceso de Cobro No. </w: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B7496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Numero </w:instrTex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B74969">
        <w:rPr>
          <w:rFonts w:ascii="Arial" w:hAnsi="Arial" w:cs="Arial"/>
          <w:noProof/>
          <w:color w:val="000000"/>
          <w:sz w:val="22"/>
          <w:szCs w:val="22"/>
          <w:lang w:val="es-ES"/>
        </w:rPr>
        <w:t>Numero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, contra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alsenor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alsenor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B74969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B74969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identificado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identificado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 con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 por pago total de la obligación.</w:t>
      </w:r>
    </w:p>
    <w:p w14:paraId="25DBD651" w14:textId="0666D3C7" w:rsidR="00C23A32" w:rsidRPr="00D41D0F" w:rsidRDefault="00C23A32" w:rsidP="007F356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SEGUNDO.</w:t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 xml:space="preserve"> OFICIAR a la corporación que impuso la (el) 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Concepto </w:instrTex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Concepto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7DB9AAB4" w14:textId="77777777" w:rsidR="00C23A32" w:rsidRPr="00D41D0F" w:rsidRDefault="00C23A32" w:rsidP="007F356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TERCERO.</w:t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> REMITIR Dentro del próximo “CERTIFICADO DEL RESUMEN MOVIMIENTO MENSUAL DE COBRO COACTIVO” el registro del o los actos administrativos proferidos a la División de Contabilidad de la Dirección Ejecutiva Seccional de Administración Judicial para los efectos contables.</w:t>
      </w:r>
    </w:p>
    <w:p w14:paraId="56D6ADF4" w14:textId="77777777" w:rsidR="00C23A32" w:rsidRPr="00D41D0F" w:rsidRDefault="00C23A32" w:rsidP="007F356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ARTÍCULO CUARTO</w:t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>. Ordenar el traslado si a ello hubiere lugar de sumas de dinero constituidas en depósitos judiciales a la cuenta corriente denominada Multas y sus Rendimientos No. 3-082-00-00640-8 Convenio 13474 del Banco Agrario de Colombia o para el caso de Reintegros a la cuenta </w:t>
      </w:r>
      <w:r w:rsidRPr="00D41D0F">
        <w:rPr>
          <w:rFonts w:ascii="Arial" w:hAnsi="Arial" w:cs="Arial"/>
          <w:color w:val="000000"/>
          <w:sz w:val="22"/>
          <w:szCs w:val="22"/>
        </w:rPr>
        <w:t xml:space="preserve">DTN Reintegros Vigencia </w:t>
      </w:r>
      <w:proofErr w:type="spellStart"/>
      <w:r w:rsidRPr="00D41D0F">
        <w:rPr>
          <w:rFonts w:ascii="Arial" w:hAnsi="Arial" w:cs="Arial"/>
          <w:color w:val="000000"/>
          <w:sz w:val="22"/>
          <w:szCs w:val="22"/>
        </w:rPr>
        <w:t>Anterio</w:t>
      </w:r>
      <w:proofErr w:type="spellEnd"/>
      <w:r w:rsidRPr="00D41D0F">
        <w:rPr>
          <w:rFonts w:ascii="Arial" w:hAnsi="Arial" w:cs="Arial"/>
          <w:color w:val="000000"/>
          <w:sz w:val="22"/>
          <w:szCs w:val="22"/>
        </w:rPr>
        <w:t xml:space="preserve">  No. 6101158-1 y DTN Reintegros Vigencia Actual  No 6101151-6 del Banco de la </w:t>
      </w:r>
      <w:proofErr w:type="spellStart"/>
      <w:r w:rsidRPr="00D41D0F">
        <w:rPr>
          <w:rFonts w:ascii="Arial" w:hAnsi="Arial" w:cs="Arial"/>
          <w:color w:val="000000"/>
          <w:sz w:val="22"/>
          <w:szCs w:val="22"/>
        </w:rPr>
        <w:t>Republica</w:t>
      </w:r>
      <w:proofErr w:type="spellEnd"/>
      <w:r w:rsidRPr="00D41D0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D41D0F">
        <w:rPr>
          <w:rFonts w:ascii="Arial" w:hAnsi="Arial" w:cs="Arial"/>
          <w:color w:val="000000"/>
          <w:sz w:val="22"/>
          <w:szCs w:val="22"/>
        </w:rPr>
        <w:t>segun</w:t>
      </w:r>
      <w:proofErr w:type="spellEnd"/>
      <w:r w:rsidRPr="00D41D0F">
        <w:rPr>
          <w:rFonts w:ascii="Arial" w:hAnsi="Arial" w:cs="Arial"/>
          <w:color w:val="000000"/>
          <w:sz w:val="22"/>
          <w:szCs w:val="22"/>
        </w:rPr>
        <w:t xml:space="preserve"> sea el caso).</w:t>
      </w:r>
    </w:p>
    <w:p w14:paraId="04DC5F82" w14:textId="77777777" w:rsidR="00C23A32" w:rsidRPr="00D41D0F" w:rsidRDefault="00C23A32" w:rsidP="007F356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 xml:space="preserve">ARTICULO </w:t>
      </w:r>
      <w:r w:rsidR="00B7496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QUIN</w:t>
      </w: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TO.</w:t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> ORDENAR el levantamiento de medidas cautelares, si a ello hubiere lugar.</w:t>
      </w:r>
    </w:p>
    <w:p w14:paraId="1548A6FE" w14:textId="77777777" w:rsidR="00C23A32" w:rsidRPr="00D41D0F" w:rsidRDefault="00C23A32" w:rsidP="007F356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F3B0A8F" w14:textId="77777777" w:rsidR="00C23A32" w:rsidRPr="00D41D0F" w:rsidRDefault="00C23A32" w:rsidP="007F356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lastRenderedPageBreak/>
        <w:t xml:space="preserve">ARTÍCULO </w:t>
      </w:r>
      <w:r w:rsidR="00B7496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 xml:space="preserve"> SEXTO</w:t>
      </w: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.</w:t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> NOTIFICAR el presente acto a los interesados y una vez cumplido lo ordenado en la presente Resolución, ingresar los registros al aplicativo de Cobro Coactivo – GCC y archivar el o los presentes expedientes.</w:t>
      </w:r>
    </w:p>
    <w:p w14:paraId="3710D0D7" w14:textId="77777777" w:rsidR="00C23A32" w:rsidRPr="00D41D0F" w:rsidRDefault="00C23A32" w:rsidP="007F356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B28871F" w14:textId="77777777" w:rsidR="00C23A32" w:rsidRPr="00D41D0F" w:rsidRDefault="00C23A32" w:rsidP="007F356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ARTÍCULO SE</w:t>
      </w:r>
      <w:r w:rsidR="00B7496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PTIMO</w:t>
      </w: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.</w:t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t> La presente resolución rige a partir de la fecha de su expedición. </w:t>
      </w:r>
    </w:p>
    <w:p w14:paraId="7CD480E2" w14:textId="77777777" w:rsidR="00C23A32" w:rsidRPr="00D41D0F" w:rsidRDefault="00C23A32" w:rsidP="007F356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F614905" w14:textId="77777777" w:rsidR="00C23A32" w:rsidRPr="00D41D0F" w:rsidRDefault="00B74969" w:rsidP="007F356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OCTAVO</w:t>
      </w:r>
      <w:r w:rsidR="00C23A32"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.</w:t>
      </w:r>
      <w:r w:rsidR="00C23A32" w:rsidRPr="00D41D0F">
        <w:rPr>
          <w:rFonts w:ascii="Arial" w:hAnsi="Arial" w:cs="Arial"/>
          <w:color w:val="000000"/>
          <w:sz w:val="22"/>
          <w:szCs w:val="22"/>
          <w:lang w:val="es-ES"/>
        </w:rPr>
        <w:t> INFORMAR a la Contaduría General de la Nación, con el fin de retirar al obligado del Boletín de deudores Morosos del Estado,  (BDME) de la Contaduría General en los términos del Parágrafo 3° del Artículo 2° de la Ley 901 de 2004, de ser necesario.   </w:t>
      </w:r>
    </w:p>
    <w:p w14:paraId="523B4CCF" w14:textId="77777777" w:rsidR="00C23A32" w:rsidRPr="00D41D0F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7FE951D" w14:textId="77777777" w:rsidR="00C23A32" w:rsidRPr="00D41D0F" w:rsidRDefault="00C23A32" w:rsidP="00C23A32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NOTIFÍQUESE  y CÚMPLASE</w:t>
      </w:r>
    </w:p>
    <w:p w14:paraId="0CAB534D" w14:textId="77777777" w:rsidR="00C23A32" w:rsidRPr="00D41D0F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3A77BAE" w14:textId="77777777" w:rsidR="00C23A32" w:rsidRPr="00D41D0F" w:rsidRDefault="00C23A32" w:rsidP="00B74969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B40795B" w14:textId="2436F1C3" w:rsidR="00CE184F" w:rsidRPr="00D41D0F" w:rsidRDefault="00E16439" w:rsidP="00B74969">
      <w:pPr>
        <w:pStyle w:val="NormalWeb"/>
        <w:spacing w:before="0" w:beforeAutospacing="0" w:after="24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2861EB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237C8C46" w14:textId="02601399" w:rsidR="00C23A32" w:rsidRPr="00D41D0F" w:rsidRDefault="00E16439" w:rsidP="00B74969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2861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7C1E28C7" w14:textId="77777777" w:rsidR="00C23A32" w:rsidRPr="00D41D0F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C0F41D8" w14:textId="17E6B303" w:rsidR="00B44960" w:rsidRPr="00A112EA" w:rsidRDefault="00B44960" w:rsidP="00B44960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861EB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2861EB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2861EB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Consecutivo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Sigobius</w:t>
      </w:r>
      <w:proofErr w:type="spellEnd"/>
      <w:r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2861E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2861E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2861E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605DD681" w14:textId="77777777" w:rsidR="00C23A32" w:rsidRPr="00D41D0F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AFB074E" w14:textId="77777777" w:rsidR="00000000" w:rsidRPr="00D41D0F" w:rsidRDefault="00000000">
      <w:pPr>
        <w:rPr>
          <w:rFonts w:ascii="Arial" w:hAnsi="Arial" w:cs="Arial"/>
        </w:rPr>
      </w:pPr>
    </w:p>
    <w:sectPr w:rsidR="003325A4" w:rsidRPr="00D41D0F" w:rsidSect="00FF38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4371" w14:textId="77777777" w:rsidR="00FF3822" w:rsidRDefault="00FF3822" w:rsidP="009C5ED9">
      <w:pPr>
        <w:spacing w:after="0" w:line="240" w:lineRule="auto"/>
      </w:pPr>
      <w:r>
        <w:separator/>
      </w:r>
    </w:p>
  </w:endnote>
  <w:endnote w:type="continuationSeparator" w:id="0">
    <w:p w14:paraId="6EA69684" w14:textId="77777777" w:rsidR="00FF3822" w:rsidRDefault="00FF3822" w:rsidP="009C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88926" w14:textId="77777777" w:rsidR="009C5ED9" w:rsidRDefault="009C5E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9C5ED9" w14:paraId="5BCE8310" w14:textId="77777777" w:rsidTr="00A137AA">
      <w:trPr>
        <w:trHeight w:hRule="exact" w:val="960"/>
      </w:trPr>
      <w:tc>
        <w:tcPr>
          <w:tcW w:w="8220" w:type="dxa"/>
        </w:tcPr>
        <w:p w14:paraId="0E956AFD" w14:textId="77777777" w:rsidR="009C5ED9" w:rsidRDefault="009C5ED9" w:rsidP="009C5ED9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15363651" w14:textId="77777777" w:rsidR="009C5ED9" w:rsidRDefault="009C5ED9" w:rsidP="009C5ED9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58BC0C06" wp14:editId="41261BDE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9C5ED9" w:rsidRPr="008143CD" w14:paraId="7C920E94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C86DB26" w14:textId="3178E535" w:rsidR="009C5ED9" w:rsidRPr="008143CD" w:rsidRDefault="00E16439" w:rsidP="009C5ED9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9C5ED9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861E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7F356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2861E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0A463270" w14:textId="77777777" w:rsidR="009C5ED9" w:rsidRDefault="009C5ED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20805" w14:textId="77777777" w:rsidR="009C5ED9" w:rsidRDefault="009C5E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670E" w14:textId="77777777" w:rsidR="00FF3822" w:rsidRDefault="00FF3822" w:rsidP="009C5ED9">
      <w:pPr>
        <w:spacing w:after="0" w:line="240" w:lineRule="auto"/>
      </w:pPr>
      <w:r>
        <w:separator/>
      </w:r>
    </w:p>
  </w:footnote>
  <w:footnote w:type="continuationSeparator" w:id="0">
    <w:p w14:paraId="54E940E9" w14:textId="77777777" w:rsidR="00FF3822" w:rsidRDefault="00FF3822" w:rsidP="009C5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769AA" w14:textId="77777777" w:rsidR="009C5ED9" w:rsidRDefault="009C5ED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9C5ED9" w14:paraId="26D5EFDD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1F58277F" w14:textId="77777777" w:rsidR="009C5ED9" w:rsidRDefault="009C5ED9" w:rsidP="009C5ED9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FFDACA0" wp14:editId="51D44DDE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13EFE8DD" w14:textId="77777777" w:rsidR="009C5ED9" w:rsidRDefault="009C5ED9" w:rsidP="009C5ED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75C522D3" w14:textId="77777777" w:rsidR="009C5ED9" w:rsidRDefault="009C5ED9" w:rsidP="009C5ED9">
          <w:pPr>
            <w:spacing w:after="0" w:line="1" w:lineRule="auto"/>
            <w:rPr>
              <w:sz w:val="2"/>
            </w:rPr>
          </w:pPr>
        </w:p>
      </w:tc>
    </w:tr>
    <w:tr w:rsidR="009C5ED9" w14:paraId="64F1B227" w14:textId="77777777" w:rsidTr="00A137AA">
      <w:trPr>
        <w:trHeight w:hRule="exact" w:val="285"/>
      </w:trPr>
      <w:tc>
        <w:tcPr>
          <w:tcW w:w="3975" w:type="dxa"/>
          <w:vMerge/>
        </w:tcPr>
        <w:p w14:paraId="785FCAD2" w14:textId="77777777" w:rsidR="009C5ED9" w:rsidRDefault="009C5ED9" w:rsidP="009C5ED9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0DF4DCD1" w14:textId="77777777" w:rsidR="009C5ED9" w:rsidRDefault="009C5ED9" w:rsidP="009C5ED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05C80197" w14:textId="6B2F6B26" w:rsidR="009C5ED9" w:rsidRDefault="00E16439" w:rsidP="009C5ED9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9C5ED9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861E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7F356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2861E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274C7A21" w14:textId="77777777" w:rsidR="009C5ED9" w:rsidRDefault="009C5ED9" w:rsidP="009C5ED9"/>
  <w:p w14:paraId="3BF61669" w14:textId="77777777" w:rsidR="009C5ED9" w:rsidRDefault="009C5ED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180D" w14:textId="77777777" w:rsidR="009C5ED9" w:rsidRDefault="009C5E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A32"/>
    <w:rsid w:val="00025698"/>
    <w:rsid w:val="0021145B"/>
    <w:rsid w:val="002861EB"/>
    <w:rsid w:val="00511DEE"/>
    <w:rsid w:val="007F3562"/>
    <w:rsid w:val="009C5ED9"/>
    <w:rsid w:val="00B44960"/>
    <w:rsid w:val="00B74969"/>
    <w:rsid w:val="00C23A32"/>
    <w:rsid w:val="00CE184F"/>
    <w:rsid w:val="00D00EC9"/>
    <w:rsid w:val="00D41D0F"/>
    <w:rsid w:val="00E16439"/>
    <w:rsid w:val="00E224CD"/>
    <w:rsid w:val="00F00708"/>
    <w:rsid w:val="00F91261"/>
    <w:rsid w:val="00FF3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6A05"/>
  <w15:docId w15:val="{A22E8F77-8990-485A-BD87-75AA4174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4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3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23A3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C5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ED9"/>
  </w:style>
  <w:style w:type="paragraph" w:styleId="Piedepgina">
    <w:name w:val="footer"/>
    <w:basedOn w:val="Normal"/>
    <w:link w:val="PiedepginaCar"/>
    <w:uiPriority w:val="99"/>
    <w:unhideWhenUsed/>
    <w:rsid w:val="009C5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ED9"/>
  </w:style>
  <w:style w:type="paragraph" w:styleId="Textodeglobo">
    <w:name w:val="Balloon Text"/>
    <w:basedOn w:val="Normal"/>
    <w:link w:val="TextodegloboCar"/>
    <w:uiPriority w:val="99"/>
    <w:semiHidden/>
    <w:unhideWhenUsed/>
    <w:rsid w:val="00B74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888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11</cp:revision>
  <dcterms:created xsi:type="dcterms:W3CDTF">2018-12-10T13:51:00Z</dcterms:created>
  <dcterms:modified xsi:type="dcterms:W3CDTF">2024-03-15T15:38:00Z</dcterms:modified>
</cp:coreProperties>
</file>