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D32A" w14:textId="46D400B7" w:rsidR="004157F4" w:rsidRPr="004157F4" w:rsidRDefault="004157F4" w:rsidP="004157F4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4157F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157F4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4157F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157F4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0F52B8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157F4">
        <w:rPr>
          <w:rFonts w:ascii="Arial" w:hAnsi="Arial" w:cs="Arial"/>
          <w:color w:val="000000"/>
          <w:sz w:val="22"/>
          <w:szCs w:val="22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</w:rPr>
        <w:t xml:space="preserve">; </w:t>
      </w:r>
      <w:r w:rsidRPr="004157F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157F4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4157F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157F4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0F52B8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157F4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792CB32" w14:textId="64AD4A42" w:rsidR="00B74969" w:rsidRPr="004157F4" w:rsidRDefault="00C23A32" w:rsidP="00B749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="0050295D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50295D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Sigobius </w:instrText>
      </w:r>
      <w:r w:rsidR="0050295D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="0050295D" w:rsidRPr="004157F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Sigobius</w:t>
      </w:r>
      <w:proofErr w:type="spellEnd"/>
      <w:r w:rsidR="000F52B8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50295D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058A2E4F" w14:textId="77777777" w:rsidR="00C23A32" w:rsidRPr="004157F4" w:rsidRDefault="00C23A32" w:rsidP="00C23A3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“Por medio de la cual se </w:t>
      </w:r>
      <w:r w:rsidR="00263084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revoca </w:t>
      </w:r>
      <w:r w:rsidR="00C95854" w:rsidRPr="004157F4">
        <w:rPr>
          <w:rFonts w:ascii="Arial" w:hAnsi="Arial" w:cs="Arial"/>
          <w:color w:val="000000"/>
          <w:sz w:val="22"/>
          <w:szCs w:val="22"/>
          <w:lang w:val="es-ES"/>
        </w:rPr>
        <w:t>un acto administrativo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14:paraId="211F4AD1" w14:textId="53AA8ECE" w:rsidR="00B44960" w:rsidRPr="004157F4" w:rsidRDefault="00B44960" w:rsidP="004157F4">
      <w:pPr>
        <w:pStyle w:val="NormalWeb"/>
        <w:spacing w:before="0" w:beforeAutospacing="0" w:after="24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4157F4">
        <w:rPr>
          <w:rFonts w:ascii="Arial" w:hAnsi="Arial" w:cs="Arial"/>
          <w:sz w:val="22"/>
          <w:szCs w:val="22"/>
        </w:rPr>
        <w:t>Exp</w:t>
      </w:r>
      <w:proofErr w:type="spellEnd"/>
      <w:r w:rsidRPr="004157F4">
        <w:rPr>
          <w:rFonts w:ascii="Arial" w:hAnsi="Arial" w:cs="Arial"/>
          <w:sz w:val="22"/>
          <w:szCs w:val="22"/>
        </w:rPr>
        <w:t xml:space="preserve">. No. </w:t>
      </w:r>
      <w:r w:rsidRPr="004157F4">
        <w:rPr>
          <w:rFonts w:ascii="Arial" w:hAnsi="Arial" w:cs="Arial"/>
          <w:sz w:val="22"/>
          <w:szCs w:val="22"/>
        </w:rPr>
        <w:fldChar w:fldCharType="begin"/>
      </w:r>
      <w:r w:rsidRPr="004157F4">
        <w:rPr>
          <w:rFonts w:ascii="Arial" w:hAnsi="Arial" w:cs="Arial"/>
          <w:sz w:val="22"/>
          <w:szCs w:val="22"/>
        </w:rPr>
        <w:instrText xml:space="preserve"> MERGEFIELD  Numero </w:instrText>
      </w:r>
      <w:r w:rsidRPr="004157F4">
        <w:rPr>
          <w:rFonts w:ascii="Arial" w:hAnsi="Arial" w:cs="Arial"/>
          <w:sz w:val="22"/>
          <w:szCs w:val="22"/>
        </w:rPr>
        <w:fldChar w:fldCharType="separate"/>
      </w:r>
      <w:r w:rsidR="000F52B8">
        <w:rPr>
          <w:rFonts w:ascii="Arial" w:hAnsi="Arial" w:cs="Arial"/>
          <w:noProof/>
          <w:sz w:val="22"/>
          <w:szCs w:val="22"/>
        </w:rPr>
        <w:t>${</w:t>
      </w:r>
      <w:r w:rsidRPr="004157F4">
        <w:rPr>
          <w:rFonts w:ascii="Arial" w:hAnsi="Arial" w:cs="Arial"/>
          <w:noProof/>
          <w:sz w:val="22"/>
          <w:szCs w:val="22"/>
        </w:rPr>
        <w:t>Numero</w:t>
      </w:r>
      <w:r w:rsidR="000F52B8">
        <w:rPr>
          <w:rFonts w:ascii="Arial" w:hAnsi="Arial" w:cs="Arial"/>
          <w:noProof/>
          <w:sz w:val="22"/>
          <w:szCs w:val="22"/>
        </w:rPr>
        <w:t>}</w:t>
      </w:r>
      <w:r w:rsidRPr="004157F4">
        <w:rPr>
          <w:rFonts w:ascii="Arial" w:hAnsi="Arial" w:cs="Arial"/>
          <w:sz w:val="22"/>
          <w:szCs w:val="22"/>
        </w:rPr>
        <w:fldChar w:fldCharType="end"/>
      </w:r>
      <w:r w:rsidRPr="004157F4">
        <w:rPr>
          <w:rFonts w:ascii="Arial" w:hAnsi="Arial" w:cs="Arial"/>
          <w:sz w:val="22"/>
          <w:szCs w:val="22"/>
        </w:rPr>
        <w:t>.</w:t>
      </w:r>
    </w:p>
    <w:p w14:paraId="4885FDA8" w14:textId="0562DCA0" w:rsidR="00C23A32" w:rsidRPr="004157F4" w:rsidRDefault="002324B8" w:rsidP="002324B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ElAbogadoEjecutor \* FirstCap  \* MERGEFORMAT </w:instrTex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ElAbogadoEjecutor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de la Dirección Ejecutiva de Administración Judicial o Direccion Seccional de Administración Judicial, en ejercicio del poder conferido por el </w:t>
      </w:r>
      <w:proofErr w:type="gramStart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Director Ejecutivo</w:t>
      </w:r>
      <w:proofErr w:type="gramEnd"/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de Administración Judicial y de conformidad con las facultades atribuidas por el Reglamento Interno para el Recaudo de Cartera a favor de la Nación - Rama Judicial,</w:t>
      </w:r>
    </w:p>
    <w:p w14:paraId="5760E5AE" w14:textId="77777777" w:rsidR="002324B8" w:rsidRPr="004157F4" w:rsidRDefault="002324B8" w:rsidP="002324B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B582146" w14:textId="77777777" w:rsidR="00C23A32" w:rsidRPr="004157F4" w:rsidRDefault="00C23A32" w:rsidP="00C23A3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CONSIDERANDO:</w:t>
      </w:r>
    </w:p>
    <w:p w14:paraId="3F0144D5" w14:textId="52EF23AB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Que, en providencia o </w:t>
      </w:r>
      <w:r w:rsidR="00234C46" w:rsidRPr="004157F4">
        <w:rPr>
          <w:rFonts w:ascii="Arial" w:hAnsi="Arial" w:cs="Arial"/>
          <w:color w:val="000000"/>
          <w:sz w:val="22"/>
          <w:szCs w:val="22"/>
          <w:lang w:val="es-ES"/>
        </w:rPr>
        <w:t>resolución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(</w:t>
      </w:r>
      <w:r w:rsidR="00234C46" w:rsidRPr="004157F4">
        <w:rPr>
          <w:rFonts w:ascii="Arial" w:hAnsi="Arial" w:cs="Arial"/>
          <w:color w:val="000000"/>
          <w:sz w:val="22"/>
          <w:szCs w:val="22"/>
          <w:lang w:val="es-ES"/>
        </w:rPr>
        <w:t>según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sea el caso) del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FechaProvidenciaLarga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emitida por el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Despacho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Despacho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sancionó con un(a)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Concepto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 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Alsenor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="00B74969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proofErr w:type="spellEnd"/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identificado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con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con un(a)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2EBA8761" w14:textId="2F91F727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Que mediante Resolución No. (Resolución) de fecha (fecha resolución) se libró mandamiento de pago en contra del obligado, por la suma de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más los </w:t>
      </w:r>
      <w:proofErr w:type="gramStart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intereses  causados</w:t>
      </w:r>
      <w:proofErr w:type="gramEnd"/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desde que se hizo exigible la obligación hasta el día en que se verifique su pago total, acto administrativo que fue notificado el (fecha notificación) si es el caso.</w:t>
      </w:r>
    </w:p>
    <w:p w14:paraId="44E87293" w14:textId="77777777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>Que dentro del proceso (NO) se presentaron excepciones (o fueron resueltas desfavorablemente al obligado con Resolución No. (Resolución) del (fecha resolución) si es el caso</w:t>
      </w:r>
    </w:p>
    <w:p w14:paraId="24803F2E" w14:textId="77777777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Que mediante Resolución. No. (Resolución) del (fecha resolución) se ordenó seguir </w:t>
      </w:r>
      <w:proofErr w:type="gramStart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adelante  con</w:t>
      </w:r>
      <w:proofErr w:type="gramEnd"/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la ejecución si es el caso.</w:t>
      </w:r>
    </w:p>
    <w:p w14:paraId="67049004" w14:textId="20584C34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Que, mediante Resolución No.(Resolución) del (fecha resolución) se ordenó el embargo del bien (mueble o inmueble) identificado con la Matricula Inmobiliaria (No. Matricula) de propiedad de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, medida que fue inscrita en la Oficina de Registro de Instrumentos Públicos de (fecha registro) (o las medidas cautelares que se decretaron) si es el caso.</w:t>
      </w:r>
    </w:p>
    <w:p w14:paraId="3515CE28" w14:textId="524629A3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Que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canceló la obligación,  la cual ascendía en total a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ObligacionTotalLetras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ObligacionTotalLetras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producto de: valor de la obligación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más el  valor de  intereses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Intereses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Intereses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mas es el valor de las costas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Costas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Costas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; según los depósitos judiciales Nos. ............., razón por la cual es procedente, declarar extinguida la obligación y levantar las medidas cautelares, sobre los bienes muebles e inmuebles, de propiedad del obligado.</w:t>
      </w:r>
    </w:p>
    <w:p w14:paraId="2092B32B" w14:textId="77777777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lastRenderedPageBreak/>
        <w:t>Si es el caso; que el obligado suscribió acuerdo de pago por valor de…</w:t>
      </w:r>
      <w:proofErr w:type="gramStart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. a …</w:t>
      </w:r>
      <w:proofErr w:type="gramStart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. cuotas mensuales por valor de ………………, consignaciones realizadas en </w:t>
      </w:r>
      <w:proofErr w:type="gramStart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la  cuenta</w:t>
      </w:r>
      <w:proofErr w:type="gramEnd"/>
      <w:r w:rsidRPr="004157F4">
        <w:rPr>
          <w:rFonts w:ascii="Arial" w:hAnsi="Arial" w:cs="Arial"/>
          <w:color w:val="000000"/>
          <w:sz w:val="22"/>
          <w:szCs w:val="22"/>
          <w:lang w:val="es-ES"/>
        </w:rPr>
        <w:t>  corriente  denominada Multas y sus Rendimientos No. 3-082-00-00640-8  Convenio 13474 del Banco Agrario de Colombia o para el caso de Reintegros a la cuenta </w:t>
      </w:r>
      <w:r w:rsidRPr="004157F4">
        <w:rPr>
          <w:rFonts w:ascii="Arial" w:hAnsi="Arial" w:cs="Arial"/>
          <w:color w:val="000000"/>
          <w:sz w:val="22"/>
          <w:szCs w:val="22"/>
        </w:rPr>
        <w:t>DTN Reintegros Vigencia Anterio</w:t>
      </w:r>
      <w:r w:rsidR="00B74969" w:rsidRPr="004157F4">
        <w:rPr>
          <w:rFonts w:ascii="Arial" w:hAnsi="Arial" w:cs="Arial"/>
          <w:color w:val="000000"/>
          <w:sz w:val="22"/>
          <w:szCs w:val="22"/>
        </w:rPr>
        <w:t>r</w:t>
      </w:r>
      <w:r w:rsidRPr="004157F4">
        <w:rPr>
          <w:rFonts w:ascii="Arial" w:hAnsi="Arial" w:cs="Arial"/>
          <w:color w:val="000000"/>
          <w:sz w:val="22"/>
          <w:szCs w:val="22"/>
        </w:rPr>
        <w:t xml:space="preserve">  No 6101158-1 y TN Reintegros Vigencia Actual  No 6101151-6 del Banco de la </w:t>
      </w:r>
      <w:proofErr w:type="spellStart"/>
      <w:r w:rsidRPr="004157F4">
        <w:rPr>
          <w:rFonts w:ascii="Arial" w:hAnsi="Arial" w:cs="Arial"/>
          <w:color w:val="000000"/>
          <w:sz w:val="22"/>
          <w:szCs w:val="22"/>
        </w:rPr>
        <w:t>Republica</w:t>
      </w:r>
      <w:proofErr w:type="spellEnd"/>
      <w:r w:rsidRPr="004157F4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157F4">
        <w:rPr>
          <w:rFonts w:ascii="Arial" w:hAnsi="Arial" w:cs="Arial"/>
          <w:color w:val="000000"/>
          <w:sz w:val="22"/>
          <w:szCs w:val="22"/>
        </w:rPr>
        <w:t>segun</w:t>
      </w:r>
      <w:proofErr w:type="spellEnd"/>
      <w:r w:rsidRPr="004157F4">
        <w:rPr>
          <w:rFonts w:ascii="Arial" w:hAnsi="Arial" w:cs="Arial"/>
          <w:color w:val="000000"/>
          <w:sz w:val="22"/>
          <w:szCs w:val="22"/>
        </w:rPr>
        <w:t xml:space="preserve"> sea el caso) 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, relacionadas a continuación:</w:t>
      </w:r>
    </w:p>
    <w:p w14:paraId="36F03BE8" w14:textId="7C62280C" w:rsidR="00C23A32" w:rsidRPr="004157F4" w:rsidRDefault="00C23A32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Por lo expuesto, la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Seccional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, a través de su Abogado Ejecutor,</w:t>
      </w:r>
    </w:p>
    <w:p w14:paraId="39371178" w14:textId="77777777" w:rsidR="00C23A32" w:rsidRPr="004157F4" w:rsidRDefault="00C23A32" w:rsidP="007F356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RESUELVE:</w:t>
      </w:r>
    </w:p>
    <w:p w14:paraId="10A5E870" w14:textId="48AD3F79" w:rsidR="00C23A32" w:rsidRPr="004157F4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PRIMERO.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 </w:t>
      </w:r>
      <w:r w:rsidR="00263084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Revocar la </w:t>
      </w:r>
      <w:r w:rsidR="00C95854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resolución [EDITA numero de la </w:t>
      </w:r>
      <w:r w:rsidR="00B913D3" w:rsidRPr="004157F4">
        <w:rPr>
          <w:rFonts w:ascii="Arial" w:hAnsi="Arial" w:cs="Arial"/>
          <w:color w:val="000000"/>
          <w:sz w:val="22"/>
          <w:szCs w:val="22"/>
          <w:lang w:val="es-ES"/>
        </w:rPr>
        <w:t>resolución</w:t>
      </w:r>
      <w:r w:rsidR="00C95854" w:rsidRPr="004157F4">
        <w:rPr>
          <w:rFonts w:ascii="Arial" w:hAnsi="Arial" w:cs="Arial"/>
          <w:color w:val="000000"/>
          <w:sz w:val="22"/>
          <w:szCs w:val="22"/>
          <w:lang w:val="es-ES"/>
        </w:rPr>
        <w:t>]</w:t>
      </w:r>
      <w:r w:rsidR="00263084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del 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Proceso de Cobro No.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B74969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, contra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B74969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CE184F" w:rsidRPr="004157F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7F3562" w:rsidRPr="004157F4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F52B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E16439" w:rsidRPr="004157F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47D2BADF" w14:textId="77777777" w:rsidR="00C95854" w:rsidRPr="004157F4" w:rsidRDefault="00C23A32" w:rsidP="007F3562">
      <w:pPr>
        <w:pStyle w:val="NormalWeb"/>
        <w:spacing w:before="0" w:beforeAutospacing="0" w:after="240" w:afterAutospacing="0"/>
        <w:jc w:val="both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SEGUNDO.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 </w:t>
      </w:r>
      <w:r w:rsidR="00C95854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7A57E0F6" w14:textId="77777777" w:rsidR="00C23A32" w:rsidRPr="004157F4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CUARTO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</w:p>
    <w:p w14:paraId="185E4969" w14:textId="77777777" w:rsidR="00C95854" w:rsidRPr="004157F4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s-ES"/>
        </w:rPr>
      </w:pPr>
      <w:proofErr w:type="gramStart"/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ARTÍCULO </w:t>
      </w:r>
      <w:r w:rsidR="00B74969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SEXTO</w:t>
      </w:r>
      <w:proofErr w:type="gramEnd"/>
      <w:r w:rsidRPr="004157F4">
        <w:rPr>
          <w:rStyle w:val="Textoennegrita"/>
          <w:rFonts w:ascii="Arial" w:hAnsi="Arial" w:cs="Arial"/>
          <w:color w:val="000000"/>
          <w:sz w:val="22"/>
          <w:szCs w:val="22"/>
          <w:highlight w:val="yellow"/>
          <w:lang w:val="es-ES"/>
        </w:rPr>
        <w:t>.</w:t>
      </w:r>
      <w:r w:rsidRPr="004157F4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 </w:t>
      </w:r>
    </w:p>
    <w:p w14:paraId="74330759" w14:textId="77777777" w:rsidR="00C23A32" w:rsidRPr="004157F4" w:rsidRDefault="00C23A32" w:rsidP="007F356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SE</w:t>
      </w:r>
      <w:r w:rsidR="00B74969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PTIMO</w:t>
      </w: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Pr="004157F4">
        <w:rPr>
          <w:rFonts w:ascii="Arial" w:hAnsi="Arial" w:cs="Arial"/>
          <w:color w:val="000000"/>
          <w:sz w:val="22"/>
          <w:szCs w:val="22"/>
          <w:lang w:val="es-ES"/>
        </w:rPr>
        <w:t> La presente resolución rige a partir de la fecha de su expedición. </w:t>
      </w:r>
    </w:p>
    <w:p w14:paraId="64ADE91A" w14:textId="77777777" w:rsidR="00C23A32" w:rsidRPr="004157F4" w:rsidRDefault="00B74969" w:rsidP="00C23A3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OCTAVO</w:t>
      </w:r>
      <w:r w:rsidR="00C23A32"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="00C23A32" w:rsidRPr="004157F4">
        <w:rPr>
          <w:rFonts w:ascii="Arial" w:hAnsi="Arial" w:cs="Arial"/>
          <w:color w:val="000000"/>
          <w:sz w:val="22"/>
          <w:szCs w:val="22"/>
          <w:lang w:val="es-ES"/>
        </w:rPr>
        <w:t xml:space="preserve"> INFORMAR a la Contaduría General de la Nación, con el fin de retirar al obligado del Boletín de deudores Morosos del </w:t>
      </w:r>
      <w:proofErr w:type="gramStart"/>
      <w:r w:rsidR="00C23A32" w:rsidRPr="004157F4">
        <w:rPr>
          <w:rFonts w:ascii="Arial" w:hAnsi="Arial" w:cs="Arial"/>
          <w:color w:val="000000"/>
          <w:sz w:val="22"/>
          <w:szCs w:val="22"/>
          <w:lang w:val="es-ES"/>
        </w:rPr>
        <w:t>Estado,  (</w:t>
      </w:r>
      <w:proofErr w:type="gramEnd"/>
      <w:r w:rsidR="00C23A32" w:rsidRPr="004157F4">
        <w:rPr>
          <w:rFonts w:ascii="Arial" w:hAnsi="Arial" w:cs="Arial"/>
          <w:color w:val="000000"/>
          <w:sz w:val="22"/>
          <w:szCs w:val="22"/>
          <w:lang w:val="es-ES"/>
        </w:rPr>
        <w:t>BDME) de la Contaduría General en los términos del Parágrafo 3° del Artículo 2° de la Ley 901 de 2004, de ser necesario.   </w:t>
      </w:r>
    </w:p>
    <w:p w14:paraId="7ED46960" w14:textId="77777777" w:rsidR="00C23A32" w:rsidRPr="004157F4" w:rsidRDefault="00C23A32" w:rsidP="00C23A3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gramStart"/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NOTIFÍQUESE  y</w:t>
      </w:r>
      <w:proofErr w:type="gramEnd"/>
      <w:r w:rsidRPr="004157F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CÚMPLASE</w:t>
      </w:r>
    </w:p>
    <w:p w14:paraId="35DB8D66" w14:textId="77777777" w:rsidR="004C37F2" w:rsidRPr="004157F4" w:rsidRDefault="004C37F2" w:rsidP="004C37F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4157F4">
        <w:rPr>
          <w:rFonts w:ascii="Arial" w:hAnsi="Arial" w:cs="Arial"/>
          <w:sz w:val="22"/>
          <w:szCs w:val="22"/>
        </w:rPr>
        <w:t>[SIGNATURE-R]</w:t>
      </w:r>
    </w:p>
    <w:p w14:paraId="42CC4FE8" w14:textId="138C4DDD" w:rsidR="004C37F2" w:rsidRPr="004157F4" w:rsidRDefault="004C37F2" w:rsidP="004C37F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4157F4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4157F4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4157F4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0F52B8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4157F4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0F52B8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4157F4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4157F4">
        <w:rPr>
          <w:rFonts w:ascii="Arial" w:hAnsi="Arial" w:cs="Arial"/>
          <w:sz w:val="22"/>
          <w:szCs w:val="22"/>
        </w:rPr>
        <w:br/>
      </w:r>
      <w:r w:rsidRPr="004157F4">
        <w:rPr>
          <w:rFonts w:ascii="Arial" w:hAnsi="Arial" w:cs="Arial"/>
          <w:sz w:val="22"/>
          <w:szCs w:val="22"/>
        </w:rPr>
        <w:fldChar w:fldCharType="begin"/>
      </w:r>
      <w:r w:rsidRPr="004157F4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4157F4">
        <w:rPr>
          <w:rFonts w:ascii="Arial" w:hAnsi="Arial" w:cs="Arial"/>
          <w:sz w:val="22"/>
          <w:szCs w:val="22"/>
        </w:rPr>
        <w:fldChar w:fldCharType="separate"/>
      </w:r>
      <w:r w:rsidR="000F52B8">
        <w:rPr>
          <w:rFonts w:ascii="Arial" w:hAnsi="Arial" w:cs="Arial"/>
          <w:noProof/>
          <w:sz w:val="22"/>
          <w:szCs w:val="22"/>
        </w:rPr>
        <w:t>${</w:t>
      </w:r>
      <w:r w:rsidRPr="004157F4">
        <w:rPr>
          <w:rFonts w:ascii="Arial" w:hAnsi="Arial" w:cs="Arial"/>
          <w:noProof/>
          <w:sz w:val="22"/>
          <w:szCs w:val="22"/>
        </w:rPr>
        <w:t>AbogadoEjecutor</w:t>
      </w:r>
      <w:r w:rsidR="000F52B8">
        <w:rPr>
          <w:rFonts w:ascii="Arial" w:hAnsi="Arial" w:cs="Arial"/>
          <w:noProof/>
          <w:sz w:val="22"/>
          <w:szCs w:val="22"/>
        </w:rPr>
        <w:t>}</w:t>
      </w:r>
      <w:r w:rsidRPr="004157F4">
        <w:rPr>
          <w:rFonts w:ascii="Arial" w:hAnsi="Arial" w:cs="Arial"/>
          <w:sz w:val="22"/>
          <w:szCs w:val="22"/>
        </w:rPr>
        <w:fldChar w:fldCharType="end"/>
      </w:r>
    </w:p>
    <w:p w14:paraId="3322468E" w14:textId="77777777" w:rsidR="00C23A32" w:rsidRPr="004157F4" w:rsidRDefault="00C23A32" w:rsidP="004C37F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F9962B" w14:textId="30216023" w:rsidR="00000000" w:rsidRPr="004157F4" w:rsidRDefault="00B44960" w:rsidP="006760F5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157F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157F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157F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F52B8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157F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0F52B8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157F4">
        <w:rPr>
          <w:rFonts w:ascii="Arial" w:hAnsi="Arial" w:cs="Arial"/>
          <w:color w:val="000000"/>
          <w:sz w:val="22"/>
          <w:szCs w:val="22"/>
        </w:rPr>
        <w:fldChar w:fldCharType="end"/>
      </w:r>
      <w:r w:rsidRPr="004157F4">
        <w:rPr>
          <w:rFonts w:ascii="Arial" w:hAnsi="Arial" w:cs="Arial"/>
          <w:color w:val="000000"/>
          <w:sz w:val="22"/>
          <w:szCs w:val="22"/>
        </w:rPr>
        <w:t xml:space="preserve"> </w:t>
      </w:r>
      <w:r w:rsidRPr="004157F4">
        <w:rPr>
          <w:rFonts w:ascii="Arial" w:hAnsi="Arial" w:cs="Arial"/>
          <w:color w:val="FFFFFF" w:themeColor="background1"/>
          <w:sz w:val="22"/>
          <w:szCs w:val="22"/>
        </w:rPr>
        <w:t xml:space="preserve">Consecutivo </w:t>
      </w:r>
      <w:proofErr w:type="spellStart"/>
      <w:r w:rsidRPr="004157F4">
        <w:rPr>
          <w:rFonts w:ascii="Arial" w:hAnsi="Arial" w:cs="Arial"/>
          <w:color w:val="FFFFFF" w:themeColor="background1"/>
          <w:sz w:val="22"/>
          <w:szCs w:val="22"/>
        </w:rPr>
        <w:t>Sigobius</w:t>
      </w:r>
      <w:proofErr w:type="spellEnd"/>
      <w:r w:rsidRPr="004157F4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4157F4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4157F4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4157F4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4157F4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0F52B8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0F52B8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4157F4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0F52B8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4157F4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sectPr w:rsidR="003325A4" w:rsidRPr="004157F4" w:rsidSect="003F354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A507" w14:textId="77777777" w:rsidR="003F354D" w:rsidRDefault="003F354D" w:rsidP="009C5ED9">
      <w:pPr>
        <w:spacing w:after="0" w:line="240" w:lineRule="auto"/>
      </w:pPr>
      <w:r>
        <w:separator/>
      </w:r>
    </w:p>
  </w:endnote>
  <w:endnote w:type="continuationSeparator" w:id="0">
    <w:p w14:paraId="3ABE463B" w14:textId="77777777" w:rsidR="003F354D" w:rsidRDefault="003F354D" w:rsidP="009C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C5ED9" w14:paraId="0D84ADA8" w14:textId="77777777" w:rsidTr="00A137AA">
      <w:trPr>
        <w:trHeight w:hRule="exact" w:val="960"/>
      </w:trPr>
      <w:tc>
        <w:tcPr>
          <w:tcW w:w="8220" w:type="dxa"/>
        </w:tcPr>
        <w:p w14:paraId="480242D4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9CAA0BA" w14:textId="77777777" w:rsidR="009C5ED9" w:rsidRDefault="004157F4" w:rsidP="009C5ED9">
          <w:pPr>
            <w:spacing w:after="0" w:line="240" w:lineRule="auto"/>
            <w:rPr>
              <w:sz w:val="2"/>
            </w:rPr>
          </w:pPr>
          <w:r>
            <w:object w:dxaOrig="2280" w:dyaOrig="1470" w14:anchorId="41E92D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8296" r:id="rId2"/>
            </w:object>
          </w:r>
        </w:p>
      </w:tc>
    </w:tr>
    <w:tr w:rsidR="009C5ED9" w:rsidRPr="008143CD" w14:paraId="395B352B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3606AE58" w14:textId="6F1CD621" w:rsidR="009C5ED9" w:rsidRPr="008143CD" w:rsidRDefault="00E16439" w:rsidP="009C5ED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C5ED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F52B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7F356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F52B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7B138C3B" w14:textId="77777777" w:rsidR="009C5ED9" w:rsidRDefault="009C5E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CD35" w14:textId="77777777" w:rsidR="003F354D" w:rsidRDefault="003F354D" w:rsidP="009C5ED9">
      <w:pPr>
        <w:spacing w:after="0" w:line="240" w:lineRule="auto"/>
      </w:pPr>
      <w:r>
        <w:separator/>
      </w:r>
    </w:p>
  </w:footnote>
  <w:footnote w:type="continuationSeparator" w:id="0">
    <w:p w14:paraId="4BD37875" w14:textId="77777777" w:rsidR="003F354D" w:rsidRDefault="003F354D" w:rsidP="009C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C5ED9" w14:paraId="77EB11CD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5E8E018" w14:textId="77777777" w:rsidR="009C5ED9" w:rsidRDefault="009C5ED9" w:rsidP="009C5ED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6AB192B" wp14:editId="2CF158D2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1E9F729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77BBBA68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</w:tr>
    <w:tr w:rsidR="009C5ED9" w14:paraId="09800C4E" w14:textId="77777777" w:rsidTr="00A137AA">
      <w:trPr>
        <w:trHeight w:hRule="exact" w:val="285"/>
      </w:trPr>
      <w:tc>
        <w:tcPr>
          <w:tcW w:w="3975" w:type="dxa"/>
          <w:vMerge/>
        </w:tcPr>
        <w:p w14:paraId="1016E694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59986E0B" w14:textId="77777777" w:rsidR="009C5ED9" w:rsidRDefault="009C5ED9" w:rsidP="009C5ED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7C27144" w14:textId="134AACB2" w:rsidR="009C5ED9" w:rsidRDefault="00E16439" w:rsidP="009C5ED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C5ED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F52B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7F356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F52B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1064D492" w14:textId="77777777" w:rsidR="009C5ED9" w:rsidRDefault="009C5ED9" w:rsidP="009C5ED9"/>
  <w:p w14:paraId="073B9C6A" w14:textId="77777777" w:rsidR="009C5ED9" w:rsidRDefault="009C5E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32"/>
    <w:rsid w:val="00025698"/>
    <w:rsid w:val="000A5499"/>
    <w:rsid w:val="000F52B8"/>
    <w:rsid w:val="001E7B27"/>
    <w:rsid w:val="0021145B"/>
    <w:rsid w:val="002324B8"/>
    <w:rsid w:val="00234C46"/>
    <w:rsid w:val="00263084"/>
    <w:rsid w:val="00310D62"/>
    <w:rsid w:val="0032602B"/>
    <w:rsid w:val="003F354D"/>
    <w:rsid w:val="004157F4"/>
    <w:rsid w:val="004C37F2"/>
    <w:rsid w:val="0050295D"/>
    <w:rsid w:val="00511DEE"/>
    <w:rsid w:val="00526D58"/>
    <w:rsid w:val="005E77F6"/>
    <w:rsid w:val="0062172B"/>
    <w:rsid w:val="00626810"/>
    <w:rsid w:val="006760F5"/>
    <w:rsid w:val="00686480"/>
    <w:rsid w:val="007F3562"/>
    <w:rsid w:val="009C5ED9"/>
    <w:rsid w:val="00B44960"/>
    <w:rsid w:val="00B734E8"/>
    <w:rsid w:val="00B74969"/>
    <w:rsid w:val="00B913D3"/>
    <w:rsid w:val="00C23A32"/>
    <w:rsid w:val="00C95854"/>
    <w:rsid w:val="00CE184F"/>
    <w:rsid w:val="00D00EC9"/>
    <w:rsid w:val="00D41D0F"/>
    <w:rsid w:val="00D773DB"/>
    <w:rsid w:val="00E16439"/>
    <w:rsid w:val="00E224CD"/>
    <w:rsid w:val="00E37299"/>
    <w:rsid w:val="00F00708"/>
    <w:rsid w:val="00F822FB"/>
    <w:rsid w:val="00F91261"/>
    <w:rsid w:val="00FB5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A593A"/>
  <w15:docId w15:val="{EBCFA762-A2F0-4F26-A18A-E4AD22F0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23A3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C5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ED9"/>
  </w:style>
  <w:style w:type="paragraph" w:styleId="Piedepgina">
    <w:name w:val="footer"/>
    <w:basedOn w:val="Normal"/>
    <w:link w:val="PiedepginaCar"/>
    <w:uiPriority w:val="99"/>
    <w:unhideWhenUsed/>
    <w:rsid w:val="009C5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ED9"/>
  </w:style>
  <w:style w:type="paragraph" w:styleId="Textodeglobo">
    <w:name w:val="Balloon Text"/>
    <w:basedOn w:val="Normal"/>
    <w:link w:val="TextodegloboCar"/>
    <w:uiPriority w:val="99"/>
    <w:semiHidden/>
    <w:unhideWhenUsed/>
    <w:rsid w:val="00B7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10</cp:revision>
  <dcterms:created xsi:type="dcterms:W3CDTF">2019-08-22T21:35:00Z</dcterms:created>
  <dcterms:modified xsi:type="dcterms:W3CDTF">2024-03-15T13:59:00Z</dcterms:modified>
</cp:coreProperties>
</file>