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4B38" w14:textId="55EAB6CA" w:rsidR="00901DD7" w:rsidRDefault="00901DD7" w:rsidP="00901DD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Ciudad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Ciudad</w:t>
      </w:r>
      <w:r w:rsidR="00892BF7">
        <w:rPr>
          <w:rFonts w:ascii="Arial" w:hAnsi="Arial" w:cs="Arial"/>
          <w:noProof/>
          <w:color w:val="000000"/>
          <w:sz w:val="22"/>
          <w:szCs w:val="22"/>
        </w:rPr>
        <w:t>}</w:t>
      </w:r>
      <w:r>
        <w:rPr>
          <w:rFonts w:ascii="Arial" w:hAnsi="Arial" w:cs="Arial"/>
          <w:color w:val="000000"/>
          <w:sz w:val="22"/>
          <w:szCs w:val="22"/>
        </w:rPr>
        <w:fldChar w:fldCharType="end"/>
      </w:r>
      <w:r>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Fecha \* Lower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fecha</w:t>
      </w:r>
      <w:r w:rsidR="00892BF7">
        <w:rPr>
          <w:rFonts w:ascii="Arial" w:hAnsi="Arial" w:cs="Arial"/>
          <w:noProof/>
          <w:color w:val="000000"/>
          <w:sz w:val="22"/>
          <w:szCs w:val="22"/>
        </w:rPr>
        <w:t>}</w:t>
      </w:r>
      <w:r>
        <w:rPr>
          <w:rFonts w:ascii="Arial" w:hAnsi="Arial" w:cs="Arial"/>
          <w:color w:val="000000"/>
          <w:sz w:val="22"/>
          <w:szCs w:val="22"/>
        </w:rPr>
        <w:fldChar w:fldCharType="end"/>
      </w:r>
    </w:p>
    <w:p w14:paraId="2F3588CC" w14:textId="77777777" w:rsidR="00901DD7" w:rsidRPr="00F62AE2" w:rsidRDefault="00901DD7" w:rsidP="00901DD7">
      <w:pPr>
        <w:spacing w:after="120"/>
        <w:rPr>
          <w:rFonts w:ascii="Arial" w:hAnsi="Arial"/>
          <w:sz w:val="24"/>
        </w:rPr>
      </w:pPr>
    </w:p>
    <w:p w14:paraId="33CDD1DA" w14:textId="73987C1A" w:rsidR="00901DD7" w:rsidRDefault="00901DD7" w:rsidP="00901DD7">
      <w:pPr>
        <w:pStyle w:val="NormalWeb"/>
        <w:spacing w:before="0" w:beforeAutospacing="0" w:after="0" w:afterAutospacing="0"/>
        <w:jc w:val="center"/>
        <w:rPr>
          <w:rFonts w:ascii="Arial" w:hAnsi="Arial" w:cs="Arial"/>
          <w:color w:val="000000"/>
          <w:sz w:val="22"/>
          <w:szCs w:val="22"/>
        </w:rPr>
      </w:pPr>
      <w:r w:rsidRPr="00F62AE2">
        <w:rPr>
          <w:rStyle w:val="Textoennegrita"/>
          <w:rFonts w:ascii="Arial" w:hAnsi="Arial"/>
          <w:color w:val="000000"/>
        </w:rPr>
        <w:t>RESOLUCIÓN No</w:t>
      </w:r>
      <w:r w:rsidRPr="007E0B24">
        <w:rPr>
          <w:rStyle w:val="Textoennegrita"/>
          <w:rFonts w:ascii="Arial" w:hAnsi="Arial"/>
          <w:color w:val="000000"/>
          <w:highlight w:val="yellow"/>
        </w:rPr>
        <w:t>.</w:t>
      </w:r>
      <w:r w:rsidRPr="00CB5CC5">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Sigobius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Sigobius</w:t>
      </w:r>
      <w:r w:rsidR="00892BF7">
        <w:rPr>
          <w:rFonts w:ascii="Arial" w:hAnsi="Arial" w:cs="Arial"/>
          <w:noProof/>
          <w:color w:val="000000"/>
          <w:sz w:val="22"/>
          <w:szCs w:val="22"/>
        </w:rPr>
        <w:t>}</w:t>
      </w:r>
      <w:r>
        <w:rPr>
          <w:rFonts w:ascii="Arial" w:hAnsi="Arial" w:cs="Arial"/>
          <w:color w:val="000000"/>
          <w:sz w:val="22"/>
          <w:szCs w:val="22"/>
        </w:rPr>
        <w:fldChar w:fldCharType="end"/>
      </w:r>
    </w:p>
    <w:p w14:paraId="0212D5CA" w14:textId="77777777" w:rsidR="00901DD7" w:rsidRDefault="00901DD7" w:rsidP="00901DD7">
      <w:pPr>
        <w:pStyle w:val="NormalWeb"/>
        <w:spacing w:before="0" w:beforeAutospacing="0" w:after="0" w:afterAutospacing="0"/>
        <w:jc w:val="center"/>
        <w:rPr>
          <w:rFonts w:ascii="Arial" w:hAnsi="Arial"/>
        </w:rPr>
      </w:pPr>
    </w:p>
    <w:p w14:paraId="79F86691" w14:textId="734B328D" w:rsidR="00901DD7" w:rsidRDefault="00901DD7" w:rsidP="00901DD7">
      <w:pPr>
        <w:pStyle w:val="NormalWeb"/>
        <w:spacing w:before="0" w:beforeAutospacing="0" w:after="0" w:afterAutospacing="0"/>
        <w:jc w:val="center"/>
        <w:rPr>
          <w:rFonts w:ascii="Arial" w:hAnsi="Arial" w:cs="Arial"/>
          <w:color w:val="000000"/>
          <w:sz w:val="22"/>
          <w:szCs w:val="22"/>
        </w:rPr>
      </w:pPr>
      <w:r w:rsidRPr="00F62AE2">
        <w:rPr>
          <w:rFonts w:ascii="Arial" w:hAnsi="Arial"/>
        </w:rPr>
        <w:t>Expediente. No.</w:t>
      </w:r>
      <w:r w:rsidRPr="00F62AE2">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Numero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Numero</w:t>
      </w:r>
      <w:r w:rsidR="00892BF7">
        <w:rPr>
          <w:rFonts w:ascii="Arial" w:hAnsi="Arial" w:cs="Arial"/>
          <w:noProof/>
          <w:color w:val="000000"/>
          <w:sz w:val="22"/>
          <w:szCs w:val="22"/>
        </w:rPr>
        <w:t>}</w:t>
      </w:r>
      <w:r>
        <w:rPr>
          <w:rFonts w:ascii="Arial" w:hAnsi="Arial" w:cs="Arial"/>
          <w:color w:val="000000"/>
          <w:sz w:val="22"/>
          <w:szCs w:val="22"/>
        </w:rPr>
        <w:fldChar w:fldCharType="end"/>
      </w:r>
    </w:p>
    <w:p w14:paraId="4983C8BA" w14:textId="77777777" w:rsidR="00901DD7" w:rsidRPr="00F4710E" w:rsidRDefault="00901DD7" w:rsidP="00901DD7"/>
    <w:p w14:paraId="5FB871BE" w14:textId="3123B581" w:rsidR="00901DD7" w:rsidRDefault="00901DD7" w:rsidP="00901DD7">
      <w:pPr>
        <w:spacing w:after="0"/>
        <w:jc w:val="center"/>
        <w:rPr>
          <w:rFonts w:ascii="Arial" w:hAnsi="Arial"/>
          <w:sz w:val="24"/>
        </w:rPr>
      </w:pPr>
      <w:r>
        <w:rPr>
          <w:rFonts w:ascii="Arial" w:hAnsi="Arial"/>
          <w:sz w:val="24"/>
          <w:highlight w:val="yellow"/>
        </w:rPr>
        <w:t>“</w:t>
      </w:r>
      <w:r w:rsidRPr="00901DD7">
        <w:rPr>
          <w:rFonts w:ascii="Arial" w:hAnsi="Arial"/>
          <w:b/>
          <w:sz w:val="24"/>
          <w:highlight w:val="yellow"/>
        </w:rPr>
        <w:t>Por medio de la cual se aclara, modifica o complementa la resolución</w:t>
      </w:r>
      <w:r w:rsidRPr="00901DD7">
        <w:rPr>
          <w:rFonts w:ascii="Arial" w:hAnsi="Arial"/>
          <w:b/>
          <w:sz w:val="24"/>
        </w:rPr>
        <w:t>”</w:t>
      </w:r>
    </w:p>
    <w:p w14:paraId="41F06EA0" w14:textId="77777777" w:rsidR="00901DD7" w:rsidRDefault="00901DD7" w:rsidP="00901DD7">
      <w:pPr>
        <w:spacing w:after="0"/>
        <w:jc w:val="center"/>
        <w:rPr>
          <w:rStyle w:val="Textoennegrita"/>
          <w:rFonts w:ascii="Arial" w:hAnsi="Arial"/>
          <w:color w:val="000000"/>
          <w:sz w:val="24"/>
          <w:highlight w:val="yellow"/>
        </w:rPr>
      </w:pPr>
      <w:proofErr w:type="spellStart"/>
      <w:r w:rsidRPr="00F62AE2">
        <w:rPr>
          <w:rFonts w:ascii="Arial" w:hAnsi="Arial"/>
          <w:sz w:val="24"/>
        </w:rPr>
        <w:t>N</w:t>
      </w:r>
      <w:proofErr w:type="gramStart"/>
      <w:r w:rsidRPr="00F62AE2">
        <w:rPr>
          <w:rFonts w:ascii="Arial" w:hAnsi="Arial"/>
          <w:sz w:val="24"/>
        </w:rPr>
        <w:t>°</w:t>
      </w:r>
      <w:proofErr w:type="spellEnd"/>
      <w:r>
        <w:rPr>
          <w:rStyle w:val="Textoennegrita"/>
          <w:rFonts w:ascii="Arial" w:hAnsi="Arial"/>
          <w:color w:val="000000"/>
          <w:sz w:val="24"/>
          <w:highlight w:val="yellow"/>
        </w:rPr>
        <w:t>[</w:t>
      </w:r>
      <w:proofErr w:type="gramEnd"/>
      <w:r w:rsidRPr="00CB5CC5">
        <w:rPr>
          <w:rStyle w:val="Textoennegrita"/>
          <w:rFonts w:ascii="Arial" w:hAnsi="Arial"/>
          <w:color w:val="FF0000"/>
          <w:sz w:val="24"/>
          <w:highlight w:val="yellow"/>
        </w:rPr>
        <w:t>Edita número y fecha de la resolución</w:t>
      </w:r>
      <w:r>
        <w:rPr>
          <w:rStyle w:val="Textoennegrita"/>
          <w:rFonts w:ascii="Arial" w:hAnsi="Arial"/>
          <w:color w:val="000000"/>
          <w:sz w:val="24"/>
          <w:highlight w:val="yellow"/>
        </w:rPr>
        <w:t>]</w:t>
      </w:r>
    </w:p>
    <w:p w14:paraId="3FD0B97B" w14:textId="77777777" w:rsidR="00901DD7" w:rsidRPr="00F62AE2" w:rsidRDefault="00901DD7" w:rsidP="00901DD7">
      <w:pPr>
        <w:spacing w:after="0"/>
        <w:jc w:val="center"/>
        <w:rPr>
          <w:rFonts w:ascii="Arial" w:hAnsi="Arial"/>
          <w:sz w:val="24"/>
        </w:rPr>
      </w:pPr>
    </w:p>
    <w:p w14:paraId="0E98F12F" w14:textId="5FD620E9" w:rsidR="00901DD7" w:rsidRPr="009329B5" w:rsidRDefault="00901DD7" w:rsidP="00901DD7">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892BF7">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892BF7">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6B327D2B" w14:textId="77777777" w:rsidR="00901DD7" w:rsidRPr="00F62AE2" w:rsidRDefault="00901DD7" w:rsidP="00901DD7">
      <w:pPr>
        <w:spacing w:before="240"/>
        <w:jc w:val="center"/>
        <w:rPr>
          <w:rFonts w:ascii="Arial" w:hAnsi="Arial"/>
          <w:b/>
          <w:sz w:val="24"/>
        </w:rPr>
      </w:pPr>
      <w:r w:rsidRPr="00F62AE2">
        <w:rPr>
          <w:rFonts w:ascii="Arial" w:hAnsi="Arial"/>
          <w:b/>
          <w:sz w:val="24"/>
        </w:rPr>
        <w:t>CONSIDERANDO:</w:t>
      </w:r>
    </w:p>
    <w:p w14:paraId="0AF8D342" w14:textId="6EEBD616" w:rsidR="00901DD7" w:rsidRPr="00A8684A" w:rsidRDefault="00901DD7" w:rsidP="00901DD7">
      <w:pPr>
        <w:pStyle w:val="NormalWeb"/>
        <w:spacing w:before="0" w:beforeAutospacing="0" w:after="0" w:afterAutospacing="0"/>
        <w:jc w:val="both"/>
        <w:rPr>
          <w:rFonts w:ascii="Arial" w:hAnsi="Arial" w:cs="Arial"/>
          <w:color w:val="000000"/>
        </w:rPr>
      </w:pPr>
      <w:r w:rsidRPr="00A8684A">
        <w:rPr>
          <w:rFonts w:ascii="Arial" w:hAnsi="Arial"/>
          <w:color w:val="000000"/>
          <w:highlight w:val="yellow"/>
        </w:rPr>
        <w:t xml:space="preserve">Que el </w:t>
      </w:r>
      <w:r w:rsidRPr="00A8684A">
        <w:rPr>
          <w:rFonts w:ascii="Arial" w:hAnsi="Arial" w:cs="Arial"/>
          <w:color w:val="000000"/>
        </w:rPr>
        <w:fldChar w:fldCharType="begin"/>
      </w:r>
      <w:r w:rsidRPr="00A8684A">
        <w:rPr>
          <w:rFonts w:ascii="Arial" w:hAnsi="Arial" w:cs="Arial"/>
          <w:color w:val="000000"/>
        </w:rPr>
        <w:instrText xml:space="preserve"> MERGEFIELD  Despacho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Despacho</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cs="Arial"/>
          <w:color w:val="000000"/>
        </w:rPr>
        <w:t xml:space="preserve"> </w:t>
      </w:r>
      <w:r w:rsidRPr="00A8684A">
        <w:rPr>
          <w:rFonts w:ascii="Arial" w:hAnsi="Arial"/>
          <w:color w:val="000000"/>
          <w:highlight w:val="yellow"/>
        </w:rPr>
        <w:t xml:space="preserve">mediante providencia del </w:t>
      </w:r>
      <w:r w:rsidRPr="00A8684A">
        <w:rPr>
          <w:rFonts w:ascii="Arial" w:hAnsi="Arial" w:cs="Arial"/>
          <w:color w:val="000000"/>
        </w:rPr>
        <w:fldChar w:fldCharType="begin"/>
      </w:r>
      <w:r w:rsidRPr="00A8684A">
        <w:rPr>
          <w:rFonts w:ascii="Arial" w:hAnsi="Arial" w:cs="Arial"/>
          <w:color w:val="000000"/>
        </w:rPr>
        <w:instrText xml:space="preserve"> MERGEFIELD  FechaProvidenciaLarga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FechaProvidenciaLarga</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cs="Arial"/>
          <w:color w:val="000000"/>
        </w:rPr>
        <w:t xml:space="preserve"> </w:t>
      </w:r>
      <w:r w:rsidRPr="00A8684A">
        <w:rPr>
          <w:rFonts w:ascii="Arial" w:hAnsi="Arial"/>
          <w:color w:val="000000"/>
          <w:highlight w:val="yellow"/>
        </w:rPr>
        <w:t xml:space="preserve">impuso sanción pecuniaria de  </w:t>
      </w:r>
      <w:r w:rsidRPr="00A8684A">
        <w:rPr>
          <w:rFonts w:ascii="Arial" w:hAnsi="Arial" w:cs="Arial"/>
          <w:color w:val="000000"/>
        </w:rPr>
        <w:fldChar w:fldCharType="begin"/>
      </w:r>
      <w:r w:rsidRPr="00A8684A">
        <w:rPr>
          <w:rFonts w:ascii="Arial" w:hAnsi="Arial" w:cs="Arial"/>
          <w:color w:val="000000"/>
        </w:rPr>
        <w:instrText xml:space="preserve"> MERGEFIELD  ObligacionLetras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ObligacionLetras</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color w:val="000000"/>
        </w:rPr>
        <w:t xml:space="preserve">, </w:t>
      </w:r>
      <w:r w:rsidRPr="00A8684A">
        <w:rPr>
          <w:rFonts w:ascii="Arial" w:hAnsi="Arial" w:cs="Arial"/>
          <w:color w:val="000000"/>
        </w:rPr>
        <w:fldChar w:fldCharType="begin"/>
      </w:r>
      <w:r w:rsidRPr="00A8684A">
        <w:rPr>
          <w:rFonts w:ascii="Arial" w:hAnsi="Arial" w:cs="Arial"/>
          <w:color w:val="000000"/>
        </w:rPr>
        <w:instrText xml:space="preserve"> MERGEFIELD  Obligacion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Obligacion</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color w:val="000000"/>
        </w:rPr>
        <w:t>)</w:t>
      </w:r>
      <w:r w:rsidRPr="00A8684A">
        <w:rPr>
          <w:rFonts w:ascii="Arial" w:hAnsi="Arial"/>
          <w:color w:val="000000"/>
          <w:highlight w:val="yellow"/>
        </w:rPr>
        <w:t xml:space="preserve"> a </w:t>
      </w:r>
      <w:r w:rsidRPr="00A8684A">
        <w:rPr>
          <w:rFonts w:ascii="Arial" w:hAnsi="Arial" w:cs="Arial"/>
          <w:color w:val="000000"/>
        </w:rPr>
        <w:fldChar w:fldCharType="begin"/>
      </w:r>
      <w:r w:rsidRPr="00A8684A">
        <w:rPr>
          <w:rFonts w:ascii="Arial" w:hAnsi="Arial" w:cs="Arial"/>
          <w:color w:val="000000"/>
        </w:rPr>
        <w:instrText xml:space="preserve"> MERGEFIELD  Sancionado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Sancionado</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b/>
          <w:i/>
          <w:color w:val="000000"/>
        </w:rPr>
        <w:t xml:space="preserve"> </w:t>
      </w:r>
      <w:r w:rsidRPr="00A8684A">
        <w:rPr>
          <w:rFonts w:ascii="Arial" w:hAnsi="Arial"/>
          <w:color w:val="000000"/>
        </w:rPr>
        <w:t xml:space="preserve">identificado con </w:t>
      </w:r>
      <w:r w:rsidRPr="00A8684A">
        <w:rPr>
          <w:rFonts w:ascii="Arial" w:hAnsi="Arial" w:cs="Arial"/>
          <w:color w:val="000000"/>
        </w:rPr>
        <w:fldChar w:fldCharType="begin"/>
      </w:r>
      <w:r w:rsidRPr="00A8684A">
        <w:rPr>
          <w:rFonts w:ascii="Arial" w:hAnsi="Arial" w:cs="Arial"/>
          <w:color w:val="000000"/>
        </w:rPr>
        <w:instrText xml:space="preserve"> MERGEFIELD  tipodocumento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tipodocumento</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color w:val="000000"/>
        </w:rPr>
        <w:t xml:space="preserve"> No.</w:t>
      </w:r>
      <w:r w:rsidRPr="00A8684A">
        <w:rPr>
          <w:rFonts w:ascii="Arial" w:hAnsi="Arial"/>
          <w:b/>
          <w:i/>
          <w:color w:val="000000"/>
        </w:rPr>
        <w:t xml:space="preserve"> </w:t>
      </w:r>
      <w:r w:rsidRPr="00A8684A">
        <w:rPr>
          <w:rFonts w:ascii="Arial" w:hAnsi="Arial" w:cs="Arial"/>
          <w:color w:val="000000"/>
        </w:rPr>
        <w:fldChar w:fldCharType="begin"/>
      </w:r>
      <w:r w:rsidRPr="00A8684A">
        <w:rPr>
          <w:rFonts w:ascii="Arial" w:hAnsi="Arial" w:cs="Arial"/>
          <w:color w:val="000000"/>
        </w:rPr>
        <w:instrText xml:space="preserve"> MERGEFIELD  documento </w:instrText>
      </w:r>
      <w:r w:rsidRPr="00A8684A">
        <w:rPr>
          <w:rFonts w:ascii="Arial" w:hAnsi="Arial" w:cs="Arial"/>
          <w:color w:val="000000"/>
        </w:rPr>
        <w:fldChar w:fldCharType="separate"/>
      </w:r>
      <w:r w:rsidR="00892BF7">
        <w:rPr>
          <w:rFonts w:ascii="Arial" w:hAnsi="Arial" w:cs="Arial"/>
          <w:noProof/>
          <w:color w:val="000000"/>
        </w:rPr>
        <w:t>${</w:t>
      </w:r>
      <w:r w:rsidRPr="00A8684A">
        <w:rPr>
          <w:rFonts w:ascii="Arial" w:hAnsi="Arial" w:cs="Arial"/>
          <w:noProof/>
          <w:color w:val="000000"/>
        </w:rPr>
        <w:t>documento</w:t>
      </w:r>
      <w:r w:rsidR="00892BF7">
        <w:rPr>
          <w:rFonts w:ascii="Arial" w:hAnsi="Arial" w:cs="Arial"/>
          <w:noProof/>
          <w:color w:val="000000"/>
        </w:rPr>
        <w:t>}</w:t>
      </w:r>
      <w:r w:rsidRPr="00A8684A">
        <w:rPr>
          <w:rFonts w:ascii="Arial" w:hAnsi="Arial" w:cs="Arial"/>
          <w:color w:val="000000"/>
        </w:rPr>
        <w:fldChar w:fldCharType="end"/>
      </w:r>
      <w:r w:rsidRPr="00A8684A">
        <w:rPr>
          <w:rFonts w:ascii="Arial" w:hAnsi="Arial"/>
          <w:color w:val="000000"/>
          <w:highlight w:val="yellow"/>
        </w:rPr>
        <w:t>.</w:t>
      </w:r>
    </w:p>
    <w:p w14:paraId="06CD4F8A" w14:textId="382660B6" w:rsidR="00901DD7" w:rsidRPr="00F62AE2" w:rsidRDefault="00901DD7" w:rsidP="00901DD7">
      <w:pPr>
        <w:spacing w:before="360" w:after="0" w:line="237" w:lineRule="auto"/>
        <w:jc w:val="both"/>
        <w:rPr>
          <w:rFonts w:ascii="Arial" w:hAnsi="Arial"/>
          <w:sz w:val="24"/>
        </w:rPr>
      </w:pPr>
      <w:r w:rsidRPr="00F62AE2">
        <w:rPr>
          <w:rFonts w:ascii="Arial" w:hAnsi="Arial"/>
          <w:color w:val="000000"/>
          <w:sz w:val="24"/>
        </w:rPr>
        <w:t>Que El Abogado Ejecutor</w:t>
      </w:r>
      <w:r w:rsidRPr="00F62AE2">
        <w:rPr>
          <w:rFonts w:ascii="Arial" w:hAnsi="Arial"/>
          <w:sz w:val="24"/>
        </w:rPr>
        <w:t xml:space="preserve"> </w:t>
      </w:r>
      <w:r w:rsidRPr="00F62AE2">
        <w:rPr>
          <w:rFonts w:ascii="Arial" w:hAnsi="Arial"/>
          <w:color w:val="000000"/>
          <w:sz w:val="24"/>
        </w:rPr>
        <w:t>de la Dirección Ejecutiva de Administración Judicial, previo cumplimiento de los requisitos legales y en ejercicio de las facultades legales otorgadas, inició el proceso de cobro coactivo No.</w:t>
      </w:r>
      <w:r w:rsidRPr="00F62AE2">
        <w:rPr>
          <w:sz w:val="24"/>
        </w:rPr>
        <w:t xml:space="preserve"> </w:t>
      </w:r>
      <w:r>
        <w:rPr>
          <w:rFonts w:ascii="Arial" w:hAnsi="Arial" w:cs="Arial"/>
          <w:color w:val="000000"/>
        </w:rPr>
        <w:fldChar w:fldCharType="begin"/>
      </w:r>
      <w:r>
        <w:rPr>
          <w:rFonts w:ascii="Arial" w:hAnsi="Arial" w:cs="Arial"/>
          <w:color w:val="000000"/>
        </w:rPr>
        <w:instrText xml:space="preserve"> MERGEFIELD  Numero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Numero</w:t>
      </w:r>
      <w:r w:rsidR="00892BF7">
        <w:rPr>
          <w:rFonts w:ascii="Arial" w:hAnsi="Arial" w:cs="Arial"/>
          <w:noProof/>
          <w:color w:val="000000"/>
        </w:rPr>
        <w:t>}</w:t>
      </w:r>
      <w:r>
        <w:rPr>
          <w:rFonts w:ascii="Arial" w:hAnsi="Arial" w:cs="Arial"/>
          <w:color w:val="000000"/>
        </w:rPr>
        <w:fldChar w:fldCharType="end"/>
      </w:r>
      <w:r w:rsidRPr="00F62AE2">
        <w:rPr>
          <w:rFonts w:ascii="Arial" w:hAnsi="Arial"/>
          <w:color w:val="000000"/>
          <w:sz w:val="24"/>
        </w:rPr>
        <w:t xml:space="preserve"> y mediante </w:t>
      </w:r>
      <w:r w:rsidRPr="00C64617">
        <w:rPr>
          <w:rFonts w:ascii="Arial" w:hAnsi="Arial"/>
          <w:color w:val="000000"/>
          <w:sz w:val="24"/>
          <w:highlight w:val="yellow"/>
        </w:rPr>
        <w:t xml:space="preserve">comunicación de cobro persuasivo del día </w:t>
      </w:r>
      <w:r>
        <w:rPr>
          <w:rFonts w:ascii="Arial" w:hAnsi="Arial"/>
          <w:color w:val="000000"/>
          <w:sz w:val="24"/>
          <w:highlight w:val="yellow"/>
        </w:rPr>
        <w:t>[EDITA fecha cobro persuasivo]</w:t>
      </w:r>
      <w:r w:rsidRPr="00C64617">
        <w:rPr>
          <w:rFonts w:ascii="Arial" w:hAnsi="Arial"/>
          <w:color w:val="000000"/>
          <w:sz w:val="24"/>
          <w:highlight w:val="yellow"/>
        </w:rPr>
        <w:t xml:space="preserve"> se le</w:t>
      </w:r>
      <w:r w:rsidRPr="00F62AE2">
        <w:rPr>
          <w:rFonts w:ascii="Arial" w:hAnsi="Arial"/>
          <w:color w:val="000000"/>
          <w:sz w:val="24"/>
        </w:rPr>
        <w:t xml:space="preserve"> invita a pagar la multa impuesta a favor del Consejo Superior de la Judicatura, de manera voluntaria.</w:t>
      </w:r>
    </w:p>
    <w:p w14:paraId="0D711C54" w14:textId="77777777" w:rsidR="00901DD7" w:rsidRPr="00F62AE2" w:rsidRDefault="00901DD7" w:rsidP="00901DD7">
      <w:pPr>
        <w:spacing w:before="360" w:after="0"/>
        <w:jc w:val="both"/>
        <w:rPr>
          <w:rFonts w:ascii="Arial" w:hAnsi="Arial"/>
          <w:sz w:val="24"/>
        </w:rPr>
      </w:pPr>
      <w:r w:rsidRPr="00F62AE2">
        <w:rPr>
          <w:rFonts w:ascii="Arial" w:hAnsi="Arial"/>
          <w:sz w:val="24"/>
        </w:rPr>
        <w:t xml:space="preserve">Que mediante una búsqueda de bienes del sancionado anteriormente mencionado, se pudo establecer que aparece como propietario de varios inmuebles, aspecto por el cual se libró la resolución </w:t>
      </w:r>
      <w:proofErr w:type="spellStart"/>
      <w:r w:rsidRPr="00CB5CC5">
        <w:rPr>
          <w:rFonts w:ascii="Arial" w:hAnsi="Arial"/>
        </w:rPr>
        <w:t>N°</w:t>
      </w:r>
      <w:proofErr w:type="spellEnd"/>
      <w:r>
        <w:rPr>
          <w:rFonts w:ascii="Arial" w:hAnsi="Arial"/>
        </w:rPr>
        <w:t xml:space="preserve"> </w:t>
      </w:r>
      <w:r w:rsidRPr="00CB5CC5">
        <w:rPr>
          <w:rFonts w:ascii="Arial" w:hAnsi="Arial"/>
        </w:rPr>
        <w:t>[</w:t>
      </w:r>
      <w:r w:rsidRPr="00CB5CC5">
        <w:rPr>
          <w:rFonts w:ascii="Arial" w:hAnsi="Arial"/>
          <w:color w:val="FF0000"/>
        </w:rPr>
        <w:t>Edita número y fecha de la resolución</w:t>
      </w:r>
      <w:r w:rsidRPr="00CB5CC5">
        <w:rPr>
          <w:rFonts w:ascii="Arial" w:hAnsi="Arial"/>
        </w:rPr>
        <w:t>]</w:t>
      </w:r>
      <w:r w:rsidRPr="00F62AE2">
        <w:rPr>
          <w:rFonts w:ascii="Arial" w:hAnsi="Arial"/>
          <w:sz w:val="24"/>
        </w:rPr>
        <w:t xml:space="preserve">, ordenando el embargo de los bienes identificados con las </w:t>
      </w:r>
      <w:r w:rsidRPr="00F62AE2">
        <w:rPr>
          <w:rFonts w:ascii="Arial" w:hAnsi="Arial"/>
          <w:i/>
          <w:sz w:val="24"/>
        </w:rPr>
        <w:t xml:space="preserve">“Matrículas Inmobiliarias </w:t>
      </w:r>
      <w:r w:rsidRPr="00CB5CC5">
        <w:rPr>
          <w:rFonts w:ascii="Arial" w:hAnsi="Arial"/>
        </w:rPr>
        <w:t>[</w:t>
      </w:r>
      <w:r w:rsidRPr="00CB5CC5">
        <w:rPr>
          <w:rFonts w:ascii="Arial" w:hAnsi="Arial"/>
          <w:color w:val="FF0000"/>
        </w:rPr>
        <w:t>Edita número y fecha de la resolución</w:t>
      </w:r>
      <w:r w:rsidRPr="00CB5CC5">
        <w:rPr>
          <w:rFonts w:ascii="Arial" w:hAnsi="Arial"/>
        </w:rPr>
        <w:t>]</w:t>
      </w:r>
      <w:r w:rsidRPr="00F62AE2">
        <w:rPr>
          <w:rFonts w:ascii="Arial" w:hAnsi="Arial"/>
          <w:i/>
          <w:sz w:val="24"/>
        </w:rPr>
        <w:t>.</w:t>
      </w:r>
      <w:r w:rsidRPr="00F62AE2">
        <w:rPr>
          <w:rFonts w:ascii="Arial" w:hAnsi="Arial"/>
          <w:sz w:val="24"/>
        </w:rPr>
        <w:t>”</w:t>
      </w:r>
    </w:p>
    <w:p w14:paraId="47588906" w14:textId="77777777" w:rsidR="00901DD7" w:rsidRPr="00926EE0" w:rsidRDefault="00901DD7" w:rsidP="00901DD7">
      <w:pPr>
        <w:spacing w:before="360" w:after="0"/>
        <w:jc w:val="both"/>
        <w:rPr>
          <w:rFonts w:ascii="Arial" w:hAnsi="Arial"/>
          <w:sz w:val="24"/>
          <w:highlight w:val="yellow"/>
        </w:rPr>
      </w:pPr>
      <w:r>
        <w:rPr>
          <w:rFonts w:ascii="Arial" w:hAnsi="Arial"/>
          <w:sz w:val="24"/>
          <w:highlight w:val="yellow"/>
        </w:rPr>
        <w:t xml:space="preserve">[EDITA </w:t>
      </w:r>
      <w:r w:rsidRPr="00926EE0">
        <w:rPr>
          <w:rFonts w:ascii="Arial" w:hAnsi="Arial"/>
          <w:sz w:val="24"/>
          <w:highlight w:val="yellow"/>
        </w:rPr>
        <w:t xml:space="preserve">Que mediante oficio N°1402019EE2644 de 9 de agosto de 2019, la oficina de registro de instrumentos públicos de montería comunica a esta División que la matrícula inmobiliaria </w:t>
      </w:r>
      <w:r w:rsidRPr="00926EE0">
        <w:rPr>
          <w:rFonts w:ascii="Arial" w:hAnsi="Arial"/>
          <w:i/>
          <w:sz w:val="24"/>
          <w:highlight w:val="yellow"/>
        </w:rPr>
        <w:t xml:space="preserve">#050S-4062718, </w:t>
      </w:r>
      <w:r w:rsidRPr="00926EE0">
        <w:rPr>
          <w:rFonts w:ascii="Arial" w:hAnsi="Arial"/>
          <w:sz w:val="24"/>
          <w:highlight w:val="yellow"/>
        </w:rPr>
        <w:t>no pertenece a ese círculo registral, por lo que se revisó la búsqueda de bienes realizada y su pudo establecer que efectivamente hubo un error en la trascripción de la matricula inmobiliaria que se ordenó embargar.</w:t>
      </w:r>
      <w:r>
        <w:rPr>
          <w:rFonts w:ascii="Arial" w:hAnsi="Arial"/>
          <w:sz w:val="24"/>
          <w:highlight w:val="yellow"/>
        </w:rPr>
        <w:t>]</w:t>
      </w:r>
    </w:p>
    <w:p w14:paraId="2A8D8219" w14:textId="77777777" w:rsidR="00901DD7" w:rsidRPr="00F62AE2" w:rsidRDefault="00901DD7" w:rsidP="00901DD7">
      <w:pPr>
        <w:spacing w:before="360" w:after="0"/>
        <w:jc w:val="both"/>
        <w:rPr>
          <w:rFonts w:ascii="Arial" w:hAnsi="Arial"/>
          <w:sz w:val="24"/>
        </w:rPr>
      </w:pPr>
      <w:r w:rsidRPr="00926EE0">
        <w:rPr>
          <w:rFonts w:ascii="Arial" w:hAnsi="Arial"/>
          <w:sz w:val="24"/>
          <w:highlight w:val="yellow"/>
        </w:rPr>
        <w:lastRenderedPageBreak/>
        <w:t>Que se hace necesario modificar la resolución</w:t>
      </w:r>
      <w:r w:rsidRPr="00926EE0">
        <w:rPr>
          <w:rStyle w:val="Textoennegrita"/>
          <w:rFonts w:ascii="Arial" w:hAnsi="Arial"/>
          <w:color w:val="000000"/>
          <w:sz w:val="24"/>
          <w:highlight w:val="yellow"/>
        </w:rPr>
        <w:t xml:space="preserve"> </w:t>
      </w:r>
      <w:r>
        <w:rPr>
          <w:rStyle w:val="Textoennegrita"/>
          <w:rFonts w:ascii="Arial" w:hAnsi="Arial"/>
          <w:color w:val="000000"/>
          <w:sz w:val="24"/>
          <w:highlight w:val="yellow"/>
        </w:rPr>
        <w:t>[</w:t>
      </w:r>
      <w:r w:rsidRPr="00CB5CC5">
        <w:rPr>
          <w:rStyle w:val="Textoennegrita"/>
          <w:rFonts w:ascii="Arial" w:hAnsi="Arial"/>
          <w:color w:val="FF0000"/>
          <w:sz w:val="24"/>
        </w:rPr>
        <w:t>Edita número y fecha de la resolución</w:t>
      </w:r>
      <w:r w:rsidRPr="00CB5CC5">
        <w:rPr>
          <w:rStyle w:val="Textoennegrita"/>
          <w:rFonts w:ascii="Arial" w:hAnsi="Arial"/>
          <w:color w:val="000000"/>
          <w:sz w:val="24"/>
        </w:rPr>
        <w:t>]</w:t>
      </w:r>
      <w:r w:rsidRPr="00926EE0">
        <w:rPr>
          <w:rStyle w:val="Textoennegrita"/>
          <w:rFonts w:ascii="Arial" w:hAnsi="Arial"/>
          <w:color w:val="000000"/>
          <w:sz w:val="24"/>
          <w:highlight w:val="yellow"/>
        </w:rPr>
        <w:t xml:space="preserve">, para establecer que los bienes a embargar son los identificados con las </w:t>
      </w:r>
      <w:proofErr w:type="spellStart"/>
      <w:r w:rsidRPr="00926EE0">
        <w:rPr>
          <w:rStyle w:val="Textoennegrita"/>
          <w:rFonts w:ascii="Arial" w:hAnsi="Arial"/>
          <w:color w:val="000000"/>
          <w:sz w:val="24"/>
          <w:highlight w:val="yellow"/>
        </w:rPr>
        <w:t>matriculas</w:t>
      </w:r>
      <w:proofErr w:type="spellEnd"/>
      <w:r w:rsidRPr="00926EE0">
        <w:rPr>
          <w:rStyle w:val="Textoennegrita"/>
          <w:rFonts w:ascii="Arial" w:hAnsi="Arial"/>
          <w:color w:val="000000"/>
          <w:sz w:val="24"/>
          <w:highlight w:val="yellow"/>
        </w:rPr>
        <w:t xml:space="preserve"> inmobiliarias </w:t>
      </w:r>
      <w:r w:rsidRPr="00CB5CC5">
        <w:rPr>
          <w:rFonts w:ascii="Arial" w:hAnsi="Arial"/>
          <w:b/>
          <w:sz w:val="24"/>
        </w:rPr>
        <w:t xml:space="preserve">[EDITA </w:t>
      </w:r>
      <w:r w:rsidRPr="00CB5CC5">
        <w:rPr>
          <w:rFonts w:ascii="Arial" w:hAnsi="Arial"/>
          <w:color w:val="FF0000"/>
          <w:sz w:val="24"/>
        </w:rPr>
        <w:t>Que mediante oficio N°1402019EE2644 de 9 de agosto de 2019, la oficina de registro de instrumentos públicos de montería comunica a esta División que la matrícula inmobiliaria #050S-4062718, no pertenece a ese círculo registral, por lo que se revisó la búsqueda de bienes realizada y su pudo establecer que efectivamente hubo un error en la trascripción de la matricula inmobiliaria que se ordenó embargar</w:t>
      </w:r>
      <w:r w:rsidRPr="00CB5CC5">
        <w:rPr>
          <w:rFonts w:ascii="Arial" w:hAnsi="Arial"/>
          <w:b/>
          <w:sz w:val="24"/>
        </w:rPr>
        <w:t>.]</w:t>
      </w:r>
      <w:r w:rsidRPr="00926EE0">
        <w:rPr>
          <w:rFonts w:ascii="Arial" w:hAnsi="Arial"/>
          <w:i/>
          <w:sz w:val="24"/>
          <w:highlight w:val="yellow"/>
        </w:rPr>
        <w:t xml:space="preserve"> </w:t>
      </w:r>
      <w:r w:rsidRPr="00926EE0">
        <w:rPr>
          <w:rFonts w:ascii="Arial" w:hAnsi="Arial"/>
          <w:sz w:val="24"/>
          <w:highlight w:val="yellow"/>
        </w:rPr>
        <w:t>no es de propiedad del sancionado.</w:t>
      </w:r>
    </w:p>
    <w:p w14:paraId="11C4C789" w14:textId="77777777" w:rsidR="00901DD7" w:rsidRPr="00F62AE2" w:rsidRDefault="00901DD7" w:rsidP="00901DD7">
      <w:pPr>
        <w:spacing w:before="360" w:after="0"/>
        <w:jc w:val="both"/>
        <w:rPr>
          <w:rFonts w:ascii="Arial" w:hAnsi="Arial"/>
          <w:sz w:val="24"/>
        </w:rPr>
      </w:pPr>
      <w:r w:rsidRPr="00F62AE2">
        <w:rPr>
          <w:rFonts w:ascii="Arial" w:hAnsi="Arial"/>
          <w:sz w:val="24"/>
        </w:rPr>
        <w:t>Que el artículo 838 del Estatuto Tributario, establece que el límite de los embargos no podrá exceder del doble de la deuda más sus intereses, pero como no se tiene un avaluó real de los bienes de propiedad del sancionado, se ordenará el embargo de los cuatro inmuebles antes relacionados, con el fin de garantizar el pago total de la obligación</w:t>
      </w:r>
    </w:p>
    <w:p w14:paraId="45278D10" w14:textId="77777777" w:rsidR="00901DD7" w:rsidRPr="00F62AE2" w:rsidRDefault="00901DD7" w:rsidP="00901DD7">
      <w:pPr>
        <w:spacing w:before="360" w:after="0"/>
        <w:jc w:val="both"/>
        <w:rPr>
          <w:rFonts w:ascii="Arial" w:hAnsi="Arial"/>
          <w:sz w:val="24"/>
        </w:rPr>
      </w:pPr>
      <w:r w:rsidRPr="00F62AE2">
        <w:rPr>
          <w:rFonts w:ascii="Arial" w:hAnsi="Arial"/>
          <w:sz w:val="24"/>
        </w:rPr>
        <w:t xml:space="preserve">Por lo anteriormente expuesto, </w:t>
      </w:r>
      <w:r w:rsidRPr="00F62AE2">
        <w:rPr>
          <w:rFonts w:ascii="Arial" w:hAnsi="Arial"/>
          <w:color w:val="000000"/>
          <w:sz w:val="24"/>
        </w:rPr>
        <w:t>El Abogado Ejecutor</w:t>
      </w:r>
      <w:r w:rsidRPr="00F62AE2">
        <w:rPr>
          <w:rFonts w:ascii="Arial" w:hAnsi="Arial"/>
          <w:sz w:val="24"/>
        </w:rPr>
        <w:t xml:space="preserve"> de Cobro Coactivo de la Dirección Ejecutiva de Administración Judicial,</w:t>
      </w:r>
    </w:p>
    <w:p w14:paraId="195B84CB" w14:textId="77777777" w:rsidR="00901DD7" w:rsidRPr="00F62AE2" w:rsidRDefault="00901DD7" w:rsidP="00901DD7">
      <w:pPr>
        <w:spacing w:before="240"/>
        <w:jc w:val="center"/>
        <w:rPr>
          <w:rFonts w:ascii="Arial" w:hAnsi="Arial"/>
          <w:sz w:val="24"/>
        </w:rPr>
      </w:pPr>
      <w:r w:rsidRPr="00F62AE2">
        <w:rPr>
          <w:rFonts w:ascii="Arial" w:hAnsi="Arial"/>
          <w:b/>
          <w:sz w:val="24"/>
        </w:rPr>
        <w:t>RESUELVE:</w:t>
      </w:r>
    </w:p>
    <w:p w14:paraId="67021B63" w14:textId="21A3A34C" w:rsidR="00901DD7" w:rsidRDefault="00901DD7" w:rsidP="00901DD7">
      <w:pPr>
        <w:spacing w:after="240" w:line="240" w:lineRule="auto"/>
        <w:jc w:val="both"/>
        <w:rPr>
          <w:rFonts w:ascii="Arial" w:hAnsi="Arial" w:cs="Arial"/>
          <w:color w:val="000000"/>
        </w:rPr>
      </w:pPr>
      <w:r w:rsidRPr="00C64617">
        <w:rPr>
          <w:rFonts w:ascii="Arial" w:hAnsi="Arial"/>
          <w:b/>
          <w:sz w:val="24"/>
          <w:highlight w:val="yellow"/>
        </w:rPr>
        <w:t>ARTICULO PRIMERO</w:t>
      </w:r>
      <w:r w:rsidRPr="00C64617">
        <w:rPr>
          <w:rFonts w:ascii="Arial" w:hAnsi="Arial"/>
          <w:sz w:val="24"/>
          <w:highlight w:val="yellow"/>
        </w:rPr>
        <w:t>-</w:t>
      </w:r>
      <w:r w:rsidRPr="00C64617">
        <w:rPr>
          <w:rFonts w:ascii="Arial" w:hAnsi="Arial"/>
          <w:b/>
          <w:sz w:val="24"/>
          <w:highlight w:val="yellow"/>
        </w:rPr>
        <w:t xml:space="preserve">  MODIFICAR</w:t>
      </w:r>
      <w:r w:rsidRPr="00C64617">
        <w:rPr>
          <w:rFonts w:ascii="Arial" w:hAnsi="Arial"/>
          <w:sz w:val="24"/>
          <w:highlight w:val="yellow"/>
        </w:rPr>
        <w:t xml:space="preserve"> el artículo  primero de la Resolución </w:t>
      </w:r>
      <w:r w:rsidRPr="00CB5CC5">
        <w:rPr>
          <w:rFonts w:ascii="Arial" w:hAnsi="Arial"/>
          <w:color w:val="FF0000"/>
          <w:sz w:val="24"/>
        </w:rPr>
        <w:t>[Edita número y fecha de la resolución</w:t>
      </w:r>
      <w:r w:rsidRPr="00CB5CC5">
        <w:rPr>
          <w:rFonts w:ascii="Arial" w:hAnsi="Arial"/>
          <w:sz w:val="24"/>
        </w:rPr>
        <w:t>]</w:t>
      </w:r>
      <w:r w:rsidRPr="00C64617">
        <w:rPr>
          <w:rFonts w:ascii="Arial" w:hAnsi="Arial"/>
          <w:sz w:val="24"/>
          <w:highlight w:val="yellow"/>
        </w:rPr>
        <w:t xml:space="preserve">, en el sentido de establecer que se decreta el embargo y posterior secuestro, de conformidad con el artículo 814 del Estatuto Tributario, como medida preventiva de los bienes inmuebles identificados </w:t>
      </w:r>
      <w:r w:rsidRPr="00C64617">
        <w:rPr>
          <w:rStyle w:val="Textoennegrita"/>
          <w:rFonts w:ascii="Arial" w:hAnsi="Arial"/>
          <w:color w:val="000000"/>
          <w:sz w:val="24"/>
          <w:highlight w:val="yellow"/>
        </w:rPr>
        <w:t xml:space="preserve">con las </w:t>
      </w:r>
      <w:proofErr w:type="spellStart"/>
      <w:r w:rsidRPr="00C64617">
        <w:rPr>
          <w:rStyle w:val="Textoennegrita"/>
          <w:rFonts w:ascii="Arial" w:hAnsi="Arial"/>
          <w:color w:val="000000"/>
          <w:sz w:val="24"/>
          <w:highlight w:val="yellow"/>
        </w:rPr>
        <w:t>matriculas</w:t>
      </w:r>
      <w:proofErr w:type="spellEnd"/>
      <w:r w:rsidRPr="00C64617">
        <w:rPr>
          <w:rStyle w:val="Textoennegrita"/>
          <w:rFonts w:ascii="Arial" w:hAnsi="Arial"/>
          <w:color w:val="000000"/>
          <w:sz w:val="24"/>
          <w:highlight w:val="yellow"/>
        </w:rPr>
        <w:t xml:space="preserve"> inmobiliarias </w:t>
      </w:r>
      <w:r w:rsidRPr="004C12B0">
        <w:rPr>
          <w:rFonts w:ascii="Arial" w:hAnsi="Arial"/>
          <w:strike/>
          <w:color w:val="FF0000"/>
          <w:sz w:val="24"/>
          <w:highlight w:val="yellow"/>
          <w:u w:val="single"/>
        </w:rPr>
        <w:t>#140-112033 ubicado en la K 29 B # 3F- 17, #140-35223 ubicado en la K 29 H # 3 F-67,  #140-94168 ubicado en la calle 3 F # 29 I-25 y #140-35233 ubicado en la K 29 F # 3 E- 05, todos de la Ciudad de Montería (Córdoba)</w:t>
      </w:r>
      <w:r w:rsidRPr="00C64617">
        <w:rPr>
          <w:rFonts w:ascii="Arial" w:hAnsi="Arial"/>
          <w:sz w:val="24"/>
          <w:highlight w:val="yellow"/>
        </w:rPr>
        <w:t>, de propiedad del señor</w:t>
      </w:r>
      <w:r>
        <w:rPr>
          <w:rFonts w:ascii="Arial" w:hAnsi="Arial"/>
          <w:sz w:val="24"/>
          <w:highlight w:val="yellow"/>
        </w:rPr>
        <w:t>(</w:t>
      </w:r>
      <w:r w:rsidRPr="00C64617">
        <w:rPr>
          <w:rFonts w:ascii="Arial" w:hAnsi="Arial"/>
          <w:color w:val="000000"/>
          <w:highlight w:val="yellow"/>
        </w:rPr>
        <w:t>a</w:t>
      </w:r>
      <w:r>
        <w:rPr>
          <w:rFonts w:ascii="Arial" w:hAnsi="Arial"/>
          <w:color w:val="000000"/>
          <w:highlight w:val="yellow"/>
        </w:rPr>
        <w:t>)</w:t>
      </w:r>
      <w:r w:rsidRPr="00C64617">
        <w:rPr>
          <w:rFonts w:ascii="Arial" w:hAnsi="Arial"/>
          <w:color w:val="000000"/>
          <w:highlight w:val="yellow"/>
        </w:rPr>
        <w:t xml:space="preserve"> </w:t>
      </w:r>
      <w:r>
        <w:rPr>
          <w:rFonts w:ascii="Arial" w:hAnsi="Arial" w:cs="Arial"/>
          <w:color w:val="000000"/>
        </w:rPr>
        <w:fldChar w:fldCharType="begin"/>
      </w:r>
      <w:r>
        <w:rPr>
          <w:rFonts w:ascii="Arial" w:hAnsi="Arial" w:cs="Arial"/>
          <w:color w:val="000000"/>
        </w:rPr>
        <w:instrText xml:space="preserve"> MERGEFIELD  Sancionado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Sancionado</w:t>
      </w:r>
      <w:r w:rsidR="00892BF7">
        <w:rPr>
          <w:rFonts w:ascii="Arial" w:hAnsi="Arial" w:cs="Arial"/>
          <w:noProof/>
          <w:color w:val="000000"/>
        </w:rPr>
        <w:t>}</w:t>
      </w:r>
      <w:r>
        <w:rPr>
          <w:rFonts w:ascii="Arial" w:hAnsi="Arial" w:cs="Arial"/>
          <w:color w:val="000000"/>
        </w:rPr>
        <w:fldChar w:fldCharType="end"/>
      </w:r>
      <w:r w:rsidRPr="00CB5CC5">
        <w:rPr>
          <w:rFonts w:ascii="Arial" w:hAnsi="Arial"/>
          <w:b/>
          <w:i/>
          <w:color w:val="000000"/>
        </w:rPr>
        <w:t xml:space="preserve"> </w:t>
      </w:r>
      <w:r w:rsidRPr="00CB5CC5">
        <w:rPr>
          <w:rFonts w:ascii="Arial" w:hAnsi="Arial"/>
          <w:color w:val="000000"/>
        </w:rPr>
        <w:t>identificado</w:t>
      </w:r>
      <w:r>
        <w:rPr>
          <w:rFonts w:ascii="Arial" w:hAnsi="Arial"/>
          <w:color w:val="000000"/>
        </w:rPr>
        <w:t xml:space="preserve"> (a)</w:t>
      </w:r>
      <w:r w:rsidRPr="00CB5CC5">
        <w:rPr>
          <w:rFonts w:ascii="Arial" w:hAnsi="Arial"/>
          <w:color w:val="000000"/>
        </w:rPr>
        <w:t xml:space="preserve"> con </w:t>
      </w:r>
      <w:r>
        <w:rPr>
          <w:rFonts w:ascii="Arial" w:hAnsi="Arial" w:cs="Arial"/>
          <w:color w:val="000000"/>
        </w:rPr>
        <w:fldChar w:fldCharType="begin"/>
      </w:r>
      <w:r>
        <w:rPr>
          <w:rFonts w:ascii="Arial" w:hAnsi="Arial" w:cs="Arial"/>
          <w:color w:val="000000"/>
        </w:rPr>
        <w:instrText xml:space="preserve"> MERGEFIELD  tipodocumento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tipodocumento</w:t>
      </w:r>
      <w:r w:rsidR="00892BF7">
        <w:rPr>
          <w:rFonts w:ascii="Arial" w:hAnsi="Arial" w:cs="Arial"/>
          <w:noProof/>
          <w:color w:val="000000"/>
        </w:rPr>
        <w:t>}</w:t>
      </w:r>
      <w:r>
        <w:rPr>
          <w:rFonts w:ascii="Arial" w:hAnsi="Arial" w:cs="Arial"/>
          <w:color w:val="000000"/>
        </w:rPr>
        <w:fldChar w:fldCharType="end"/>
      </w:r>
      <w:r w:rsidRPr="00CB5CC5">
        <w:rPr>
          <w:rFonts w:ascii="Arial" w:hAnsi="Arial"/>
          <w:color w:val="000000"/>
        </w:rPr>
        <w:t xml:space="preserve"> No.</w:t>
      </w:r>
      <w:r w:rsidRPr="00CB5CC5">
        <w:rPr>
          <w:rFonts w:ascii="Arial" w:hAnsi="Arial"/>
          <w:b/>
          <w:i/>
          <w:color w:val="000000"/>
        </w:rPr>
        <w:t xml:space="preserve"> </w:t>
      </w:r>
      <w:r>
        <w:rPr>
          <w:rFonts w:ascii="Arial" w:hAnsi="Arial" w:cs="Arial"/>
          <w:color w:val="000000"/>
        </w:rPr>
        <w:fldChar w:fldCharType="begin"/>
      </w:r>
      <w:r>
        <w:rPr>
          <w:rFonts w:ascii="Arial" w:hAnsi="Arial" w:cs="Arial"/>
          <w:color w:val="000000"/>
        </w:rPr>
        <w:instrText xml:space="preserve"> MERGEFIELD  documento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documento</w:t>
      </w:r>
      <w:r w:rsidR="00892BF7">
        <w:rPr>
          <w:rFonts w:ascii="Arial" w:hAnsi="Arial" w:cs="Arial"/>
          <w:noProof/>
          <w:color w:val="000000"/>
        </w:rPr>
        <w:t>}</w:t>
      </w:r>
      <w:r>
        <w:rPr>
          <w:rFonts w:ascii="Arial" w:hAnsi="Arial" w:cs="Arial"/>
          <w:color w:val="000000"/>
        </w:rPr>
        <w:fldChar w:fldCharType="end"/>
      </w:r>
      <w:r>
        <w:rPr>
          <w:rFonts w:ascii="Arial" w:hAnsi="Arial" w:cs="Arial"/>
          <w:color w:val="000000"/>
        </w:rPr>
        <w:t>.</w:t>
      </w:r>
    </w:p>
    <w:p w14:paraId="56E19548" w14:textId="132CB1CB" w:rsidR="00901DD7" w:rsidRPr="001F14AA" w:rsidRDefault="00901DD7" w:rsidP="00901DD7">
      <w:pPr>
        <w:spacing w:after="240" w:line="240" w:lineRule="auto"/>
        <w:jc w:val="both"/>
        <w:rPr>
          <w:rFonts w:ascii="Arial" w:hAnsi="Arial" w:cs="Arial"/>
          <w:color w:val="000000"/>
        </w:rPr>
      </w:pPr>
      <w:r w:rsidRPr="00E76C5C">
        <w:rPr>
          <w:rFonts w:ascii="Arial" w:hAnsi="Arial"/>
          <w:b/>
          <w:sz w:val="24"/>
          <w:highlight w:val="yellow"/>
        </w:rPr>
        <w:t xml:space="preserve">ARTICULO SEGUNDO </w:t>
      </w:r>
      <w:r w:rsidRPr="00E76C5C">
        <w:rPr>
          <w:rFonts w:ascii="Arial" w:hAnsi="Arial"/>
          <w:sz w:val="24"/>
          <w:highlight w:val="yellow"/>
        </w:rPr>
        <w:t xml:space="preserve">– </w:t>
      </w:r>
      <w:r w:rsidRPr="00E76C5C">
        <w:rPr>
          <w:rFonts w:ascii="Arial" w:hAnsi="Arial"/>
          <w:b/>
          <w:sz w:val="24"/>
          <w:highlight w:val="yellow"/>
        </w:rPr>
        <w:t xml:space="preserve">ACLARAR </w:t>
      </w:r>
      <w:r w:rsidRPr="00E76C5C">
        <w:rPr>
          <w:rFonts w:ascii="Arial" w:hAnsi="Arial"/>
          <w:sz w:val="24"/>
          <w:highlight w:val="yellow"/>
        </w:rPr>
        <w:t xml:space="preserve">que el bien inmueble identificado con </w:t>
      </w:r>
      <w:proofErr w:type="spellStart"/>
      <w:r w:rsidRPr="00E76C5C">
        <w:rPr>
          <w:rFonts w:ascii="Arial" w:hAnsi="Arial"/>
          <w:sz w:val="24"/>
          <w:highlight w:val="yellow"/>
        </w:rPr>
        <w:t>matricula</w:t>
      </w:r>
      <w:proofErr w:type="spellEnd"/>
      <w:r w:rsidRPr="00E76C5C">
        <w:rPr>
          <w:rFonts w:ascii="Arial" w:hAnsi="Arial"/>
          <w:sz w:val="24"/>
          <w:highlight w:val="yellow"/>
        </w:rPr>
        <w:t xml:space="preserve"> inmobiliaria </w:t>
      </w:r>
      <w:r>
        <w:rPr>
          <w:rFonts w:ascii="Arial" w:hAnsi="Arial"/>
          <w:sz w:val="24"/>
          <w:highlight w:val="yellow"/>
        </w:rPr>
        <w:t>[</w:t>
      </w:r>
      <w:proofErr w:type="gramStart"/>
      <w:r>
        <w:rPr>
          <w:rFonts w:ascii="Arial" w:hAnsi="Arial"/>
          <w:sz w:val="24"/>
          <w:highlight w:val="yellow"/>
        </w:rPr>
        <w:t>EDITA ]</w:t>
      </w:r>
      <w:proofErr w:type="gramEnd"/>
      <w:r w:rsidRPr="00E76C5C">
        <w:rPr>
          <w:rFonts w:ascii="Arial" w:hAnsi="Arial"/>
          <w:sz w:val="24"/>
          <w:highlight w:val="yellow"/>
        </w:rPr>
        <w:t xml:space="preserve">, no es de propiedad del señor </w:t>
      </w:r>
      <w:r w:rsidRPr="00C64617">
        <w:rPr>
          <w:rFonts w:ascii="Arial" w:hAnsi="Arial"/>
          <w:color w:val="000000"/>
          <w:highlight w:val="yellow"/>
        </w:rPr>
        <w:t xml:space="preserve">a </w:t>
      </w:r>
      <w:r>
        <w:rPr>
          <w:rFonts w:ascii="Arial" w:hAnsi="Arial" w:cs="Arial"/>
          <w:color w:val="000000"/>
        </w:rPr>
        <w:fldChar w:fldCharType="begin"/>
      </w:r>
      <w:r>
        <w:rPr>
          <w:rFonts w:ascii="Arial" w:hAnsi="Arial" w:cs="Arial"/>
          <w:color w:val="000000"/>
        </w:rPr>
        <w:instrText xml:space="preserve"> MERGEFIELD  Sancionado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Sancionado</w:t>
      </w:r>
      <w:r w:rsidR="00892BF7">
        <w:rPr>
          <w:rFonts w:ascii="Arial" w:hAnsi="Arial" w:cs="Arial"/>
          <w:noProof/>
          <w:color w:val="000000"/>
        </w:rPr>
        <w:t>}</w:t>
      </w:r>
      <w:r>
        <w:rPr>
          <w:rFonts w:ascii="Arial" w:hAnsi="Arial" w:cs="Arial"/>
          <w:color w:val="000000"/>
        </w:rPr>
        <w:fldChar w:fldCharType="end"/>
      </w:r>
      <w:r w:rsidRPr="00CB5CC5">
        <w:rPr>
          <w:rFonts w:ascii="Arial" w:hAnsi="Arial"/>
          <w:b/>
          <w:i/>
          <w:color w:val="000000"/>
        </w:rPr>
        <w:t xml:space="preserve"> </w:t>
      </w:r>
      <w:r w:rsidRPr="00CB5CC5">
        <w:rPr>
          <w:rFonts w:ascii="Arial" w:hAnsi="Arial"/>
          <w:color w:val="000000"/>
        </w:rPr>
        <w:t xml:space="preserve">identificado con </w:t>
      </w:r>
      <w:r>
        <w:rPr>
          <w:rFonts w:ascii="Arial" w:hAnsi="Arial" w:cs="Arial"/>
          <w:color w:val="000000"/>
        </w:rPr>
        <w:fldChar w:fldCharType="begin"/>
      </w:r>
      <w:r>
        <w:rPr>
          <w:rFonts w:ascii="Arial" w:hAnsi="Arial" w:cs="Arial"/>
          <w:color w:val="000000"/>
        </w:rPr>
        <w:instrText xml:space="preserve"> MERGEFIELD  tipodocumento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tipodocumento</w:t>
      </w:r>
      <w:r w:rsidR="00892BF7">
        <w:rPr>
          <w:rFonts w:ascii="Arial" w:hAnsi="Arial" w:cs="Arial"/>
          <w:noProof/>
          <w:color w:val="000000"/>
        </w:rPr>
        <w:t>}</w:t>
      </w:r>
      <w:r>
        <w:rPr>
          <w:rFonts w:ascii="Arial" w:hAnsi="Arial" w:cs="Arial"/>
          <w:color w:val="000000"/>
        </w:rPr>
        <w:fldChar w:fldCharType="end"/>
      </w:r>
      <w:r w:rsidRPr="00CB5CC5">
        <w:rPr>
          <w:rFonts w:ascii="Arial" w:hAnsi="Arial"/>
          <w:color w:val="000000"/>
        </w:rPr>
        <w:t xml:space="preserve"> No.</w:t>
      </w:r>
      <w:r w:rsidRPr="00CB5CC5">
        <w:rPr>
          <w:rFonts w:ascii="Arial" w:hAnsi="Arial"/>
          <w:b/>
          <w:i/>
          <w:color w:val="000000"/>
        </w:rPr>
        <w:t xml:space="preserve"> </w:t>
      </w:r>
      <w:r>
        <w:rPr>
          <w:rFonts w:ascii="Arial" w:hAnsi="Arial" w:cs="Arial"/>
          <w:color w:val="000000"/>
        </w:rPr>
        <w:fldChar w:fldCharType="begin"/>
      </w:r>
      <w:r>
        <w:rPr>
          <w:rFonts w:ascii="Arial" w:hAnsi="Arial" w:cs="Arial"/>
          <w:color w:val="000000"/>
        </w:rPr>
        <w:instrText xml:space="preserve"> MERGEFIELD  documento </w:instrText>
      </w:r>
      <w:r>
        <w:rPr>
          <w:rFonts w:ascii="Arial" w:hAnsi="Arial" w:cs="Arial"/>
          <w:color w:val="000000"/>
        </w:rPr>
        <w:fldChar w:fldCharType="separate"/>
      </w:r>
      <w:r w:rsidR="00892BF7">
        <w:rPr>
          <w:rFonts w:ascii="Arial" w:hAnsi="Arial" w:cs="Arial"/>
          <w:noProof/>
          <w:color w:val="000000"/>
        </w:rPr>
        <w:t>${</w:t>
      </w:r>
      <w:r>
        <w:rPr>
          <w:rFonts w:ascii="Arial" w:hAnsi="Arial" w:cs="Arial"/>
          <w:noProof/>
          <w:color w:val="000000"/>
        </w:rPr>
        <w:t>documento</w:t>
      </w:r>
      <w:r w:rsidR="00892BF7">
        <w:rPr>
          <w:rFonts w:ascii="Arial" w:hAnsi="Arial" w:cs="Arial"/>
          <w:noProof/>
          <w:color w:val="000000"/>
        </w:rPr>
        <w:t>}</w:t>
      </w:r>
      <w:r>
        <w:rPr>
          <w:rFonts w:ascii="Arial" w:hAnsi="Arial" w:cs="Arial"/>
          <w:color w:val="000000"/>
        </w:rPr>
        <w:fldChar w:fldCharType="end"/>
      </w:r>
      <w:r w:rsidRPr="00E76C5C">
        <w:rPr>
          <w:rFonts w:ascii="Arial" w:hAnsi="Arial"/>
          <w:color w:val="000000"/>
          <w:sz w:val="24"/>
          <w:highlight w:val="yellow"/>
        </w:rPr>
        <w:t>, por lo que se desiste de ordenar su embargo y posterior secuestro.</w:t>
      </w:r>
    </w:p>
    <w:p w14:paraId="2728CFB6" w14:textId="77777777" w:rsidR="00901DD7" w:rsidRPr="00E76C5C" w:rsidRDefault="00901DD7" w:rsidP="00901DD7">
      <w:pPr>
        <w:spacing w:before="120" w:after="360"/>
        <w:jc w:val="both"/>
        <w:rPr>
          <w:rFonts w:ascii="Arial" w:hAnsi="Arial"/>
          <w:sz w:val="24"/>
          <w:highlight w:val="yellow"/>
        </w:rPr>
      </w:pPr>
      <w:r w:rsidRPr="00E76C5C">
        <w:rPr>
          <w:rFonts w:ascii="Arial" w:hAnsi="Arial"/>
          <w:b/>
          <w:sz w:val="24"/>
          <w:highlight w:val="yellow"/>
        </w:rPr>
        <w:t>ARTÍCULO TERCERO:</w:t>
      </w:r>
      <w:r w:rsidRPr="00E76C5C">
        <w:rPr>
          <w:rFonts w:ascii="Arial" w:hAnsi="Arial"/>
          <w:sz w:val="24"/>
          <w:highlight w:val="yellow"/>
        </w:rPr>
        <w:t xml:space="preserve"> Ofíciese a la Oficina de Registro de Instrumentos Públicos de Montería- Córdoba para los fines pertinentes.</w:t>
      </w:r>
    </w:p>
    <w:p w14:paraId="63B549D0" w14:textId="77777777" w:rsidR="00901DD7" w:rsidRPr="00F62AE2" w:rsidRDefault="00901DD7" w:rsidP="00901DD7">
      <w:pPr>
        <w:spacing w:before="240" w:after="120"/>
        <w:jc w:val="both"/>
        <w:rPr>
          <w:rFonts w:ascii="Arial" w:hAnsi="Arial"/>
          <w:sz w:val="24"/>
        </w:rPr>
      </w:pPr>
      <w:r w:rsidRPr="00E76C5C">
        <w:rPr>
          <w:rFonts w:ascii="Arial" w:hAnsi="Arial"/>
          <w:b/>
          <w:sz w:val="24"/>
          <w:highlight w:val="yellow"/>
        </w:rPr>
        <w:lastRenderedPageBreak/>
        <w:t xml:space="preserve">ARTICULO CUARTO </w:t>
      </w:r>
      <w:r w:rsidRPr="00E76C5C">
        <w:rPr>
          <w:rFonts w:ascii="Arial" w:hAnsi="Arial"/>
          <w:sz w:val="24"/>
          <w:highlight w:val="yellow"/>
        </w:rPr>
        <w:t>- Informar a la División de Fondos Especiales y Cobro Coactivo de la Dirección Ejecutiva de Administración Judicial, al momento de ser inscrito el embargo del bien inmueble referenciado.</w:t>
      </w:r>
      <w:r w:rsidRPr="00F62AE2">
        <w:rPr>
          <w:rFonts w:ascii="Arial" w:hAnsi="Arial"/>
          <w:sz w:val="24"/>
        </w:rPr>
        <w:t xml:space="preserve"> </w:t>
      </w:r>
    </w:p>
    <w:p w14:paraId="3CDDA274" w14:textId="77777777" w:rsidR="00901DD7" w:rsidRPr="00F62AE2" w:rsidRDefault="00901DD7" w:rsidP="00901DD7">
      <w:pPr>
        <w:jc w:val="both"/>
        <w:rPr>
          <w:rFonts w:ascii="Arial" w:hAnsi="Arial"/>
          <w:sz w:val="24"/>
        </w:rPr>
      </w:pPr>
    </w:p>
    <w:p w14:paraId="1DAE1994" w14:textId="77777777" w:rsidR="00901DD7" w:rsidRPr="00F62AE2" w:rsidRDefault="00901DD7" w:rsidP="00901DD7">
      <w:pPr>
        <w:jc w:val="both"/>
        <w:rPr>
          <w:rFonts w:ascii="Arial" w:hAnsi="Arial"/>
          <w:sz w:val="24"/>
        </w:rPr>
      </w:pPr>
      <w:r w:rsidRPr="00F62AE2">
        <w:rPr>
          <w:rFonts w:ascii="Arial" w:hAnsi="Arial"/>
          <w:sz w:val="24"/>
        </w:rPr>
        <w:t xml:space="preserve">                                              </w:t>
      </w:r>
      <w:r w:rsidRPr="00F62AE2">
        <w:rPr>
          <w:rFonts w:ascii="Arial" w:hAnsi="Arial"/>
          <w:b/>
          <w:sz w:val="24"/>
        </w:rPr>
        <w:t>NOTIFIQUESE Y CUMPLASE</w:t>
      </w:r>
    </w:p>
    <w:p w14:paraId="3B1809A6" w14:textId="77777777" w:rsidR="00901DD7" w:rsidRPr="00F62AE2" w:rsidRDefault="00901DD7" w:rsidP="00901DD7">
      <w:pPr>
        <w:suppressAutoHyphens/>
        <w:spacing w:after="0" w:line="240" w:lineRule="auto"/>
        <w:jc w:val="center"/>
        <w:rPr>
          <w:rFonts w:ascii="Arial" w:hAnsi="Arial"/>
          <w:sz w:val="24"/>
        </w:rPr>
      </w:pPr>
      <w:r w:rsidRPr="00F4710E">
        <w:rPr>
          <w:rFonts w:ascii="Arial" w:hAnsi="Arial"/>
          <w:sz w:val="24"/>
        </w:rPr>
        <w:t>[SIGNATURE-R]</w:t>
      </w:r>
    </w:p>
    <w:p w14:paraId="2436F8B4" w14:textId="7CF24ECE" w:rsidR="00901DD7" w:rsidRPr="004C12B0" w:rsidRDefault="00901DD7" w:rsidP="00901DD7">
      <w:pPr>
        <w:pStyle w:val="NormalWeb"/>
        <w:spacing w:before="0" w:beforeAutospacing="0" w:after="0" w:afterAutospacing="0"/>
        <w:jc w:val="center"/>
        <w:rPr>
          <w:rFonts w:ascii="Arial" w:hAnsi="Arial" w:cs="Arial"/>
          <w:b/>
          <w:color w:val="000000"/>
          <w:sz w:val="22"/>
          <w:szCs w:val="22"/>
        </w:rPr>
      </w:pPr>
      <w:r w:rsidRPr="004C12B0">
        <w:rPr>
          <w:rFonts w:ascii="Arial" w:hAnsi="Arial" w:cs="Arial"/>
          <w:b/>
          <w:color w:val="000000"/>
          <w:sz w:val="22"/>
          <w:szCs w:val="22"/>
        </w:rPr>
        <w:fldChar w:fldCharType="begin"/>
      </w:r>
      <w:r w:rsidRPr="004C12B0">
        <w:rPr>
          <w:rFonts w:ascii="Arial" w:hAnsi="Arial" w:cs="Arial"/>
          <w:b/>
          <w:color w:val="000000"/>
          <w:sz w:val="22"/>
          <w:szCs w:val="22"/>
        </w:rPr>
        <w:instrText xml:space="preserve"> MERGEFIELD  Abogado </w:instrText>
      </w:r>
      <w:r w:rsidRPr="004C12B0">
        <w:rPr>
          <w:rFonts w:ascii="Arial" w:hAnsi="Arial" w:cs="Arial"/>
          <w:b/>
          <w:color w:val="000000"/>
          <w:sz w:val="22"/>
          <w:szCs w:val="22"/>
        </w:rPr>
        <w:fldChar w:fldCharType="separate"/>
      </w:r>
      <w:r w:rsidR="00892BF7">
        <w:rPr>
          <w:rFonts w:ascii="Arial" w:hAnsi="Arial" w:cs="Arial"/>
          <w:b/>
          <w:noProof/>
          <w:color w:val="000000"/>
          <w:sz w:val="22"/>
          <w:szCs w:val="22"/>
        </w:rPr>
        <w:t>${</w:t>
      </w:r>
      <w:r w:rsidRPr="004C12B0">
        <w:rPr>
          <w:rFonts w:ascii="Arial" w:hAnsi="Arial" w:cs="Arial"/>
          <w:b/>
          <w:noProof/>
          <w:color w:val="000000"/>
          <w:sz w:val="22"/>
          <w:szCs w:val="22"/>
        </w:rPr>
        <w:t>Abogado</w:t>
      </w:r>
      <w:r w:rsidR="00892BF7">
        <w:rPr>
          <w:rFonts w:ascii="Arial" w:hAnsi="Arial" w:cs="Arial"/>
          <w:b/>
          <w:noProof/>
          <w:color w:val="000000"/>
          <w:sz w:val="22"/>
          <w:szCs w:val="22"/>
        </w:rPr>
        <w:t>}</w:t>
      </w:r>
      <w:r w:rsidRPr="004C12B0">
        <w:rPr>
          <w:rFonts w:ascii="Arial" w:hAnsi="Arial" w:cs="Arial"/>
          <w:b/>
          <w:color w:val="000000"/>
          <w:sz w:val="22"/>
          <w:szCs w:val="22"/>
        </w:rPr>
        <w:fldChar w:fldCharType="end"/>
      </w:r>
    </w:p>
    <w:p w14:paraId="6BEFCB3C" w14:textId="2D270FCB" w:rsidR="00901DD7" w:rsidRPr="00F62AE2" w:rsidRDefault="00901DD7" w:rsidP="00901DD7">
      <w:pPr>
        <w:pStyle w:val="NormalWeb"/>
        <w:spacing w:before="0" w:beforeAutospacing="0" w:after="240" w:afterAutospacing="0"/>
        <w:jc w:val="center"/>
        <w:rPr>
          <w:rFonts w:ascii="Arial" w:hAnsi="Arial"/>
          <w:color w:val="000000"/>
        </w:rPr>
      </w:pPr>
      <w:r>
        <w:rPr>
          <w:rFonts w:ascii="Arial" w:hAnsi="Arial" w:cs="Arial"/>
          <w:color w:val="000000"/>
          <w:sz w:val="22"/>
          <w:szCs w:val="22"/>
        </w:rPr>
        <w:fldChar w:fldCharType="begin"/>
      </w:r>
      <w:r>
        <w:rPr>
          <w:rFonts w:ascii="Arial" w:hAnsi="Arial" w:cs="Arial"/>
          <w:color w:val="000000"/>
          <w:sz w:val="22"/>
          <w:szCs w:val="22"/>
        </w:rPr>
        <w:instrText xml:space="preserve"> MERGEFIELD  AbogadoEjecutor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AbogadoEjecutor</w:t>
      </w:r>
      <w:r w:rsidR="00892BF7">
        <w:rPr>
          <w:rFonts w:ascii="Arial" w:hAnsi="Arial" w:cs="Arial"/>
          <w:noProof/>
          <w:color w:val="000000"/>
          <w:sz w:val="22"/>
          <w:szCs w:val="22"/>
        </w:rPr>
        <w:t>}</w:t>
      </w:r>
      <w:r>
        <w:rPr>
          <w:rFonts w:ascii="Arial" w:hAnsi="Arial" w:cs="Arial"/>
          <w:color w:val="000000"/>
          <w:sz w:val="22"/>
          <w:szCs w:val="22"/>
        </w:rPr>
        <w:fldChar w:fldCharType="end"/>
      </w:r>
    </w:p>
    <w:p w14:paraId="69549F53" w14:textId="77777777" w:rsidR="00901DD7" w:rsidRPr="00F62AE2" w:rsidRDefault="00901DD7" w:rsidP="00901DD7">
      <w:pPr>
        <w:spacing w:after="240" w:line="240" w:lineRule="auto"/>
        <w:rPr>
          <w:rFonts w:ascii="Arial" w:hAnsi="Arial"/>
          <w:color w:val="000000"/>
          <w:sz w:val="24"/>
        </w:rPr>
      </w:pPr>
    </w:p>
    <w:p w14:paraId="6E712DF5" w14:textId="2A84C8F7" w:rsidR="00901DD7" w:rsidRDefault="00901DD7" w:rsidP="00901DD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usuario</w:t>
      </w:r>
      <w:r w:rsidR="00892BF7">
        <w:rPr>
          <w:rFonts w:ascii="Arial" w:hAnsi="Arial" w:cs="Arial"/>
          <w:noProof/>
          <w:color w:val="000000"/>
          <w:sz w:val="22"/>
          <w:szCs w:val="22"/>
        </w:rPr>
        <w:t>}</w:t>
      </w:r>
      <w:r>
        <w:rPr>
          <w:rFonts w:ascii="Arial" w:hAnsi="Arial" w:cs="Arial"/>
          <w:color w:val="000000"/>
          <w:sz w:val="22"/>
          <w:szCs w:val="22"/>
        </w:rPr>
        <w:fldChar w:fldCharType="end"/>
      </w:r>
      <w:r w:rsidRPr="00F62AE2">
        <w:rPr>
          <w:rFonts w:ascii="Arial" w:hAnsi="Arial"/>
          <w:color w:val="000000"/>
          <w:sz w:val="18"/>
        </w:rPr>
        <w:t xml:space="preserve"> </w:t>
      </w:r>
      <w:r w:rsidRPr="00F62AE2">
        <w:rPr>
          <w:rFonts w:ascii="Arial" w:hAnsi="Arial"/>
          <w:color w:val="FFFFFF"/>
          <w:sz w:val="18"/>
        </w:rPr>
        <w:t xml:space="preserve"> </w:t>
      </w:r>
      <w:r w:rsidRPr="00F62AE2">
        <w:rPr>
          <w:rFonts w:ascii="Arial" w:hAnsi="Arial"/>
          <w:color w:val="000000"/>
          <w:sz w:val="18"/>
        </w:rPr>
        <w:t xml:space="preserve">Consecutivo </w:t>
      </w:r>
      <w:proofErr w:type="spellStart"/>
      <w:r w:rsidRPr="00F62AE2">
        <w:rPr>
          <w:rFonts w:ascii="Arial" w:hAnsi="Arial"/>
          <w:color w:val="000000"/>
          <w:sz w:val="18"/>
        </w:rPr>
        <w:t>Sigobius</w:t>
      </w:r>
      <w:proofErr w:type="spellEnd"/>
      <w:r w:rsidRPr="00F62AE2">
        <w:rPr>
          <w:rFonts w:ascii="Arial" w:hAnsi="Arial"/>
          <w:color w:val="FFFFFF"/>
          <w:sz w:val="18"/>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Sigobius </w:instrText>
      </w:r>
      <w:r>
        <w:rPr>
          <w:rFonts w:ascii="Arial" w:hAnsi="Arial" w:cs="Arial"/>
          <w:color w:val="000000"/>
          <w:sz w:val="22"/>
          <w:szCs w:val="22"/>
        </w:rPr>
        <w:fldChar w:fldCharType="separate"/>
      </w:r>
      <w:r w:rsidR="00892BF7">
        <w:rPr>
          <w:rFonts w:ascii="Arial" w:hAnsi="Arial" w:cs="Arial"/>
          <w:noProof/>
          <w:color w:val="000000"/>
          <w:sz w:val="22"/>
          <w:szCs w:val="22"/>
        </w:rPr>
        <w:t>${</w:t>
      </w:r>
      <w:r>
        <w:rPr>
          <w:rFonts w:ascii="Arial" w:hAnsi="Arial" w:cs="Arial"/>
          <w:noProof/>
          <w:color w:val="000000"/>
          <w:sz w:val="22"/>
          <w:szCs w:val="22"/>
        </w:rPr>
        <w:t>Sigobius</w:t>
      </w:r>
      <w:r w:rsidR="00892BF7">
        <w:rPr>
          <w:rFonts w:ascii="Arial" w:hAnsi="Arial" w:cs="Arial"/>
          <w:noProof/>
          <w:color w:val="000000"/>
          <w:sz w:val="22"/>
          <w:szCs w:val="22"/>
        </w:rPr>
        <w:t>}</w:t>
      </w:r>
      <w:r>
        <w:rPr>
          <w:rFonts w:ascii="Arial" w:hAnsi="Arial" w:cs="Arial"/>
          <w:color w:val="000000"/>
          <w:sz w:val="22"/>
          <w:szCs w:val="22"/>
        </w:rPr>
        <w:fldChar w:fldCharType="end"/>
      </w:r>
    </w:p>
    <w:p w14:paraId="06FD050C" w14:textId="77777777" w:rsidR="00901DD7" w:rsidRPr="004C12B0" w:rsidRDefault="00901DD7" w:rsidP="00901DD7">
      <w:pPr>
        <w:pStyle w:val="NormalWeb"/>
        <w:spacing w:before="0" w:beforeAutospacing="0" w:after="0" w:afterAutospacing="0"/>
        <w:jc w:val="both"/>
        <w:rPr>
          <w:rFonts w:ascii="Arial" w:hAnsi="Arial" w:cs="Arial"/>
          <w:color w:val="000000"/>
          <w:sz w:val="22"/>
          <w:szCs w:val="22"/>
        </w:rPr>
      </w:pPr>
    </w:p>
    <w:p w14:paraId="33B74659" w14:textId="77777777" w:rsidR="00901DD7" w:rsidRPr="00F62AE2" w:rsidRDefault="00901DD7" w:rsidP="00901DD7">
      <w:pPr>
        <w:rPr>
          <w:sz w:val="24"/>
        </w:rPr>
      </w:pPr>
    </w:p>
    <w:p w14:paraId="19128586" w14:textId="030FE76B" w:rsidR="00901DD7" w:rsidRPr="00A739B8" w:rsidRDefault="00901DD7" w:rsidP="00901DD7">
      <w:r w:rsidRPr="00933B57">
        <w:rPr>
          <w:rFonts w:ascii="Arial" w:hAnsi="Arial" w:cs="Arial"/>
          <w:color w:val="000000"/>
        </w:rPr>
        <w:t xml:space="preserve"> </w:t>
      </w:r>
      <w:r w:rsidRPr="00933B57">
        <w:rPr>
          <w:rFonts w:ascii="Arial" w:hAnsi="Arial" w:cs="Arial"/>
          <w:color w:val="FFFFFF" w:themeColor="background1"/>
        </w:rPr>
        <w:fldChar w:fldCharType="begin"/>
      </w:r>
      <w:r w:rsidRPr="00933B57">
        <w:rPr>
          <w:rFonts w:ascii="Arial" w:hAnsi="Arial" w:cs="Arial"/>
          <w:color w:val="FFFFFF" w:themeColor="background1"/>
        </w:rPr>
        <w:instrText xml:space="preserve"> DATE  \@ "d/MM/yyyy" </w:instrText>
      </w:r>
      <w:r w:rsidRPr="00933B57">
        <w:rPr>
          <w:rFonts w:ascii="Arial" w:hAnsi="Arial" w:cs="Arial"/>
          <w:color w:val="FFFFFF" w:themeColor="background1"/>
        </w:rPr>
        <w:fldChar w:fldCharType="separate"/>
      </w:r>
      <w:r w:rsidR="00892BF7">
        <w:rPr>
          <w:rFonts w:ascii="Arial" w:hAnsi="Arial" w:cs="Arial"/>
          <w:noProof/>
          <w:color w:val="FFFFFF" w:themeColor="background1"/>
        </w:rPr>
        <w:t>15/03/2024</w:t>
      </w:r>
      <w:r w:rsidRPr="00933B57">
        <w:rPr>
          <w:rFonts w:ascii="Arial" w:hAnsi="Arial" w:cs="Arial"/>
          <w:color w:val="FFFFFF" w:themeColor="background1"/>
        </w:rPr>
        <w:fldChar w:fldCharType="end"/>
      </w:r>
    </w:p>
    <w:p w14:paraId="7E16AE99" w14:textId="4069B3BB" w:rsidR="00C04373" w:rsidRPr="00901DD7" w:rsidRDefault="00C04373" w:rsidP="00901DD7"/>
    <w:sectPr w:rsidR="00C04373" w:rsidRPr="00901DD7"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A1D58" w:rsidRDefault="001A1D58" w:rsidP="00D063FB">
      <w:pPr>
        <w:spacing w:after="0" w:line="240" w:lineRule="auto"/>
      </w:pPr>
      <w:r>
        <w:separator/>
      </w:r>
    </w:p>
  </w:endnote>
  <w:endnote w:type="continuationSeparator" w:id="0">
    <w:p w14:paraId="630AED6E" w14:textId="77777777" w:rsidR="001A1D58" w:rsidRDefault="001A1D58"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A1D58" w14:paraId="4993D79B" w14:textId="77777777" w:rsidTr="00EC174D">
      <w:trPr>
        <w:trHeight w:val="512"/>
      </w:trPr>
      <w:tc>
        <w:tcPr>
          <w:tcW w:w="7239" w:type="dxa"/>
          <w:vAlign w:val="center"/>
        </w:tcPr>
        <w:p w14:paraId="23BD6120" w14:textId="077B4117" w:rsidR="001A1D58" w:rsidRDefault="001A1D58"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92BF7">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892BF7">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A1D58" w:rsidRDefault="001A1D58"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A1D58" w:rsidRDefault="001A1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A1D58" w:rsidRDefault="001A1D58" w:rsidP="00D063FB">
      <w:pPr>
        <w:spacing w:after="0" w:line="240" w:lineRule="auto"/>
      </w:pPr>
      <w:r>
        <w:separator/>
      </w:r>
    </w:p>
  </w:footnote>
  <w:footnote w:type="continuationSeparator" w:id="0">
    <w:p w14:paraId="7A3E69E1" w14:textId="77777777" w:rsidR="001A1D58" w:rsidRDefault="001A1D58"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A1D58" w14:paraId="5D9434A2" w14:textId="77777777" w:rsidTr="001032C3">
      <w:trPr>
        <w:trHeight w:hRule="exact" w:val="665"/>
      </w:trPr>
      <w:tc>
        <w:tcPr>
          <w:tcW w:w="3501" w:type="dxa"/>
          <w:vMerge w:val="restart"/>
        </w:tcPr>
        <w:p w14:paraId="79E13EE8" w14:textId="77777777" w:rsidR="001A1D58" w:rsidRDefault="001A1D58"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A1D58" w:rsidRDefault="001A1D58" w:rsidP="00D063FB">
          <w:pPr>
            <w:spacing w:after="0" w:line="1" w:lineRule="auto"/>
            <w:rPr>
              <w:sz w:val="2"/>
            </w:rPr>
          </w:pPr>
        </w:p>
      </w:tc>
      <w:tc>
        <w:tcPr>
          <w:tcW w:w="5440" w:type="dxa"/>
        </w:tcPr>
        <w:p w14:paraId="4DA211DD" w14:textId="77777777" w:rsidR="001A1D58" w:rsidRDefault="001A1D58" w:rsidP="00D063FB">
          <w:pPr>
            <w:spacing w:after="0" w:line="1" w:lineRule="auto"/>
            <w:rPr>
              <w:sz w:val="2"/>
            </w:rPr>
          </w:pPr>
        </w:p>
      </w:tc>
    </w:tr>
    <w:tr w:rsidR="001A1D58" w14:paraId="3144A335" w14:textId="77777777" w:rsidTr="001032C3">
      <w:trPr>
        <w:trHeight w:hRule="exact" w:val="485"/>
      </w:trPr>
      <w:tc>
        <w:tcPr>
          <w:tcW w:w="3501" w:type="dxa"/>
          <w:vMerge/>
        </w:tcPr>
        <w:p w14:paraId="19B41387" w14:textId="77777777" w:rsidR="001A1D58" w:rsidRDefault="001A1D58" w:rsidP="00D063FB">
          <w:pPr>
            <w:spacing w:after="0" w:line="1" w:lineRule="auto"/>
            <w:rPr>
              <w:sz w:val="2"/>
            </w:rPr>
          </w:pPr>
        </w:p>
      </w:tc>
      <w:tc>
        <w:tcPr>
          <w:tcW w:w="29" w:type="dxa"/>
        </w:tcPr>
        <w:p w14:paraId="2C5DF25E" w14:textId="77777777" w:rsidR="001A1D58" w:rsidRDefault="001A1D58" w:rsidP="00D063FB">
          <w:pPr>
            <w:spacing w:after="0" w:line="1" w:lineRule="auto"/>
            <w:rPr>
              <w:sz w:val="2"/>
            </w:rPr>
          </w:pPr>
        </w:p>
      </w:tc>
      <w:tc>
        <w:tcPr>
          <w:tcW w:w="5440" w:type="dxa"/>
          <w:vAlign w:val="center"/>
        </w:tcPr>
        <w:p w14:paraId="53DA9DC5" w14:textId="77777777" w:rsidR="001A1D58" w:rsidRDefault="001A1D58"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98493EB" w:rsidR="001A1D58" w:rsidRDefault="001A1D58"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92BF7">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892BF7">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1A1D58" w:rsidRDefault="001A1D58" w:rsidP="009B1EFF">
    <w:pPr>
      <w:jc w:val="center"/>
    </w:pPr>
  </w:p>
  <w:p w14:paraId="7CDC0857" w14:textId="77777777" w:rsidR="001A1D58" w:rsidRDefault="001A1D5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A1D58"/>
    <w:rsid w:val="001D01A7"/>
    <w:rsid w:val="002159B0"/>
    <w:rsid w:val="00217F9B"/>
    <w:rsid w:val="00221E24"/>
    <w:rsid w:val="002346EB"/>
    <w:rsid w:val="00240240"/>
    <w:rsid w:val="00265BE6"/>
    <w:rsid w:val="00265F07"/>
    <w:rsid w:val="002814F5"/>
    <w:rsid w:val="00284977"/>
    <w:rsid w:val="00294D61"/>
    <w:rsid w:val="002A37A4"/>
    <w:rsid w:val="002A4778"/>
    <w:rsid w:val="002D5042"/>
    <w:rsid w:val="002E5ED2"/>
    <w:rsid w:val="00333495"/>
    <w:rsid w:val="003508E2"/>
    <w:rsid w:val="003557BC"/>
    <w:rsid w:val="00356BC3"/>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92BF7"/>
    <w:rsid w:val="008D0B4E"/>
    <w:rsid w:val="008F7DD4"/>
    <w:rsid w:val="00901DD7"/>
    <w:rsid w:val="009140C7"/>
    <w:rsid w:val="009329B5"/>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B703E"/>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F99AE-B5A2-42CA-B75D-B9FD1734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2022-09-26T20:30:00Z</dcterms:created>
  <dcterms:modified xsi:type="dcterms:W3CDTF">2024-03-15T12:47:00Z</dcterms:modified>
</cp:coreProperties>
</file>