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781C" w14:textId="769FC821" w:rsidR="00292132" w:rsidRPr="00415A05" w:rsidRDefault="00292132" w:rsidP="00292132">
      <w:pPr>
        <w:spacing w:after="0" w:line="240" w:lineRule="auto"/>
        <w:rPr>
          <w:rFonts w:ascii="Arial" w:hAnsi="Arial" w:cs="Arial"/>
        </w:rPr>
      </w:pPr>
      <w:r w:rsidRPr="00415A05">
        <w:rPr>
          <w:rFonts w:ascii="Arial" w:hAnsi="Arial" w:cs="Arial"/>
          <w:color w:val="000000"/>
        </w:rPr>
        <w:fldChar w:fldCharType="begin"/>
      </w:r>
      <w:r w:rsidRPr="00415A05">
        <w:rPr>
          <w:rFonts w:ascii="Arial" w:hAnsi="Arial" w:cs="Arial"/>
          <w:color w:val="000000"/>
        </w:rPr>
        <w:instrText xml:space="preserve"> MERGEFIELD Ciudad </w:instrText>
      </w:r>
      <w:r w:rsidRPr="00415A05">
        <w:rPr>
          <w:rFonts w:ascii="Arial" w:hAnsi="Arial" w:cs="Arial"/>
          <w:color w:val="000000"/>
        </w:rPr>
        <w:fldChar w:fldCharType="separate"/>
      </w:r>
      <w:r w:rsidR="000F05FD">
        <w:rPr>
          <w:rFonts w:ascii="Arial" w:hAnsi="Arial" w:cs="Arial"/>
          <w:noProof/>
          <w:color w:val="000000"/>
        </w:rPr>
        <w:t>${</w:t>
      </w:r>
      <w:r w:rsidRPr="00415A05">
        <w:rPr>
          <w:rFonts w:ascii="Arial" w:hAnsi="Arial" w:cs="Arial"/>
          <w:noProof/>
          <w:color w:val="000000"/>
        </w:rPr>
        <w:t>Ciudad</w:t>
      </w:r>
      <w:r w:rsidR="000F05FD">
        <w:rPr>
          <w:rFonts w:ascii="Arial" w:hAnsi="Arial" w:cs="Arial"/>
          <w:noProof/>
          <w:color w:val="000000"/>
        </w:rPr>
        <w:t>}</w:t>
      </w:r>
      <w:r w:rsidRPr="00415A05">
        <w:rPr>
          <w:rFonts w:ascii="Arial" w:hAnsi="Arial" w:cs="Arial"/>
          <w:color w:val="000000"/>
        </w:rPr>
        <w:fldChar w:fldCharType="end"/>
      </w:r>
      <w:r w:rsidRPr="00415A05">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Fecha \* Lower </w:instrText>
      </w:r>
      <w:r>
        <w:rPr>
          <w:rFonts w:ascii="Arial" w:hAnsi="Arial" w:cs="Arial"/>
          <w:color w:val="000000"/>
        </w:rPr>
        <w:fldChar w:fldCharType="separate"/>
      </w:r>
      <w:r w:rsidR="000F05FD">
        <w:rPr>
          <w:rFonts w:ascii="Arial" w:hAnsi="Arial" w:cs="Arial"/>
          <w:noProof/>
          <w:color w:val="000000"/>
        </w:rPr>
        <w:t>${</w:t>
      </w:r>
      <w:r>
        <w:rPr>
          <w:rFonts w:ascii="Arial" w:hAnsi="Arial" w:cs="Arial"/>
          <w:noProof/>
          <w:color w:val="000000"/>
        </w:rPr>
        <w:t>fecha</w:t>
      </w:r>
      <w:r w:rsidR="000F05FD">
        <w:rPr>
          <w:rFonts w:ascii="Arial" w:hAnsi="Arial" w:cs="Arial"/>
          <w:noProof/>
          <w:color w:val="000000"/>
        </w:rPr>
        <w:t>}</w:t>
      </w:r>
      <w:r>
        <w:rPr>
          <w:rFonts w:ascii="Arial" w:hAnsi="Arial" w:cs="Arial"/>
          <w:color w:val="000000"/>
        </w:rPr>
        <w:fldChar w:fldCharType="end"/>
      </w:r>
      <w:r w:rsidRPr="00415A05">
        <w:rPr>
          <w:rFonts w:ascii="Arial" w:hAnsi="Arial" w:cs="Arial"/>
        </w:rPr>
        <w:t xml:space="preserve">                 </w:t>
      </w:r>
    </w:p>
    <w:p w14:paraId="334285BE" w14:textId="07F97F74" w:rsidR="00292132" w:rsidRPr="00415A05" w:rsidRDefault="00292132" w:rsidP="00292132">
      <w:pPr>
        <w:spacing w:after="0" w:line="240" w:lineRule="auto"/>
        <w:jc w:val="center"/>
        <w:rPr>
          <w:rFonts w:ascii="Arial" w:hAnsi="Arial" w:cs="Arial"/>
          <w:b/>
        </w:rPr>
      </w:pPr>
      <w:r w:rsidRPr="00415A05">
        <w:rPr>
          <w:rStyle w:val="Textoennegrita"/>
          <w:rFonts w:ascii="Arial" w:hAnsi="Arial" w:cs="Arial"/>
          <w:color w:val="000000"/>
        </w:rPr>
        <w:t xml:space="preserve">RESOLUCIÓN No. </w:t>
      </w:r>
      <w:r w:rsidRPr="00415A05">
        <w:rPr>
          <w:rStyle w:val="Textoennegrita"/>
          <w:rFonts w:ascii="Arial" w:hAnsi="Arial" w:cs="Arial"/>
          <w:color w:val="000000"/>
        </w:rPr>
        <w:fldChar w:fldCharType="begin"/>
      </w:r>
      <w:r w:rsidRPr="00415A05">
        <w:rPr>
          <w:rStyle w:val="Textoennegrita"/>
          <w:rFonts w:ascii="Arial" w:hAnsi="Arial" w:cs="Arial"/>
          <w:color w:val="000000"/>
        </w:rPr>
        <w:instrText xml:space="preserve"> MERGEFIELD  Sigobius </w:instrText>
      </w:r>
      <w:r w:rsidRPr="00415A05">
        <w:rPr>
          <w:rStyle w:val="Textoennegrita"/>
          <w:rFonts w:ascii="Arial" w:hAnsi="Arial" w:cs="Arial"/>
          <w:color w:val="000000"/>
        </w:rPr>
        <w:fldChar w:fldCharType="separate"/>
      </w:r>
      <w:r w:rsidR="000F05FD">
        <w:rPr>
          <w:rStyle w:val="Textoennegrita"/>
          <w:rFonts w:ascii="Arial" w:hAnsi="Arial" w:cs="Arial"/>
          <w:noProof/>
          <w:color w:val="000000"/>
        </w:rPr>
        <w:t>${</w:t>
      </w:r>
      <w:r w:rsidRPr="00415A05">
        <w:rPr>
          <w:rStyle w:val="Textoennegrita"/>
          <w:rFonts w:ascii="Arial" w:hAnsi="Arial" w:cs="Arial"/>
          <w:noProof/>
          <w:color w:val="000000"/>
        </w:rPr>
        <w:t>Sigobius</w:t>
      </w:r>
      <w:r w:rsidR="000F05FD">
        <w:rPr>
          <w:rStyle w:val="Textoennegrita"/>
          <w:rFonts w:ascii="Arial" w:hAnsi="Arial" w:cs="Arial"/>
          <w:noProof/>
          <w:color w:val="000000"/>
        </w:rPr>
        <w:t>}</w:t>
      </w:r>
      <w:r w:rsidRPr="00415A05">
        <w:rPr>
          <w:rStyle w:val="Textoennegrita"/>
          <w:rFonts w:ascii="Arial" w:hAnsi="Arial" w:cs="Arial"/>
          <w:color w:val="000000"/>
        </w:rPr>
        <w:fldChar w:fldCharType="end"/>
      </w:r>
    </w:p>
    <w:p w14:paraId="1A118D03" w14:textId="77777777" w:rsidR="00292132" w:rsidRPr="00415A05" w:rsidRDefault="00292132" w:rsidP="00292132">
      <w:pPr>
        <w:pStyle w:val="Textoindependiente"/>
        <w:rPr>
          <w:b/>
        </w:rPr>
      </w:pPr>
      <w:r w:rsidRPr="00415A05">
        <w:rPr>
          <w:b/>
        </w:rPr>
        <w:t xml:space="preserve"> </w:t>
      </w:r>
    </w:p>
    <w:p w14:paraId="2E5B6E67" w14:textId="77777777" w:rsidR="00292132" w:rsidRPr="00415A05" w:rsidRDefault="00292132" w:rsidP="00292132">
      <w:pPr>
        <w:pStyle w:val="Textoindependiente"/>
        <w:rPr>
          <w:b/>
          <w:bCs/>
          <w:lang w:val="x-none"/>
        </w:rPr>
      </w:pPr>
    </w:p>
    <w:p w14:paraId="04A735BF" w14:textId="77777777" w:rsidR="00292132" w:rsidRPr="00415A05" w:rsidRDefault="00292132" w:rsidP="00292132">
      <w:pPr>
        <w:pStyle w:val="Textoindependiente"/>
      </w:pPr>
      <w:r w:rsidRPr="00415A05">
        <w:t>“</w:t>
      </w:r>
      <w:r w:rsidRPr="00415A05">
        <w:rPr>
          <w:b/>
        </w:rPr>
        <w:t>Por medio de la cual se ordena el traslado de depósitos judiciales por concepto de reintegro</w:t>
      </w:r>
      <w:r w:rsidRPr="00415A05">
        <w:t xml:space="preserve">” </w:t>
      </w:r>
    </w:p>
    <w:p w14:paraId="1DC58913" w14:textId="77777777" w:rsidR="00292132" w:rsidRPr="00415A05" w:rsidRDefault="00292132" w:rsidP="00292132">
      <w:pPr>
        <w:pStyle w:val="Ttulo2"/>
        <w:rPr>
          <w:rFonts w:eastAsia="Times New Roman"/>
          <w:b w:val="0"/>
          <w:bCs w:val="0"/>
        </w:rPr>
      </w:pPr>
    </w:p>
    <w:p w14:paraId="3E286995" w14:textId="5E5CB3FD" w:rsidR="00292132" w:rsidRPr="00415A05" w:rsidRDefault="00292132" w:rsidP="00292132">
      <w:pPr>
        <w:pStyle w:val="NormalWeb"/>
        <w:spacing w:before="0" w:beforeAutospacing="0" w:after="0" w:afterAutospacing="0"/>
        <w:jc w:val="center"/>
        <w:rPr>
          <w:rFonts w:ascii="Arial" w:hAnsi="Arial" w:cs="Arial"/>
          <w:color w:val="000000"/>
          <w:sz w:val="22"/>
          <w:szCs w:val="22"/>
        </w:rPr>
      </w:pPr>
      <w:r w:rsidRPr="00415A05">
        <w:rPr>
          <w:rFonts w:ascii="Arial" w:hAnsi="Arial" w:cs="Arial"/>
          <w:b/>
          <w:sz w:val="22"/>
          <w:szCs w:val="22"/>
        </w:rPr>
        <w:t>Expediente No</w:t>
      </w:r>
      <w:r w:rsidRPr="00415A05">
        <w:rPr>
          <w:rFonts w:ascii="Arial" w:hAnsi="Arial" w:cs="Arial"/>
          <w:sz w:val="22"/>
          <w:szCs w:val="22"/>
        </w:rPr>
        <w:t xml:space="preserve">.: </w:t>
      </w:r>
      <w:r w:rsidRPr="00415A05">
        <w:rPr>
          <w:rFonts w:ascii="Arial" w:hAnsi="Arial" w:cs="Arial"/>
          <w:sz w:val="22"/>
          <w:szCs w:val="22"/>
        </w:rPr>
        <w:tab/>
      </w:r>
      <w:bookmarkStart w:id="0" w:name="_Hlk19545598"/>
      <w:r w:rsidRPr="00415A05">
        <w:rPr>
          <w:rFonts w:ascii="Arial" w:hAnsi="Arial" w:cs="Arial"/>
          <w:color w:val="000000"/>
          <w:sz w:val="22"/>
          <w:szCs w:val="22"/>
        </w:rPr>
        <w:fldChar w:fldCharType="begin"/>
      </w:r>
      <w:r w:rsidRPr="00415A05">
        <w:rPr>
          <w:rFonts w:ascii="Arial" w:hAnsi="Arial" w:cs="Arial"/>
          <w:color w:val="000000"/>
          <w:sz w:val="22"/>
          <w:szCs w:val="22"/>
        </w:rPr>
        <w:instrText xml:space="preserve"> MERGEFIELD  Numero </w:instrText>
      </w:r>
      <w:r w:rsidRPr="00415A05">
        <w:rPr>
          <w:rFonts w:ascii="Arial" w:hAnsi="Arial" w:cs="Arial"/>
          <w:color w:val="000000"/>
          <w:sz w:val="22"/>
          <w:szCs w:val="22"/>
        </w:rPr>
        <w:fldChar w:fldCharType="separate"/>
      </w:r>
      <w:r w:rsidR="000F05FD">
        <w:rPr>
          <w:rFonts w:ascii="Arial" w:hAnsi="Arial" w:cs="Arial"/>
          <w:noProof/>
          <w:color w:val="000000"/>
          <w:sz w:val="22"/>
          <w:szCs w:val="22"/>
        </w:rPr>
        <w:t>${</w:t>
      </w:r>
      <w:r w:rsidRPr="00415A05">
        <w:rPr>
          <w:rFonts w:ascii="Arial" w:hAnsi="Arial" w:cs="Arial"/>
          <w:noProof/>
          <w:color w:val="000000"/>
          <w:sz w:val="22"/>
          <w:szCs w:val="22"/>
        </w:rPr>
        <w:t>Numero</w:t>
      </w:r>
      <w:r w:rsidR="000F05FD">
        <w:rPr>
          <w:rFonts w:ascii="Arial" w:hAnsi="Arial" w:cs="Arial"/>
          <w:noProof/>
          <w:color w:val="000000"/>
          <w:sz w:val="22"/>
          <w:szCs w:val="22"/>
        </w:rPr>
        <w:t>}</w:t>
      </w:r>
      <w:r w:rsidRPr="00415A05">
        <w:rPr>
          <w:rFonts w:ascii="Arial" w:hAnsi="Arial" w:cs="Arial"/>
          <w:color w:val="000000"/>
          <w:sz w:val="22"/>
          <w:szCs w:val="22"/>
        </w:rPr>
        <w:fldChar w:fldCharType="end"/>
      </w:r>
      <w:bookmarkEnd w:id="0"/>
    </w:p>
    <w:p w14:paraId="2F673E24" w14:textId="77777777" w:rsidR="00292132" w:rsidRPr="00415A05" w:rsidRDefault="00292132" w:rsidP="00292132">
      <w:pPr>
        <w:pStyle w:val="Ttulo2"/>
        <w:rPr>
          <w:rFonts w:eastAsia="Times New Roman"/>
          <w:b w:val="0"/>
          <w:bCs w:val="0"/>
        </w:rPr>
      </w:pPr>
    </w:p>
    <w:p w14:paraId="26C7A9B8" w14:textId="192C4EC8" w:rsidR="00292132" w:rsidRPr="00810D40" w:rsidRDefault="00292132" w:rsidP="00292132">
      <w:pPr>
        <w:spacing w:after="0" w:line="240" w:lineRule="auto"/>
        <w:jc w:val="both"/>
        <w:rPr>
          <w:rFonts w:ascii="Arial" w:eastAsia="Times New Roman" w:hAnsi="Arial" w:cs="Arial"/>
          <w:color w:val="000000"/>
          <w:lang w:val="es-ES" w:eastAsia="es-CO"/>
        </w:rPr>
      </w:pPr>
      <w:r w:rsidRPr="00810D40">
        <w:rPr>
          <w:rFonts w:ascii="Arial" w:eastAsia="Times New Roman" w:hAnsi="Arial" w:cs="Arial"/>
          <w:color w:val="000000"/>
          <w:lang w:val="es-ES" w:eastAsia="es-CO"/>
        </w:rPr>
        <w:fldChar w:fldCharType="begin"/>
      </w:r>
      <w:r w:rsidRPr="00810D40">
        <w:rPr>
          <w:rFonts w:ascii="Arial" w:eastAsia="Times New Roman" w:hAnsi="Arial" w:cs="Arial"/>
          <w:color w:val="000000"/>
          <w:lang w:val="es-ES" w:eastAsia="es-CO"/>
        </w:rPr>
        <w:instrText xml:space="preserve"> MERGEFIELD  ElAbogadoEjecutor \* FirstCap  \* MERGEFORMAT </w:instrText>
      </w:r>
      <w:r w:rsidRPr="00810D40">
        <w:rPr>
          <w:rFonts w:ascii="Arial" w:eastAsia="Times New Roman" w:hAnsi="Arial" w:cs="Arial"/>
          <w:color w:val="000000"/>
          <w:lang w:val="es-ES" w:eastAsia="es-CO"/>
        </w:rPr>
        <w:fldChar w:fldCharType="separate"/>
      </w:r>
      <w:r w:rsidR="000F05FD">
        <w:rPr>
          <w:rFonts w:ascii="Arial" w:eastAsia="Times New Roman" w:hAnsi="Arial" w:cs="Arial"/>
          <w:noProof/>
          <w:color w:val="000000"/>
          <w:lang w:val="es-ES" w:eastAsia="es-CO"/>
        </w:rPr>
        <w:t>${</w:t>
      </w:r>
      <w:r w:rsidRPr="00810D40">
        <w:rPr>
          <w:rFonts w:ascii="Arial" w:eastAsia="Times New Roman" w:hAnsi="Arial" w:cs="Arial"/>
          <w:noProof/>
          <w:color w:val="000000"/>
          <w:lang w:val="es-ES" w:eastAsia="es-CO"/>
        </w:rPr>
        <w:t>ElAbogadoEjecutor</w:t>
      </w:r>
      <w:r w:rsidR="000F05FD">
        <w:rPr>
          <w:rFonts w:ascii="Arial" w:eastAsia="Times New Roman" w:hAnsi="Arial" w:cs="Arial"/>
          <w:noProof/>
          <w:color w:val="000000"/>
          <w:lang w:val="es-ES" w:eastAsia="es-CO"/>
        </w:rPr>
        <w:t>}</w:t>
      </w:r>
      <w:r w:rsidRPr="00810D40">
        <w:rPr>
          <w:rFonts w:ascii="Arial" w:eastAsia="Times New Roman" w:hAnsi="Arial" w:cs="Arial"/>
          <w:color w:val="000000"/>
          <w:lang w:val="es-ES" w:eastAsia="es-CO"/>
        </w:rPr>
        <w:fldChar w:fldCharType="end"/>
      </w:r>
      <w:r w:rsidRPr="00810D40">
        <w:rPr>
          <w:rFonts w:ascii="Arial" w:eastAsia="Times New Roman" w:hAnsi="Arial" w:cs="Arial"/>
          <w:color w:val="000000"/>
          <w:lang w:val="es-ES" w:eastAsia="es-CO"/>
        </w:rPr>
        <w:t xml:space="preserve"> de la Dirección Ejecutiva de Administración Judicial </w:t>
      </w:r>
      <w:proofErr w:type="spellStart"/>
      <w:r w:rsidRPr="00810D40">
        <w:rPr>
          <w:rFonts w:ascii="Arial" w:eastAsia="Times New Roman" w:hAnsi="Arial" w:cs="Arial"/>
          <w:color w:val="000000"/>
          <w:lang w:val="es-ES" w:eastAsia="es-CO"/>
        </w:rPr>
        <w:t>ó</w:t>
      </w:r>
      <w:proofErr w:type="spellEnd"/>
      <w:r w:rsidRPr="00810D40">
        <w:rPr>
          <w:rFonts w:ascii="Arial" w:eastAsia="Times New Roman" w:hAnsi="Arial" w:cs="Arial"/>
          <w:color w:val="000000"/>
          <w:lang w:val="es-ES" w:eastAsia="es-CO"/>
        </w:rPr>
        <w:t xml:space="preserve"> Dirección Seccional de Administración Judicial, en ejercicio del poder otorgado por el </w:t>
      </w:r>
      <w:proofErr w:type="gramStart"/>
      <w:r w:rsidRPr="00810D40">
        <w:rPr>
          <w:rFonts w:ascii="Arial" w:eastAsia="Times New Roman" w:hAnsi="Arial" w:cs="Arial"/>
          <w:color w:val="000000"/>
          <w:lang w:val="es-ES" w:eastAsia="es-CO"/>
        </w:rPr>
        <w:t>Director Ejecutivo</w:t>
      </w:r>
      <w:proofErr w:type="gramEnd"/>
      <w:r w:rsidRPr="00810D40">
        <w:rPr>
          <w:rFonts w:ascii="Arial" w:eastAsia="Times New Roman" w:hAnsi="Arial" w:cs="Arial"/>
          <w:color w:val="000000"/>
          <w:lang w:val="es-ES" w:eastAsia="es-CO"/>
        </w:rPr>
        <w:t xml:space="preserve"> de Administración Judicial y en uso de sus facultades legales y reglamentarias, especialmente las conferidas en las leyes 6 de 1992 art. 136 y 1066 de 2006, en el Decreto 4473 de 2006 y en el Reglamento Interno para el Recaudo de Cartera a favor de la Nación - Rama Judicial, </w:t>
      </w:r>
    </w:p>
    <w:p w14:paraId="54C6CBFD" w14:textId="77777777" w:rsidR="00292132" w:rsidRPr="004B28A9" w:rsidRDefault="00292132" w:rsidP="00292132">
      <w:pPr>
        <w:pStyle w:val="NormalWeb"/>
        <w:spacing w:before="0" w:beforeAutospacing="0" w:after="0" w:afterAutospacing="0"/>
        <w:jc w:val="center"/>
        <w:rPr>
          <w:rFonts w:ascii="Arial" w:eastAsia="Arial" w:hAnsi="Arial" w:cs="Arial"/>
          <w:b/>
          <w:sz w:val="22"/>
          <w:szCs w:val="22"/>
        </w:rPr>
      </w:pPr>
    </w:p>
    <w:p w14:paraId="698C8213" w14:textId="77777777" w:rsidR="00292132" w:rsidRPr="004B28A9" w:rsidRDefault="00292132" w:rsidP="00292132">
      <w:pPr>
        <w:pStyle w:val="NormalWeb"/>
        <w:spacing w:before="0" w:beforeAutospacing="0" w:after="0" w:afterAutospacing="0"/>
        <w:jc w:val="center"/>
        <w:rPr>
          <w:rFonts w:ascii="Arial" w:eastAsia="Arial" w:hAnsi="Arial" w:cs="Arial"/>
          <w:b/>
          <w:sz w:val="22"/>
          <w:szCs w:val="22"/>
        </w:rPr>
      </w:pPr>
      <w:r w:rsidRPr="004B28A9">
        <w:rPr>
          <w:rFonts w:ascii="Arial" w:eastAsia="Arial" w:hAnsi="Arial" w:cs="Arial"/>
          <w:b/>
          <w:sz w:val="22"/>
          <w:szCs w:val="22"/>
        </w:rPr>
        <w:t>CONSIDERANDO</w:t>
      </w:r>
    </w:p>
    <w:p w14:paraId="4E66F296" w14:textId="77777777" w:rsidR="00292132" w:rsidRPr="00415A05" w:rsidRDefault="00292132" w:rsidP="00292132">
      <w:pPr>
        <w:pStyle w:val="Encabezado"/>
        <w:jc w:val="center"/>
        <w:rPr>
          <w:rFonts w:ascii="Arial" w:hAnsi="Arial" w:cs="Arial"/>
          <w:b/>
          <w:bCs/>
        </w:rPr>
      </w:pPr>
    </w:p>
    <w:p w14:paraId="5E753C9B" w14:textId="77777777" w:rsidR="00292132" w:rsidRPr="00415A05" w:rsidRDefault="00292132" w:rsidP="00292132">
      <w:pPr>
        <w:pStyle w:val="Encabezado"/>
        <w:jc w:val="both"/>
        <w:rPr>
          <w:rFonts w:ascii="Arial" w:hAnsi="Arial" w:cs="Arial"/>
        </w:rPr>
      </w:pPr>
      <w:r w:rsidRPr="00415A05">
        <w:rPr>
          <w:rFonts w:ascii="Arial" w:hAnsi="Arial" w:cs="Arial"/>
        </w:rPr>
        <w:t>Que en fecha [</w:t>
      </w:r>
      <w:r w:rsidRPr="00415A05">
        <w:rPr>
          <w:rFonts w:ascii="Arial" w:hAnsi="Arial" w:cs="Arial"/>
          <w:color w:val="FF0000"/>
        </w:rPr>
        <w:t>EDITA Registre la fecha de la Resolución</w:t>
      </w:r>
      <w:r w:rsidRPr="00415A05">
        <w:rPr>
          <w:rFonts w:ascii="Arial" w:hAnsi="Arial" w:cs="Arial"/>
        </w:rPr>
        <w:t xml:space="preserve">] mediante correo electrónico la Dirección Ejecutiva de Administración Judicial dio a conocer el contenido y las directrices señaladas en la Circular DEAJC12-130 del 28 de </w:t>
      </w:r>
      <w:proofErr w:type="gramStart"/>
      <w:r w:rsidRPr="00415A05">
        <w:rPr>
          <w:rFonts w:ascii="Arial" w:hAnsi="Arial" w:cs="Arial"/>
        </w:rPr>
        <w:t>Diciembre</w:t>
      </w:r>
      <w:proofErr w:type="gramEnd"/>
      <w:r w:rsidRPr="00415A05">
        <w:rPr>
          <w:rFonts w:ascii="Arial" w:hAnsi="Arial" w:cs="Arial"/>
        </w:rPr>
        <w:t xml:space="preserve"> de 2012, emanada por el Director Ejecutivo Nacional de Administración Judicial.</w:t>
      </w:r>
    </w:p>
    <w:p w14:paraId="52A2F786" w14:textId="77777777" w:rsidR="00292132" w:rsidRPr="00415A05" w:rsidRDefault="00292132" w:rsidP="00292132">
      <w:pPr>
        <w:pStyle w:val="Encabezado"/>
        <w:jc w:val="both"/>
        <w:rPr>
          <w:rFonts w:ascii="Arial" w:hAnsi="Arial" w:cs="Arial"/>
        </w:rPr>
      </w:pPr>
    </w:p>
    <w:p w14:paraId="50FEBB20" w14:textId="77777777" w:rsidR="00292132" w:rsidRPr="00415A05" w:rsidRDefault="00292132" w:rsidP="00292132">
      <w:pPr>
        <w:pStyle w:val="Encabezado"/>
        <w:jc w:val="both"/>
        <w:rPr>
          <w:rFonts w:ascii="Arial" w:hAnsi="Arial" w:cs="Arial"/>
        </w:rPr>
      </w:pPr>
      <w:r w:rsidRPr="00415A05">
        <w:rPr>
          <w:rFonts w:ascii="Arial" w:hAnsi="Arial" w:cs="Arial"/>
        </w:rPr>
        <w:t xml:space="preserve">Que el 13 de agosto de 2014, la Dirección Ejecutiva de Administración Judicial expidió la circular DEAJC14-93 sobre el registro contable del cobro coactivo de multas, reintegro de gastos y otros valores, la cual recoge y actualiza entre otras, lo dispuesto en la circular DEAJC12-130. </w:t>
      </w:r>
    </w:p>
    <w:p w14:paraId="575DA698" w14:textId="77777777" w:rsidR="00292132" w:rsidRPr="00415A05" w:rsidRDefault="00292132" w:rsidP="00292132">
      <w:pPr>
        <w:pStyle w:val="Encabezado"/>
        <w:jc w:val="both"/>
        <w:rPr>
          <w:rFonts w:ascii="Arial" w:hAnsi="Arial" w:cs="Arial"/>
        </w:rPr>
      </w:pPr>
    </w:p>
    <w:p w14:paraId="3ECD0B9B" w14:textId="77777777" w:rsidR="00292132" w:rsidRPr="00415A05" w:rsidRDefault="00292132" w:rsidP="00292132">
      <w:pPr>
        <w:pStyle w:val="Encabezado"/>
        <w:jc w:val="both"/>
        <w:rPr>
          <w:rFonts w:ascii="Arial" w:hAnsi="Arial" w:cs="Arial"/>
        </w:rPr>
      </w:pPr>
      <w:proofErr w:type="gramStart"/>
      <w:r w:rsidRPr="00415A05">
        <w:rPr>
          <w:rFonts w:ascii="Arial" w:hAnsi="Arial" w:cs="Arial"/>
        </w:rPr>
        <w:t>Que</w:t>
      </w:r>
      <w:proofErr w:type="gramEnd"/>
      <w:r w:rsidRPr="00415A05">
        <w:rPr>
          <w:rFonts w:ascii="Arial" w:hAnsi="Arial" w:cs="Arial"/>
        </w:rPr>
        <w:t xml:space="preserve"> en cumplimiento de las citadas Circulares, es pertinente ordenar el traslado de los depósitos judiciales constituidos por servidores judiciales por concepto de reintegro en la cuenta de cobro coactivo de la Seccional Pasto </w:t>
      </w:r>
      <w:proofErr w:type="spellStart"/>
      <w:r w:rsidRPr="00415A05">
        <w:rPr>
          <w:rFonts w:ascii="Arial" w:hAnsi="Arial" w:cs="Arial"/>
        </w:rPr>
        <w:t>N°</w:t>
      </w:r>
      <w:proofErr w:type="spellEnd"/>
      <w:r w:rsidRPr="00415A05">
        <w:rPr>
          <w:rFonts w:ascii="Arial" w:hAnsi="Arial" w:cs="Arial"/>
        </w:rPr>
        <w:t>. 520019196002 a la cuenta de la Dirección General de Crédito Publico y del Tesoro Nacional – DGCPTN – Reintegros de vigencia actual gastos de personal No. 6101151-6 código 284 del Banco de la República.</w:t>
      </w:r>
    </w:p>
    <w:p w14:paraId="5B4312D9" w14:textId="77777777" w:rsidR="00292132" w:rsidRPr="00415A05" w:rsidRDefault="00292132" w:rsidP="00292132">
      <w:pPr>
        <w:pStyle w:val="Encabezado"/>
        <w:jc w:val="both"/>
        <w:rPr>
          <w:rFonts w:ascii="Arial" w:hAnsi="Arial" w:cs="Arial"/>
        </w:rPr>
      </w:pPr>
    </w:p>
    <w:p w14:paraId="3736EAFF" w14:textId="77777777" w:rsidR="00292132" w:rsidRPr="00415A05" w:rsidRDefault="00292132" w:rsidP="00292132">
      <w:pPr>
        <w:pStyle w:val="Encabezado"/>
        <w:jc w:val="both"/>
        <w:rPr>
          <w:rFonts w:ascii="Arial" w:hAnsi="Arial" w:cs="Arial"/>
        </w:rPr>
      </w:pPr>
      <w:proofErr w:type="gramStart"/>
      <w:r w:rsidRPr="00415A05">
        <w:rPr>
          <w:rFonts w:ascii="Arial" w:hAnsi="Arial" w:cs="Arial"/>
        </w:rPr>
        <w:t>Que</w:t>
      </w:r>
      <w:proofErr w:type="gramEnd"/>
      <w:r w:rsidRPr="00415A05">
        <w:rPr>
          <w:rFonts w:ascii="Arial" w:hAnsi="Arial" w:cs="Arial"/>
        </w:rPr>
        <w:t xml:space="preserve"> por lo anteriormente expuesto, la Dirección Ejecutiva de Administración Judicial, a través de su Abogado Ejecutor,  </w:t>
      </w:r>
    </w:p>
    <w:p w14:paraId="50E1FC25" w14:textId="77777777" w:rsidR="00292132" w:rsidRPr="00415A05" w:rsidRDefault="00292132" w:rsidP="00292132">
      <w:pPr>
        <w:pStyle w:val="Encabezado"/>
        <w:jc w:val="both"/>
        <w:rPr>
          <w:rFonts w:ascii="Arial" w:hAnsi="Arial" w:cs="Arial"/>
        </w:rPr>
      </w:pPr>
    </w:p>
    <w:p w14:paraId="08930A89" w14:textId="77777777" w:rsidR="00292132" w:rsidRPr="00415A05" w:rsidRDefault="00292132" w:rsidP="00292132">
      <w:pPr>
        <w:pStyle w:val="Encabezado"/>
        <w:jc w:val="center"/>
        <w:rPr>
          <w:rFonts w:ascii="Arial" w:hAnsi="Arial" w:cs="Arial"/>
        </w:rPr>
      </w:pPr>
      <w:r w:rsidRPr="00415A05">
        <w:rPr>
          <w:rFonts w:ascii="Arial" w:hAnsi="Arial" w:cs="Arial"/>
          <w:b/>
          <w:bCs/>
        </w:rPr>
        <w:t>RESUELVE</w:t>
      </w:r>
    </w:p>
    <w:p w14:paraId="0C07DD40" w14:textId="77777777" w:rsidR="00292132" w:rsidRPr="00415A05" w:rsidRDefault="00292132" w:rsidP="00292132">
      <w:pPr>
        <w:pStyle w:val="Encabezado"/>
        <w:jc w:val="center"/>
        <w:rPr>
          <w:rFonts w:ascii="Arial" w:hAnsi="Arial" w:cs="Arial"/>
          <w:b/>
          <w:bCs/>
        </w:rPr>
      </w:pPr>
    </w:p>
    <w:p w14:paraId="24BF8B90" w14:textId="77777777" w:rsidR="00292132" w:rsidRPr="00415A05" w:rsidRDefault="00292132" w:rsidP="00292132">
      <w:pPr>
        <w:pStyle w:val="Encabezado"/>
        <w:jc w:val="both"/>
        <w:rPr>
          <w:rFonts w:ascii="Arial" w:hAnsi="Arial" w:cs="Arial"/>
        </w:rPr>
      </w:pPr>
      <w:proofErr w:type="gramStart"/>
      <w:r w:rsidRPr="00415A05">
        <w:rPr>
          <w:rFonts w:ascii="Arial" w:hAnsi="Arial" w:cs="Arial"/>
          <w:b/>
          <w:bCs/>
        </w:rPr>
        <w:t>PRIMERO.-</w:t>
      </w:r>
      <w:proofErr w:type="gramEnd"/>
      <w:r w:rsidRPr="00415A05">
        <w:rPr>
          <w:rFonts w:ascii="Arial" w:hAnsi="Arial" w:cs="Arial"/>
        </w:rPr>
        <w:t xml:space="preserve"> Ordenar a la Oficina Judicial de este Distrito el traslado de los siguientes depósitos constituidos por el señor (a) REMIGIO ALIRIO JIMENEZ BOLAÑOS, quien se identifica con cedula de ciudadanía No. 5253909, a la cuenta de la Dirección General de Crédito Publico y del Tesoro Nacional – DGCPTN – Reintegros de vigencia actual gastos de personal No. 6101151-6, código No. 284 del Banco de la República de conformidad con lo señalado en la parte motiva de este proveído: </w:t>
      </w:r>
    </w:p>
    <w:p w14:paraId="6359C656" w14:textId="77777777" w:rsidR="00292132" w:rsidRPr="00415A05" w:rsidRDefault="00292132" w:rsidP="00292132">
      <w:pPr>
        <w:pStyle w:val="Encabezado"/>
        <w:jc w:val="both"/>
        <w:rPr>
          <w:rFonts w:ascii="Arial" w:hAnsi="Arial" w:cs="Arial"/>
        </w:rPr>
      </w:pPr>
    </w:p>
    <w:tbl>
      <w:tblPr>
        <w:tblW w:w="0" w:type="auto"/>
        <w:tblInd w:w="108" w:type="dxa"/>
        <w:tblCellMar>
          <w:left w:w="0" w:type="dxa"/>
          <w:right w:w="0" w:type="dxa"/>
        </w:tblCellMar>
        <w:tblLook w:val="04A0" w:firstRow="1" w:lastRow="0" w:firstColumn="1" w:lastColumn="0" w:noHBand="0" w:noVBand="1"/>
      </w:tblPr>
      <w:tblGrid>
        <w:gridCol w:w="839"/>
        <w:gridCol w:w="2633"/>
        <w:gridCol w:w="2499"/>
        <w:gridCol w:w="2739"/>
      </w:tblGrid>
      <w:tr w:rsidR="00292132" w:rsidRPr="00415A05" w14:paraId="7A5BC492" w14:textId="77777777" w:rsidTr="00F806AE">
        <w:tc>
          <w:tcPr>
            <w:tcW w:w="851"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61AC5D6" w14:textId="77777777" w:rsidR="00292132" w:rsidRPr="00415A05" w:rsidRDefault="00292132" w:rsidP="00F806AE">
            <w:pPr>
              <w:pStyle w:val="Encabezado"/>
              <w:jc w:val="center"/>
              <w:rPr>
                <w:rFonts w:ascii="Arial" w:hAnsi="Arial" w:cs="Arial"/>
                <w:b/>
                <w:bCs/>
              </w:rPr>
            </w:pPr>
            <w:r w:rsidRPr="00415A05">
              <w:rPr>
                <w:rFonts w:ascii="Arial" w:hAnsi="Arial" w:cs="Arial"/>
                <w:b/>
                <w:bCs/>
              </w:rPr>
              <w:t>No.</w:t>
            </w:r>
          </w:p>
        </w:tc>
        <w:tc>
          <w:tcPr>
            <w:tcW w:w="269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C244822" w14:textId="77777777" w:rsidR="00292132" w:rsidRPr="00415A05" w:rsidRDefault="00292132" w:rsidP="00F806AE">
            <w:pPr>
              <w:pStyle w:val="Encabezado"/>
              <w:jc w:val="center"/>
              <w:rPr>
                <w:rFonts w:ascii="Arial" w:hAnsi="Arial" w:cs="Arial"/>
                <w:b/>
                <w:bCs/>
              </w:rPr>
            </w:pPr>
            <w:r w:rsidRPr="00415A05">
              <w:rPr>
                <w:rFonts w:ascii="Arial" w:hAnsi="Arial" w:cs="Arial"/>
                <w:b/>
                <w:bCs/>
              </w:rPr>
              <w:t xml:space="preserve">No. DEPOSITO </w:t>
            </w:r>
          </w:p>
        </w:tc>
        <w:tc>
          <w:tcPr>
            <w:tcW w:w="255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6F00C55" w14:textId="77777777" w:rsidR="00292132" w:rsidRPr="00415A05" w:rsidRDefault="00292132" w:rsidP="00F806AE">
            <w:pPr>
              <w:pStyle w:val="Encabezado"/>
              <w:jc w:val="center"/>
              <w:rPr>
                <w:rFonts w:ascii="Arial" w:hAnsi="Arial" w:cs="Arial"/>
                <w:b/>
                <w:bCs/>
              </w:rPr>
            </w:pPr>
            <w:r w:rsidRPr="00415A05">
              <w:rPr>
                <w:rFonts w:ascii="Arial" w:hAnsi="Arial" w:cs="Arial"/>
                <w:b/>
                <w:bCs/>
              </w:rPr>
              <w:t xml:space="preserve">VALOR DEPOSITO </w:t>
            </w:r>
          </w:p>
        </w:tc>
        <w:tc>
          <w:tcPr>
            <w:tcW w:w="277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215D365" w14:textId="77777777" w:rsidR="00292132" w:rsidRPr="00415A05" w:rsidRDefault="00292132" w:rsidP="00F806AE">
            <w:pPr>
              <w:pStyle w:val="Encabezado"/>
              <w:jc w:val="center"/>
              <w:rPr>
                <w:rFonts w:ascii="Arial" w:hAnsi="Arial" w:cs="Arial"/>
                <w:b/>
                <w:bCs/>
              </w:rPr>
            </w:pPr>
            <w:r w:rsidRPr="00415A05">
              <w:rPr>
                <w:rFonts w:ascii="Arial" w:hAnsi="Arial" w:cs="Arial"/>
                <w:b/>
                <w:bCs/>
              </w:rPr>
              <w:t>FECHA CONSIGNACION</w:t>
            </w:r>
          </w:p>
        </w:tc>
      </w:tr>
      <w:tr w:rsidR="00292132" w:rsidRPr="00415A05" w14:paraId="5A2FCBDA" w14:textId="77777777" w:rsidTr="00F806AE">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91110C" w14:textId="77777777" w:rsidR="00292132" w:rsidRPr="00415A05" w:rsidRDefault="00292132" w:rsidP="00F806AE">
            <w:pPr>
              <w:pStyle w:val="Encabezado"/>
              <w:jc w:val="center"/>
              <w:rPr>
                <w:rFonts w:ascii="Arial" w:hAnsi="Arial" w:cs="Arial"/>
              </w:rPr>
            </w:pPr>
            <w:r w:rsidRPr="00415A05">
              <w:rPr>
                <w:rFonts w:ascii="Arial" w:hAnsi="Arial" w:cs="Arial"/>
              </w:rPr>
              <w:lastRenderedPageBreak/>
              <w:t>1</w:t>
            </w:r>
          </w:p>
        </w:tc>
        <w:tc>
          <w:tcPr>
            <w:tcW w:w="2693" w:type="dxa"/>
            <w:tcBorders>
              <w:top w:val="nil"/>
              <w:left w:val="nil"/>
              <w:bottom w:val="single" w:sz="8" w:space="0" w:color="auto"/>
              <w:right w:val="single" w:sz="8" w:space="0" w:color="auto"/>
            </w:tcBorders>
            <w:tcMar>
              <w:top w:w="0" w:type="dxa"/>
              <w:left w:w="108" w:type="dxa"/>
              <w:bottom w:w="0" w:type="dxa"/>
              <w:right w:w="108" w:type="dxa"/>
            </w:tcMar>
            <w:hideMark/>
          </w:tcPr>
          <w:p w14:paraId="3147C484" w14:textId="77777777" w:rsidR="00292132" w:rsidRPr="00415A05" w:rsidRDefault="00292132" w:rsidP="00F806AE">
            <w:pPr>
              <w:pStyle w:val="Encabezado"/>
              <w:jc w:val="center"/>
              <w:rPr>
                <w:rFonts w:ascii="Arial" w:hAnsi="Arial" w:cs="Arial"/>
              </w:rPr>
            </w:pPr>
            <w:proofErr w:type="spellStart"/>
            <w:r w:rsidRPr="00415A05">
              <w:rPr>
                <w:rFonts w:ascii="Arial" w:hAnsi="Arial" w:cs="Arial"/>
              </w:rPr>
              <w:t>xxxxx</w:t>
            </w:r>
            <w:proofErr w:type="spellEnd"/>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14:paraId="294AB68C" w14:textId="77777777" w:rsidR="00292132" w:rsidRPr="00415A05" w:rsidRDefault="00292132" w:rsidP="00F806AE">
            <w:pPr>
              <w:pStyle w:val="Encabezado"/>
              <w:jc w:val="center"/>
              <w:rPr>
                <w:rFonts w:ascii="Arial" w:hAnsi="Arial" w:cs="Arial"/>
              </w:rPr>
            </w:pPr>
            <w:proofErr w:type="spellStart"/>
            <w:r w:rsidRPr="00415A05">
              <w:rPr>
                <w:rFonts w:ascii="Arial" w:hAnsi="Arial" w:cs="Arial"/>
              </w:rPr>
              <w:t>xxxxxx</w:t>
            </w:r>
            <w:proofErr w:type="spellEnd"/>
          </w:p>
        </w:tc>
        <w:tc>
          <w:tcPr>
            <w:tcW w:w="2776" w:type="dxa"/>
            <w:tcBorders>
              <w:top w:val="nil"/>
              <w:left w:val="nil"/>
              <w:bottom w:val="single" w:sz="8" w:space="0" w:color="auto"/>
              <w:right w:val="single" w:sz="8" w:space="0" w:color="auto"/>
            </w:tcBorders>
            <w:tcMar>
              <w:top w:w="0" w:type="dxa"/>
              <w:left w:w="108" w:type="dxa"/>
              <w:bottom w:w="0" w:type="dxa"/>
              <w:right w:w="108" w:type="dxa"/>
            </w:tcMar>
            <w:hideMark/>
          </w:tcPr>
          <w:p w14:paraId="3249F459" w14:textId="77777777" w:rsidR="00292132" w:rsidRPr="00415A05" w:rsidRDefault="00292132" w:rsidP="00F806AE">
            <w:pPr>
              <w:pStyle w:val="Encabezado"/>
              <w:jc w:val="center"/>
              <w:rPr>
                <w:rFonts w:ascii="Arial" w:hAnsi="Arial" w:cs="Arial"/>
              </w:rPr>
            </w:pPr>
            <w:proofErr w:type="spellStart"/>
            <w:r w:rsidRPr="00415A05">
              <w:rPr>
                <w:rFonts w:ascii="Arial" w:hAnsi="Arial" w:cs="Arial"/>
              </w:rPr>
              <w:t>xxxxx</w:t>
            </w:r>
            <w:proofErr w:type="spellEnd"/>
          </w:p>
        </w:tc>
      </w:tr>
    </w:tbl>
    <w:p w14:paraId="76AC5C02" w14:textId="77777777" w:rsidR="00292132" w:rsidRPr="00415A05" w:rsidRDefault="00292132" w:rsidP="00292132">
      <w:pPr>
        <w:pStyle w:val="Encabezado"/>
        <w:jc w:val="both"/>
        <w:rPr>
          <w:rFonts w:ascii="Arial" w:hAnsi="Arial" w:cs="Arial"/>
        </w:rPr>
      </w:pPr>
    </w:p>
    <w:p w14:paraId="4D52B58E" w14:textId="77777777" w:rsidR="00292132" w:rsidRPr="00415A05" w:rsidRDefault="00292132" w:rsidP="00292132">
      <w:pPr>
        <w:pStyle w:val="Encabezado"/>
        <w:jc w:val="both"/>
        <w:rPr>
          <w:rFonts w:ascii="Arial" w:hAnsi="Arial" w:cs="Arial"/>
        </w:rPr>
      </w:pPr>
      <w:proofErr w:type="gramStart"/>
      <w:r w:rsidRPr="00415A05">
        <w:rPr>
          <w:rFonts w:ascii="Arial" w:hAnsi="Arial" w:cs="Arial"/>
          <w:b/>
          <w:bCs/>
        </w:rPr>
        <w:t>SEGUNDO.-</w:t>
      </w:r>
      <w:proofErr w:type="gramEnd"/>
      <w:r w:rsidRPr="00415A05">
        <w:rPr>
          <w:rFonts w:ascii="Arial" w:hAnsi="Arial" w:cs="Arial"/>
          <w:b/>
          <w:bCs/>
        </w:rPr>
        <w:t xml:space="preserve"> </w:t>
      </w:r>
      <w:r w:rsidRPr="00415A05">
        <w:rPr>
          <w:rFonts w:ascii="Arial" w:hAnsi="Arial" w:cs="Arial"/>
        </w:rPr>
        <w:t>Continuar el trámite de la Jurisdicción Coactiva, de conformidad con la instrucción dada por la División de Fondos Especiales y Cobro Coactivo y las Circulares DEAJC12-130 de 28 de diciembre de 2012 y DEAJC14-93 del 13 de agosto de 2014, según corresponda.</w:t>
      </w:r>
    </w:p>
    <w:p w14:paraId="790BFA19" w14:textId="77777777" w:rsidR="00292132" w:rsidRPr="00415A05" w:rsidRDefault="00292132" w:rsidP="00292132">
      <w:pPr>
        <w:pStyle w:val="NormalWeb"/>
        <w:spacing w:before="0" w:beforeAutospacing="0" w:after="0" w:afterAutospacing="0"/>
        <w:rPr>
          <w:rFonts w:ascii="Arial" w:hAnsi="Arial" w:cs="Arial"/>
          <w:b/>
          <w:sz w:val="22"/>
          <w:szCs w:val="22"/>
        </w:rPr>
      </w:pPr>
    </w:p>
    <w:p w14:paraId="5B869867" w14:textId="77777777" w:rsidR="00292132" w:rsidRPr="00415A05" w:rsidRDefault="00292132" w:rsidP="00292132">
      <w:pPr>
        <w:pStyle w:val="NormalWeb"/>
        <w:spacing w:before="0" w:beforeAutospacing="0" w:after="0" w:afterAutospacing="0"/>
        <w:jc w:val="center"/>
        <w:rPr>
          <w:rFonts w:ascii="Arial" w:hAnsi="Arial" w:cs="Arial"/>
          <w:b/>
          <w:sz w:val="22"/>
          <w:szCs w:val="22"/>
        </w:rPr>
      </w:pPr>
    </w:p>
    <w:p w14:paraId="5591830E" w14:textId="77777777" w:rsidR="00292132" w:rsidRPr="00415A05" w:rsidRDefault="00292132" w:rsidP="00292132">
      <w:pPr>
        <w:spacing w:after="0" w:line="240" w:lineRule="auto"/>
        <w:jc w:val="both"/>
        <w:rPr>
          <w:rFonts w:ascii="Arial" w:hAnsi="Arial" w:cs="Arial"/>
        </w:rPr>
      </w:pPr>
    </w:p>
    <w:p w14:paraId="4A5D8F8B" w14:textId="14F6B214" w:rsidR="00292132" w:rsidRPr="00415A05" w:rsidRDefault="00292132" w:rsidP="00292132">
      <w:pPr>
        <w:pStyle w:val="NormalWeb"/>
        <w:spacing w:before="0" w:beforeAutospacing="0" w:after="0" w:afterAutospacing="0"/>
        <w:jc w:val="both"/>
        <w:rPr>
          <w:rFonts w:ascii="Arial" w:hAnsi="Arial" w:cs="Arial"/>
          <w:color w:val="000000"/>
          <w:sz w:val="22"/>
          <w:szCs w:val="22"/>
        </w:rPr>
      </w:pPr>
      <w:r w:rsidRPr="00415A05">
        <w:rPr>
          <w:rFonts w:ascii="Arial" w:hAnsi="Arial" w:cs="Arial"/>
          <w:color w:val="000000"/>
          <w:sz w:val="22"/>
          <w:szCs w:val="22"/>
        </w:rPr>
        <w:fldChar w:fldCharType="begin"/>
      </w:r>
      <w:r w:rsidRPr="00415A05">
        <w:rPr>
          <w:rFonts w:ascii="Arial" w:hAnsi="Arial" w:cs="Arial"/>
          <w:color w:val="000000"/>
          <w:sz w:val="22"/>
          <w:szCs w:val="22"/>
        </w:rPr>
        <w:instrText xml:space="preserve"> MERGEFIELD  ElAbogadoEjecutor </w:instrText>
      </w:r>
      <w:r w:rsidRPr="00415A05">
        <w:rPr>
          <w:rFonts w:ascii="Arial" w:hAnsi="Arial" w:cs="Arial"/>
          <w:color w:val="000000"/>
          <w:sz w:val="22"/>
          <w:szCs w:val="22"/>
        </w:rPr>
        <w:fldChar w:fldCharType="separate"/>
      </w:r>
      <w:r w:rsidR="000F05FD">
        <w:rPr>
          <w:rFonts w:ascii="Arial" w:hAnsi="Arial" w:cs="Arial"/>
          <w:noProof/>
          <w:color w:val="000000"/>
          <w:sz w:val="22"/>
          <w:szCs w:val="22"/>
        </w:rPr>
        <w:t>${</w:t>
      </w:r>
      <w:r w:rsidRPr="00415A05">
        <w:rPr>
          <w:rFonts w:ascii="Arial" w:hAnsi="Arial" w:cs="Arial"/>
          <w:noProof/>
          <w:color w:val="000000"/>
          <w:sz w:val="22"/>
          <w:szCs w:val="22"/>
        </w:rPr>
        <w:t>ElAbogadoEjecutor</w:t>
      </w:r>
      <w:r w:rsidR="000F05FD">
        <w:rPr>
          <w:rFonts w:ascii="Arial" w:hAnsi="Arial" w:cs="Arial"/>
          <w:noProof/>
          <w:color w:val="000000"/>
          <w:sz w:val="22"/>
          <w:szCs w:val="22"/>
        </w:rPr>
        <w:t>}</w:t>
      </w:r>
      <w:r w:rsidRPr="00415A05">
        <w:rPr>
          <w:rFonts w:ascii="Arial" w:hAnsi="Arial" w:cs="Arial"/>
          <w:color w:val="000000"/>
          <w:sz w:val="22"/>
          <w:szCs w:val="22"/>
        </w:rPr>
        <w:fldChar w:fldCharType="end"/>
      </w:r>
      <w:r w:rsidRPr="00415A05">
        <w:rPr>
          <w:rFonts w:ascii="Arial" w:hAnsi="Arial" w:cs="Arial"/>
          <w:color w:val="FF0000"/>
          <w:sz w:val="22"/>
          <w:szCs w:val="22"/>
        </w:rPr>
        <w:t xml:space="preserve">, de la Dirección Seccional de Administración Judicial de </w:t>
      </w:r>
      <w:r w:rsidRPr="00415A05">
        <w:rPr>
          <w:rFonts w:ascii="Arial" w:hAnsi="Arial" w:cs="Arial"/>
          <w:color w:val="000000"/>
          <w:sz w:val="22"/>
          <w:szCs w:val="22"/>
        </w:rPr>
        <w:fldChar w:fldCharType="begin"/>
      </w:r>
      <w:r w:rsidRPr="00415A05">
        <w:rPr>
          <w:rFonts w:ascii="Arial" w:hAnsi="Arial" w:cs="Arial"/>
          <w:color w:val="000000"/>
          <w:sz w:val="22"/>
          <w:szCs w:val="22"/>
        </w:rPr>
        <w:instrText xml:space="preserve"> MERGEFIELD  Ciudad </w:instrText>
      </w:r>
      <w:r w:rsidRPr="00415A05">
        <w:rPr>
          <w:rFonts w:ascii="Arial" w:hAnsi="Arial" w:cs="Arial"/>
          <w:color w:val="000000"/>
          <w:sz w:val="22"/>
          <w:szCs w:val="22"/>
        </w:rPr>
        <w:fldChar w:fldCharType="separate"/>
      </w:r>
      <w:r w:rsidR="000F05FD">
        <w:rPr>
          <w:rFonts w:ascii="Arial" w:hAnsi="Arial" w:cs="Arial"/>
          <w:noProof/>
          <w:color w:val="000000"/>
          <w:sz w:val="22"/>
          <w:szCs w:val="22"/>
        </w:rPr>
        <w:t>${</w:t>
      </w:r>
      <w:r w:rsidRPr="00415A05">
        <w:rPr>
          <w:rFonts w:ascii="Arial" w:hAnsi="Arial" w:cs="Arial"/>
          <w:noProof/>
          <w:color w:val="000000"/>
          <w:sz w:val="22"/>
          <w:szCs w:val="22"/>
        </w:rPr>
        <w:t>Ciudad</w:t>
      </w:r>
      <w:r w:rsidR="000F05FD">
        <w:rPr>
          <w:rFonts w:ascii="Arial" w:hAnsi="Arial" w:cs="Arial"/>
          <w:noProof/>
          <w:color w:val="000000"/>
          <w:sz w:val="22"/>
          <w:szCs w:val="22"/>
        </w:rPr>
        <w:t>}</w:t>
      </w:r>
      <w:r w:rsidRPr="00415A05">
        <w:rPr>
          <w:rFonts w:ascii="Arial" w:hAnsi="Arial" w:cs="Arial"/>
          <w:color w:val="000000"/>
          <w:sz w:val="22"/>
          <w:szCs w:val="22"/>
        </w:rPr>
        <w:fldChar w:fldCharType="end"/>
      </w:r>
      <w:r w:rsidRPr="00415A05">
        <w:rPr>
          <w:rFonts w:ascii="Arial" w:hAnsi="Arial" w:cs="Arial"/>
          <w:sz w:val="22"/>
          <w:szCs w:val="22"/>
        </w:rPr>
        <w:t xml:space="preserve"> en ejercicio del poder conferido por el Director Ejecutivo de Administración Judicial y de conformidad con las facultades atribuidas por el Acuerdo PSAA07- 3927 del 15 de febrero de </w:t>
      </w:r>
      <w:proofErr w:type="gramStart"/>
      <w:r w:rsidRPr="00415A05">
        <w:rPr>
          <w:rFonts w:ascii="Arial" w:hAnsi="Arial" w:cs="Arial"/>
          <w:sz w:val="22"/>
          <w:szCs w:val="22"/>
        </w:rPr>
        <w:t>2007,  PSAA</w:t>
      </w:r>
      <w:proofErr w:type="gramEnd"/>
      <w:r w:rsidRPr="00415A05">
        <w:rPr>
          <w:rFonts w:ascii="Arial" w:hAnsi="Arial" w:cs="Arial"/>
          <w:sz w:val="22"/>
          <w:szCs w:val="22"/>
        </w:rPr>
        <w:t>10-6979 del 18 de junio de 2010, proferidos por la Sala Administrativa del Consejo Superior de la Judicatura y,</w:t>
      </w:r>
    </w:p>
    <w:p w14:paraId="0258B113" w14:textId="77777777" w:rsidR="00292132" w:rsidRPr="00415A05" w:rsidRDefault="00292132" w:rsidP="00292132">
      <w:pPr>
        <w:spacing w:after="0" w:line="240" w:lineRule="auto"/>
        <w:jc w:val="both"/>
        <w:rPr>
          <w:rFonts w:ascii="Arial" w:hAnsi="Arial" w:cs="Arial"/>
        </w:rPr>
      </w:pPr>
    </w:p>
    <w:p w14:paraId="1F8DD6C2" w14:textId="77777777" w:rsidR="00292132" w:rsidRPr="00415A05" w:rsidRDefault="00292132" w:rsidP="00292132">
      <w:pPr>
        <w:spacing w:after="0" w:line="240" w:lineRule="auto"/>
        <w:jc w:val="both"/>
        <w:rPr>
          <w:rFonts w:ascii="Arial" w:hAnsi="Arial" w:cs="Arial"/>
        </w:rPr>
      </w:pPr>
      <w:r w:rsidRPr="00415A05">
        <w:rPr>
          <w:rFonts w:ascii="Arial" w:hAnsi="Arial" w:cs="Arial"/>
        </w:rPr>
        <w:t xml:space="preserve">                                         </w:t>
      </w:r>
    </w:p>
    <w:p w14:paraId="1F749471" w14:textId="77777777" w:rsidR="00292132" w:rsidRPr="00415A05" w:rsidRDefault="00292132" w:rsidP="00292132">
      <w:pPr>
        <w:spacing w:after="0" w:line="240" w:lineRule="auto"/>
        <w:jc w:val="center"/>
        <w:rPr>
          <w:rFonts w:ascii="Arial" w:hAnsi="Arial" w:cs="Arial"/>
        </w:rPr>
      </w:pPr>
      <w:r w:rsidRPr="00415A05">
        <w:rPr>
          <w:rFonts w:ascii="Arial" w:hAnsi="Arial" w:cs="Arial"/>
          <w:b/>
        </w:rPr>
        <w:t>NOTIFIQUESE Y CUMPLASE</w:t>
      </w:r>
    </w:p>
    <w:p w14:paraId="566F73DD" w14:textId="77777777" w:rsidR="00292132" w:rsidRPr="00415A05" w:rsidRDefault="00292132" w:rsidP="00292132">
      <w:pPr>
        <w:suppressAutoHyphens/>
        <w:spacing w:after="0" w:line="240" w:lineRule="auto"/>
        <w:jc w:val="both"/>
        <w:rPr>
          <w:rFonts w:ascii="Arial" w:eastAsia="Times New Roman" w:hAnsi="Arial" w:cs="Arial"/>
          <w:lang w:val="es-ES" w:eastAsia="ar-SA"/>
        </w:rPr>
      </w:pPr>
    </w:p>
    <w:p w14:paraId="0CBCC3B3" w14:textId="77777777" w:rsidR="00292132" w:rsidRPr="00415A05" w:rsidRDefault="00292132" w:rsidP="00292132">
      <w:pPr>
        <w:pStyle w:val="NormalWeb"/>
        <w:spacing w:before="0" w:beforeAutospacing="0" w:after="0" w:afterAutospacing="0"/>
        <w:jc w:val="center"/>
        <w:rPr>
          <w:rFonts w:ascii="Arial" w:hAnsi="Arial" w:cs="Arial"/>
          <w:sz w:val="22"/>
          <w:szCs w:val="22"/>
        </w:rPr>
      </w:pPr>
      <w:r w:rsidRPr="00415A05">
        <w:rPr>
          <w:rFonts w:ascii="Arial" w:hAnsi="Arial" w:cs="Arial"/>
          <w:sz w:val="22"/>
          <w:szCs w:val="22"/>
        </w:rPr>
        <w:t>[SIGNATURE-R]</w:t>
      </w:r>
    </w:p>
    <w:p w14:paraId="40AC5869" w14:textId="6F43A98F" w:rsidR="00292132" w:rsidRPr="00415A05" w:rsidRDefault="00292132" w:rsidP="00292132">
      <w:pPr>
        <w:pStyle w:val="NormalWeb"/>
        <w:spacing w:before="0" w:beforeAutospacing="0" w:after="0" w:afterAutospacing="0"/>
        <w:jc w:val="center"/>
        <w:rPr>
          <w:rFonts w:ascii="Arial" w:hAnsi="Arial" w:cs="Arial"/>
          <w:sz w:val="22"/>
          <w:szCs w:val="22"/>
        </w:rPr>
      </w:pPr>
      <w:r w:rsidRPr="00415A05">
        <w:rPr>
          <w:rStyle w:val="Textoennegrita"/>
          <w:rFonts w:ascii="Arial" w:hAnsi="Arial" w:cs="Arial"/>
          <w:sz w:val="22"/>
          <w:szCs w:val="22"/>
        </w:rPr>
        <w:fldChar w:fldCharType="begin"/>
      </w:r>
      <w:r w:rsidRPr="00415A05">
        <w:rPr>
          <w:rStyle w:val="Textoennegrita"/>
          <w:rFonts w:ascii="Arial" w:hAnsi="Arial" w:cs="Arial"/>
          <w:sz w:val="22"/>
          <w:szCs w:val="22"/>
        </w:rPr>
        <w:instrText xml:space="preserve"> MERGEFIELD  Abogado </w:instrText>
      </w:r>
      <w:r w:rsidRPr="00415A05">
        <w:rPr>
          <w:rStyle w:val="Textoennegrita"/>
          <w:rFonts w:ascii="Arial" w:hAnsi="Arial" w:cs="Arial"/>
          <w:sz w:val="22"/>
          <w:szCs w:val="22"/>
        </w:rPr>
        <w:fldChar w:fldCharType="separate"/>
      </w:r>
      <w:r w:rsidR="000F05FD">
        <w:rPr>
          <w:rStyle w:val="Textoennegrita"/>
          <w:rFonts w:ascii="Arial" w:hAnsi="Arial" w:cs="Arial"/>
          <w:noProof/>
          <w:sz w:val="22"/>
          <w:szCs w:val="22"/>
        </w:rPr>
        <w:t>${</w:t>
      </w:r>
      <w:r w:rsidRPr="00415A05">
        <w:rPr>
          <w:rStyle w:val="Textoennegrita"/>
          <w:rFonts w:ascii="Arial" w:hAnsi="Arial" w:cs="Arial"/>
          <w:noProof/>
          <w:sz w:val="22"/>
          <w:szCs w:val="22"/>
        </w:rPr>
        <w:t>Abogado</w:t>
      </w:r>
      <w:r w:rsidR="000F05FD">
        <w:rPr>
          <w:rStyle w:val="Textoennegrita"/>
          <w:rFonts w:ascii="Arial" w:hAnsi="Arial" w:cs="Arial"/>
          <w:noProof/>
          <w:sz w:val="22"/>
          <w:szCs w:val="22"/>
        </w:rPr>
        <w:t>}</w:t>
      </w:r>
      <w:r w:rsidRPr="00415A05">
        <w:rPr>
          <w:rStyle w:val="Textoennegrita"/>
          <w:rFonts w:ascii="Arial" w:hAnsi="Arial" w:cs="Arial"/>
          <w:sz w:val="22"/>
          <w:szCs w:val="22"/>
        </w:rPr>
        <w:fldChar w:fldCharType="end"/>
      </w:r>
      <w:r w:rsidRPr="00415A05">
        <w:rPr>
          <w:rFonts w:ascii="Arial" w:hAnsi="Arial" w:cs="Arial"/>
          <w:sz w:val="22"/>
          <w:szCs w:val="22"/>
        </w:rPr>
        <w:br/>
      </w:r>
      <w:r w:rsidRPr="00415A05">
        <w:rPr>
          <w:rFonts w:ascii="Arial" w:hAnsi="Arial" w:cs="Arial"/>
          <w:sz w:val="22"/>
          <w:szCs w:val="22"/>
        </w:rPr>
        <w:fldChar w:fldCharType="begin"/>
      </w:r>
      <w:r w:rsidRPr="00415A05">
        <w:rPr>
          <w:rFonts w:ascii="Arial" w:hAnsi="Arial" w:cs="Arial"/>
          <w:sz w:val="22"/>
          <w:szCs w:val="22"/>
        </w:rPr>
        <w:instrText xml:space="preserve"> MERGEFIELD  AbogadoEjecutor </w:instrText>
      </w:r>
      <w:r w:rsidRPr="00415A05">
        <w:rPr>
          <w:rFonts w:ascii="Arial" w:hAnsi="Arial" w:cs="Arial"/>
          <w:sz w:val="22"/>
          <w:szCs w:val="22"/>
        </w:rPr>
        <w:fldChar w:fldCharType="separate"/>
      </w:r>
      <w:r w:rsidR="000F05FD">
        <w:rPr>
          <w:rFonts w:ascii="Arial" w:hAnsi="Arial" w:cs="Arial"/>
          <w:noProof/>
          <w:sz w:val="22"/>
          <w:szCs w:val="22"/>
        </w:rPr>
        <w:t>${</w:t>
      </w:r>
      <w:r w:rsidRPr="00415A05">
        <w:rPr>
          <w:rFonts w:ascii="Arial" w:hAnsi="Arial" w:cs="Arial"/>
          <w:noProof/>
          <w:sz w:val="22"/>
          <w:szCs w:val="22"/>
        </w:rPr>
        <w:t>AbogadoEjecutor</w:t>
      </w:r>
      <w:r w:rsidR="000F05FD">
        <w:rPr>
          <w:rFonts w:ascii="Arial" w:hAnsi="Arial" w:cs="Arial"/>
          <w:noProof/>
          <w:sz w:val="22"/>
          <w:szCs w:val="22"/>
        </w:rPr>
        <w:t>}</w:t>
      </w:r>
      <w:r w:rsidRPr="00415A05">
        <w:rPr>
          <w:rFonts w:ascii="Arial" w:hAnsi="Arial" w:cs="Arial"/>
          <w:sz w:val="22"/>
          <w:szCs w:val="22"/>
        </w:rPr>
        <w:fldChar w:fldCharType="end"/>
      </w:r>
    </w:p>
    <w:p w14:paraId="2EC87855" w14:textId="77777777" w:rsidR="00292132" w:rsidRPr="00415A05" w:rsidRDefault="00292132" w:rsidP="00292132">
      <w:pPr>
        <w:pStyle w:val="NormalWeb"/>
        <w:spacing w:before="0" w:beforeAutospacing="0" w:after="0" w:afterAutospacing="0"/>
        <w:jc w:val="center"/>
        <w:rPr>
          <w:rFonts w:ascii="Arial" w:hAnsi="Arial" w:cs="Arial"/>
          <w:color w:val="000000"/>
          <w:sz w:val="22"/>
          <w:szCs w:val="22"/>
        </w:rPr>
      </w:pPr>
    </w:p>
    <w:p w14:paraId="5BBD1398" w14:textId="77777777" w:rsidR="00292132" w:rsidRPr="00415A05" w:rsidRDefault="00292132" w:rsidP="00292132">
      <w:pPr>
        <w:spacing w:after="0" w:line="240" w:lineRule="auto"/>
        <w:rPr>
          <w:rFonts w:ascii="Arial" w:eastAsia="Times New Roman" w:hAnsi="Arial" w:cs="Arial"/>
          <w:color w:val="000000"/>
          <w:lang w:eastAsia="es-CO"/>
        </w:rPr>
      </w:pPr>
    </w:p>
    <w:p w14:paraId="7FA58954" w14:textId="4F119E51" w:rsidR="00292132" w:rsidRPr="00415A05" w:rsidRDefault="00292132" w:rsidP="00292132">
      <w:pPr>
        <w:pStyle w:val="NormalWeb"/>
        <w:spacing w:before="0" w:beforeAutospacing="0" w:after="0" w:afterAutospacing="0"/>
        <w:rPr>
          <w:rFonts w:ascii="Arial" w:hAnsi="Arial" w:cs="Arial"/>
          <w:sz w:val="22"/>
          <w:szCs w:val="22"/>
        </w:rPr>
      </w:pPr>
      <w:r w:rsidRPr="00415A05">
        <w:rPr>
          <w:rFonts w:ascii="Arial" w:hAnsi="Arial" w:cs="Arial"/>
          <w:color w:val="000000"/>
          <w:sz w:val="22"/>
          <w:szCs w:val="22"/>
        </w:rPr>
        <w:fldChar w:fldCharType="begin"/>
      </w:r>
      <w:r w:rsidRPr="00415A05">
        <w:rPr>
          <w:rFonts w:ascii="Arial" w:hAnsi="Arial" w:cs="Arial"/>
          <w:color w:val="000000"/>
          <w:sz w:val="22"/>
          <w:szCs w:val="22"/>
        </w:rPr>
        <w:instrText xml:space="preserve"> MERGEFIELD  usuario </w:instrText>
      </w:r>
      <w:r w:rsidRPr="00415A05">
        <w:rPr>
          <w:rFonts w:ascii="Arial" w:hAnsi="Arial" w:cs="Arial"/>
          <w:color w:val="000000"/>
          <w:sz w:val="22"/>
          <w:szCs w:val="22"/>
        </w:rPr>
        <w:fldChar w:fldCharType="separate"/>
      </w:r>
      <w:r w:rsidR="000F05FD">
        <w:rPr>
          <w:rFonts w:ascii="Arial" w:hAnsi="Arial" w:cs="Arial"/>
          <w:noProof/>
          <w:color w:val="000000"/>
          <w:sz w:val="22"/>
          <w:szCs w:val="22"/>
        </w:rPr>
        <w:t>${</w:t>
      </w:r>
      <w:r w:rsidRPr="00415A05">
        <w:rPr>
          <w:rFonts w:ascii="Arial" w:hAnsi="Arial" w:cs="Arial"/>
          <w:noProof/>
          <w:color w:val="000000"/>
          <w:sz w:val="22"/>
          <w:szCs w:val="22"/>
        </w:rPr>
        <w:t>usuario</w:t>
      </w:r>
      <w:r w:rsidR="000F05FD">
        <w:rPr>
          <w:rFonts w:ascii="Arial" w:hAnsi="Arial" w:cs="Arial"/>
          <w:noProof/>
          <w:color w:val="000000"/>
          <w:sz w:val="22"/>
          <w:szCs w:val="22"/>
        </w:rPr>
        <w:t>}</w:t>
      </w:r>
      <w:r w:rsidRPr="00415A05">
        <w:rPr>
          <w:rFonts w:ascii="Arial" w:hAnsi="Arial" w:cs="Arial"/>
          <w:color w:val="000000"/>
          <w:sz w:val="22"/>
          <w:szCs w:val="22"/>
        </w:rPr>
        <w:fldChar w:fldCharType="end"/>
      </w:r>
      <w:r w:rsidRPr="00415A05">
        <w:rPr>
          <w:rFonts w:ascii="Arial" w:hAnsi="Arial" w:cs="Arial"/>
          <w:color w:val="000000"/>
          <w:sz w:val="22"/>
          <w:szCs w:val="22"/>
        </w:rPr>
        <w:t xml:space="preserve"> </w:t>
      </w:r>
      <w:r w:rsidRPr="00415A05">
        <w:rPr>
          <w:rFonts w:ascii="Arial" w:hAnsi="Arial" w:cs="Arial"/>
          <w:color w:val="FFFFFF" w:themeColor="background1"/>
          <w:sz w:val="22"/>
          <w:szCs w:val="22"/>
        </w:rPr>
        <w:t xml:space="preserve"> Consecutivo </w:t>
      </w:r>
      <w:proofErr w:type="spellStart"/>
      <w:r w:rsidRPr="00415A05">
        <w:rPr>
          <w:rFonts w:ascii="Arial" w:hAnsi="Arial" w:cs="Arial"/>
          <w:color w:val="FFFFFF" w:themeColor="background1"/>
          <w:sz w:val="22"/>
          <w:szCs w:val="22"/>
        </w:rPr>
        <w:t>Sigobius</w:t>
      </w:r>
      <w:proofErr w:type="spellEnd"/>
      <w:r w:rsidRPr="00415A05">
        <w:rPr>
          <w:rFonts w:ascii="Arial" w:hAnsi="Arial" w:cs="Arial"/>
          <w:color w:val="FFFFFF" w:themeColor="background1"/>
          <w:sz w:val="22"/>
          <w:szCs w:val="22"/>
        </w:rPr>
        <w:t xml:space="preserve"> </w:t>
      </w:r>
      <w:proofErr w:type="spellStart"/>
      <w:r w:rsidRPr="00415A05">
        <w:rPr>
          <w:rFonts w:ascii="Arial" w:hAnsi="Arial" w:cs="Arial"/>
          <w:color w:val="FFFFFF" w:themeColor="background1"/>
          <w:sz w:val="22"/>
          <w:szCs w:val="22"/>
        </w:rPr>
        <w:t>c</w:t>
      </w:r>
      <w:r w:rsidRPr="00415A05">
        <w:rPr>
          <w:rStyle w:val="Textoennegrita"/>
          <w:rFonts w:ascii="Arial" w:hAnsi="Arial" w:cs="Arial"/>
          <w:color w:val="FFFFFF" w:themeColor="background1"/>
          <w:sz w:val="22"/>
          <w:szCs w:val="22"/>
        </w:rPr>
        <w:fldChar w:fldCharType="begin"/>
      </w:r>
      <w:r w:rsidRPr="00415A05">
        <w:rPr>
          <w:rStyle w:val="Textoennegrita"/>
          <w:rFonts w:ascii="Arial" w:hAnsi="Arial" w:cs="Arial"/>
          <w:color w:val="FFFFFF" w:themeColor="background1"/>
          <w:sz w:val="22"/>
          <w:szCs w:val="22"/>
        </w:rPr>
        <w:instrText xml:space="preserve"> MERGEFIELD  Sigobius </w:instrText>
      </w:r>
      <w:r w:rsidRPr="00415A05">
        <w:rPr>
          <w:rStyle w:val="Textoennegrita"/>
          <w:rFonts w:ascii="Arial" w:hAnsi="Arial" w:cs="Arial"/>
          <w:color w:val="FFFFFF" w:themeColor="background1"/>
          <w:sz w:val="22"/>
          <w:szCs w:val="22"/>
        </w:rPr>
        <w:fldChar w:fldCharType="separate"/>
      </w:r>
      <w:r w:rsidR="000F05FD">
        <w:rPr>
          <w:rStyle w:val="Textoennegrita"/>
          <w:rFonts w:ascii="Arial" w:hAnsi="Arial" w:cs="Arial"/>
          <w:noProof/>
          <w:color w:val="FFFFFF" w:themeColor="background1"/>
          <w:sz w:val="22"/>
          <w:szCs w:val="22"/>
        </w:rPr>
        <w:t>$</w:t>
      </w:r>
      <w:proofErr w:type="spellEnd"/>
      <w:r w:rsidR="000F05FD">
        <w:rPr>
          <w:rStyle w:val="Textoennegrita"/>
          <w:rFonts w:ascii="Arial" w:hAnsi="Arial" w:cs="Arial"/>
          <w:noProof/>
          <w:color w:val="FFFFFF" w:themeColor="background1"/>
          <w:sz w:val="22"/>
          <w:szCs w:val="22"/>
        </w:rPr>
        <w:t>{</w:t>
      </w:r>
      <w:r w:rsidRPr="00415A05">
        <w:rPr>
          <w:rStyle w:val="Textoennegrita"/>
          <w:rFonts w:ascii="Arial" w:hAnsi="Arial" w:cs="Arial"/>
          <w:noProof/>
          <w:color w:val="FFFFFF" w:themeColor="background1"/>
          <w:sz w:val="22"/>
          <w:szCs w:val="22"/>
        </w:rPr>
        <w:t>Sigobius</w:t>
      </w:r>
      <w:r w:rsidR="000F05FD">
        <w:rPr>
          <w:rStyle w:val="Textoennegrita"/>
          <w:rFonts w:ascii="Arial" w:hAnsi="Arial" w:cs="Arial"/>
          <w:noProof/>
          <w:color w:val="FFFFFF" w:themeColor="background1"/>
          <w:sz w:val="22"/>
          <w:szCs w:val="22"/>
        </w:rPr>
        <w:t>}</w:t>
      </w:r>
      <w:r w:rsidRPr="00415A05">
        <w:rPr>
          <w:rStyle w:val="Textoennegrita"/>
          <w:rFonts w:ascii="Arial" w:hAnsi="Arial" w:cs="Arial"/>
          <w:color w:val="FFFFFF" w:themeColor="background1"/>
          <w:sz w:val="22"/>
          <w:szCs w:val="22"/>
        </w:rPr>
        <w:fldChar w:fldCharType="end"/>
      </w:r>
    </w:p>
    <w:p w14:paraId="7E16AE99" w14:textId="4069B3BB" w:rsidR="00C04373" w:rsidRPr="00292132" w:rsidRDefault="00C04373" w:rsidP="00292132"/>
    <w:sectPr w:rsidR="00C04373" w:rsidRPr="00292132"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A1D58" w:rsidRDefault="001A1D58" w:rsidP="00D063FB">
      <w:pPr>
        <w:spacing w:after="0" w:line="240" w:lineRule="auto"/>
      </w:pPr>
      <w:r>
        <w:separator/>
      </w:r>
    </w:p>
  </w:endnote>
  <w:endnote w:type="continuationSeparator" w:id="0">
    <w:p w14:paraId="630AED6E" w14:textId="77777777" w:rsidR="001A1D58" w:rsidRDefault="001A1D58"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A1D58" w14:paraId="4993D79B" w14:textId="77777777" w:rsidTr="00EC174D">
      <w:trPr>
        <w:trHeight w:val="512"/>
      </w:trPr>
      <w:tc>
        <w:tcPr>
          <w:tcW w:w="7239" w:type="dxa"/>
          <w:vAlign w:val="center"/>
        </w:tcPr>
        <w:p w14:paraId="23BD6120" w14:textId="1A48551D" w:rsidR="001A1D58" w:rsidRDefault="001A1D58"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0F05FD">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0F05FD">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A1D58" w:rsidRDefault="001A1D58"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A1D58" w:rsidRDefault="001A1D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A1D58" w:rsidRDefault="001A1D58" w:rsidP="00D063FB">
      <w:pPr>
        <w:spacing w:after="0" w:line="240" w:lineRule="auto"/>
      </w:pPr>
      <w:r>
        <w:separator/>
      </w:r>
    </w:p>
  </w:footnote>
  <w:footnote w:type="continuationSeparator" w:id="0">
    <w:p w14:paraId="7A3E69E1" w14:textId="77777777" w:rsidR="001A1D58" w:rsidRDefault="001A1D58"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A1D58" w14:paraId="5D9434A2" w14:textId="77777777" w:rsidTr="001032C3">
      <w:trPr>
        <w:trHeight w:hRule="exact" w:val="665"/>
      </w:trPr>
      <w:tc>
        <w:tcPr>
          <w:tcW w:w="3501" w:type="dxa"/>
          <w:vMerge w:val="restart"/>
        </w:tcPr>
        <w:p w14:paraId="79E13EE8" w14:textId="77777777" w:rsidR="001A1D58" w:rsidRDefault="001A1D58"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A1D58" w:rsidRDefault="001A1D58" w:rsidP="00D063FB">
          <w:pPr>
            <w:spacing w:after="0" w:line="1" w:lineRule="auto"/>
            <w:rPr>
              <w:sz w:val="2"/>
            </w:rPr>
          </w:pPr>
        </w:p>
      </w:tc>
      <w:tc>
        <w:tcPr>
          <w:tcW w:w="5440" w:type="dxa"/>
        </w:tcPr>
        <w:p w14:paraId="4DA211DD" w14:textId="77777777" w:rsidR="001A1D58" w:rsidRDefault="001A1D58" w:rsidP="00D063FB">
          <w:pPr>
            <w:spacing w:after="0" w:line="1" w:lineRule="auto"/>
            <w:rPr>
              <w:sz w:val="2"/>
            </w:rPr>
          </w:pPr>
        </w:p>
      </w:tc>
    </w:tr>
    <w:tr w:rsidR="001A1D58" w14:paraId="3144A335" w14:textId="77777777" w:rsidTr="001032C3">
      <w:trPr>
        <w:trHeight w:hRule="exact" w:val="485"/>
      </w:trPr>
      <w:tc>
        <w:tcPr>
          <w:tcW w:w="3501" w:type="dxa"/>
          <w:vMerge/>
        </w:tcPr>
        <w:p w14:paraId="19B41387" w14:textId="77777777" w:rsidR="001A1D58" w:rsidRDefault="001A1D58" w:rsidP="00D063FB">
          <w:pPr>
            <w:spacing w:after="0" w:line="1" w:lineRule="auto"/>
            <w:rPr>
              <w:sz w:val="2"/>
            </w:rPr>
          </w:pPr>
        </w:p>
      </w:tc>
      <w:tc>
        <w:tcPr>
          <w:tcW w:w="29" w:type="dxa"/>
        </w:tcPr>
        <w:p w14:paraId="2C5DF25E" w14:textId="77777777" w:rsidR="001A1D58" w:rsidRDefault="001A1D58" w:rsidP="00D063FB">
          <w:pPr>
            <w:spacing w:after="0" w:line="1" w:lineRule="auto"/>
            <w:rPr>
              <w:sz w:val="2"/>
            </w:rPr>
          </w:pPr>
        </w:p>
      </w:tc>
      <w:tc>
        <w:tcPr>
          <w:tcW w:w="5440" w:type="dxa"/>
          <w:vAlign w:val="center"/>
        </w:tcPr>
        <w:p w14:paraId="53DA9DC5" w14:textId="77777777" w:rsidR="001A1D58" w:rsidRDefault="001A1D58"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6959C14F" w:rsidR="001A1D58" w:rsidRDefault="001A1D58"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0F05FD">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0F05F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1A1D58" w:rsidRDefault="001A1D58" w:rsidP="009B1EFF">
    <w:pPr>
      <w:jc w:val="center"/>
    </w:pPr>
  </w:p>
  <w:p w14:paraId="7CDC0857" w14:textId="77777777" w:rsidR="001A1D58" w:rsidRDefault="001A1D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97BDB"/>
    <w:multiLevelType w:val="hybridMultilevel"/>
    <w:tmpl w:val="A86E3878"/>
    <w:lvl w:ilvl="0" w:tplc="91CE29F8">
      <w:numFmt w:val="bullet"/>
      <w:lvlText w:val="­"/>
      <w:lvlJc w:val="left"/>
      <w:pPr>
        <w:ind w:left="774" w:hanging="360"/>
      </w:pPr>
      <w:rPr>
        <w:rFonts w:ascii="Times New Roman" w:hAnsi="Times New Roman" w:cs="Times New Roman" w:hint="default"/>
        <w:color w:val="auto"/>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 w15:restartNumberingAfterBreak="0">
    <w:nsid w:val="64402A27"/>
    <w:multiLevelType w:val="multilevel"/>
    <w:tmpl w:val="6A0A8DF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894419">
    <w:abstractNumId w:val="1"/>
  </w:num>
  <w:num w:numId="2" w16cid:durableId="171056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05FD"/>
    <w:rsid w:val="000F55AD"/>
    <w:rsid w:val="001032C3"/>
    <w:rsid w:val="00126F7A"/>
    <w:rsid w:val="001339FC"/>
    <w:rsid w:val="00134D64"/>
    <w:rsid w:val="001A1D58"/>
    <w:rsid w:val="001D01A7"/>
    <w:rsid w:val="002159B0"/>
    <w:rsid w:val="00217F9B"/>
    <w:rsid w:val="00221E24"/>
    <w:rsid w:val="002346EB"/>
    <w:rsid w:val="00240240"/>
    <w:rsid w:val="002466E3"/>
    <w:rsid w:val="00265BE6"/>
    <w:rsid w:val="00265F07"/>
    <w:rsid w:val="002814F5"/>
    <w:rsid w:val="00284977"/>
    <w:rsid w:val="00292132"/>
    <w:rsid w:val="00294D61"/>
    <w:rsid w:val="002A37A4"/>
    <w:rsid w:val="002A4778"/>
    <w:rsid w:val="002D5042"/>
    <w:rsid w:val="002E5ED2"/>
    <w:rsid w:val="00333495"/>
    <w:rsid w:val="003557BC"/>
    <w:rsid w:val="00356BC3"/>
    <w:rsid w:val="00391F73"/>
    <w:rsid w:val="00395F35"/>
    <w:rsid w:val="003A6EAA"/>
    <w:rsid w:val="003B3166"/>
    <w:rsid w:val="003D62A1"/>
    <w:rsid w:val="003E199D"/>
    <w:rsid w:val="00435421"/>
    <w:rsid w:val="004429EB"/>
    <w:rsid w:val="00452EBB"/>
    <w:rsid w:val="00466D79"/>
    <w:rsid w:val="004C3043"/>
    <w:rsid w:val="004C57F1"/>
    <w:rsid w:val="00505B71"/>
    <w:rsid w:val="0052355A"/>
    <w:rsid w:val="005268C7"/>
    <w:rsid w:val="00545B40"/>
    <w:rsid w:val="00555920"/>
    <w:rsid w:val="00580E11"/>
    <w:rsid w:val="005858DF"/>
    <w:rsid w:val="005A7890"/>
    <w:rsid w:val="005B2CFD"/>
    <w:rsid w:val="006307D2"/>
    <w:rsid w:val="00633437"/>
    <w:rsid w:val="00636A01"/>
    <w:rsid w:val="00655A4A"/>
    <w:rsid w:val="006933B6"/>
    <w:rsid w:val="006C4995"/>
    <w:rsid w:val="006D0C0F"/>
    <w:rsid w:val="006F13D5"/>
    <w:rsid w:val="006F6036"/>
    <w:rsid w:val="006F78B1"/>
    <w:rsid w:val="00737AAF"/>
    <w:rsid w:val="00743B25"/>
    <w:rsid w:val="00777EBA"/>
    <w:rsid w:val="00785657"/>
    <w:rsid w:val="00793172"/>
    <w:rsid w:val="007B29B8"/>
    <w:rsid w:val="007B3090"/>
    <w:rsid w:val="007C3ECD"/>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B703E"/>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paragraph" w:styleId="Ttulo2">
    <w:name w:val="heading 2"/>
    <w:basedOn w:val="Normal"/>
    <w:link w:val="Ttulo2Car"/>
    <w:uiPriority w:val="9"/>
    <w:semiHidden/>
    <w:unhideWhenUsed/>
    <w:qFormat/>
    <w:rsid w:val="00292132"/>
    <w:pPr>
      <w:keepNext/>
      <w:spacing w:after="0" w:line="240" w:lineRule="auto"/>
      <w:jc w:val="both"/>
      <w:outlineLvl w:val="1"/>
    </w:pPr>
    <w:rPr>
      <w:rFonts w:ascii="Arial" w:hAnsi="Arial" w:cs="Arial"/>
      <w:b/>
      <w:bCs/>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 w:type="paragraph" w:customStyle="1" w:styleId="Listavistosa-nfasis11">
    <w:name w:val="Lista vistosa - Énfasis 11"/>
    <w:basedOn w:val="Normal"/>
    <w:uiPriority w:val="34"/>
    <w:qFormat/>
    <w:rsid w:val="002466E3"/>
    <w:pPr>
      <w:ind w:left="720"/>
      <w:contextualSpacing/>
    </w:pPr>
    <w:rPr>
      <w:rFonts w:ascii="Calibri" w:eastAsia="Calibri" w:hAnsi="Calibri" w:cs="Times New Roman"/>
    </w:rPr>
  </w:style>
  <w:style w:type="paragraph" w:styleId="Textonotapie">
    <w:name w:val="footnote text"/>
    <w:basedOn w:val="Normal"/>
    <w:link w:val="TextonotapieCar"/>
    <w:uiPriority w:val="99"/>
    <w:semiHidden/>
    <w:unhideWhenUsed/>
    <w:rsid w:val="003E199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E199D"/>
    <w:rPr>
      <w:sz w:val="20"/>
      <w:szCs w:val="20"/>
    </w:rPr>
  </w:style>
  <w:style w:type="character" w:styleId="Refdenotaalpie">
    <w:name w:val="footnote reference"/>
    <w:basedOn w:val="Fuentedeprrafopredeter"/>
    <w:uiPriority w:val="99"/>
    <w:semiHidden/>
    <w:unhideWhenUsed/>
    <w:rsid w:val="003E199D"/>
    <w:rPr>
      <w:vertAlign w:val="superscript"/>
    </w:rPr>
  </w:style>
  <w:style w:type="character" w:customStyle="1" w:styleId="Ttulo2Car">
    <w:name w:val="Título 2 Car"/>
    <w:basedOn w:val="Fuentedeprrafopredeter"/>
    <w:link w:val="Ttulo2"/>
    <w:uiPriority w:val="9"/>
    <w:semiHidden/>
    <w:rsid w:val="00292132"/>
    <w:rPr>
      <w:rFonts w:ascii="Arial" w:hAnsi="Arial" w:cs="Arial"/>
      <w:b/>
      <w:bCs/>
      <w:lang w:eastAsia="es-CO"/>
    </w:rPr>
  </w:style>
  <w:style w:type="paragraph" w:styleId="Textoindependiente">
    <w:name w:val="Body Text"/>
    <w:basedOn w:val="Normal"/>
    <w:link w:val="TextoindependienteCar"/>
    <w:uiPriority w:val="99"/>
    <w:semiHidden/>
    <w:unhideWhenUsed/>
    <w:rsid w:val="00292132"/>
    <w:pPr>
      <w:spacing w:after="0" w:line="240" w:lineRule="auto"/>
      <w:jc w:val="center"/>
    </w:pPr>
    <w:rPr>
      <w:rFonts w:ascii="Arial" w:hAnsi="Arial" w:cs="Arial"/>
      <w:lang w:eastAsia="es-CO"/>
    </w:rPr>
  </w:style>
  <w:style w:type="character" w:customStyle="1" w:styleId="TextoindependienteCar">
    <w:name w:val="Texto independiente Car"/>
    <w:basedOn w:val="Fuentedeprrafopredeter"/>
    <w:link w:val="Textoindependiente"/>
    <w:uiPriority w:val="99"/>
    <w:semiHidden/>
    <w:rsid w:val="00292132"/>
    <w:rPr>
      <w:rFonts w:ascii="Arial" w:hAnsi="Arial" w:cs="Arial"/>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21246-92D8-40D5-8AA9-83D4F81F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2997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2022-04-19T16:05:00Z</cp:lastPrinted>
  <dcterms:created xsi:type="dcterms:W3CDTF">2022-09-27T12:41:00Z</dcterms:created>
  <dcterms:modified xsi:type="dcterms:W3CDTF">2024-03-15T13:42:00Z</dcterms:modified>
</cp:coreProperties>
</file>