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F4F1" w14:textId="504874BC" w:rsidR="00521330" w:rsidRPr="00521330" w:rsidRDefault="005C370B" w:rsidP="006E24FA">
      <w:pPr>
        <w:spacing w:after="0"/>
        <w:ind w:left="708" w:hanging="708"/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</w:pP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instrText xml:space="preserve"> MERGEFIELD  Sigobius </w:instrTex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${</w:t>
      </w:r>
      <w:r w:rsidRPr="00521330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Sigobius</w:t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}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end"/>
      </w:r>
    </w:p>
    <w:p w14:paraId="6837C37B" w14:textId="18E6B798" w:rsidR="005C370B" w:rsidRPr="00521330" w:rsidRDefault="005C370B" w:rsidP="00521330">
      <w:pPr>
        <w:spacing w:after="0"/>
        <w:rPr>
          <w:rFonts w:ascii="Arial" w:hAnsi="Arial" w:cs="Arial"/>
          <w:sz w:val="20"/>
          <w:szCs w:val="20"/>
        </w:rPr>
      </w:pPr>
      <w:r w:rsidRPr="0052133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E532D89" w14:textId="52BBE481" w:rsidR="005C370B" w:rsidRPr="00521330" w:rsidRDefault="005C370B" w:rsidP="00521330">
      <w:pPr>
        <w:pStyle w:val="NormalWeb"/>
        <w:spacing w:before="0" w:beforeAutospacing="0" w:after="0" w:afterAutospacing="0" w:line="176" w:lineRule="atLeast"/>
        <w:jc w:val="both"/>
        <w:textAlignment w:val="top"/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</w:pP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instrText xml:space="preserve"> MERGEFIELD Ciudad </w:instrTex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${</w:t>
      </w:r>
      <w:r w:rsidRPr="00521330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Ciudad</w:t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}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end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t xml:space="preserve">, 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instrText xml:space="preserve"> MERGEFIELD  Fecha \* Lower </w:instrTex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${</w:t>
      </w:r>
      <w:r w:rsidR="006E24FA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F</w:t>
      </w:r>
      <w:r w:rsidRPr="00521330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echa</w:t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}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end"/>
      </w:r>
    </w:p>
    <w:p w14:paraId="1CCCBCBA" w14:textId="77777777" w:rsidR="00521330" w:rsidRPr="00521330" w:rsidRDefault="00521330" w:rsidP="00521330">
      <w:pPr>
        <w:pStyle w:val="NormalWeb"/>
        <w:spacing w:before="0" w:beforeAutospacing="0" w:after="0" w:afterAutospacing="0" w:line="176" w:lineRule="atLeast"/>
        <w:jc w:val="both"/>
        <w:textAlignment w:val="top"/>
        <w:rPr>
          <w:rFonts w:ascii="Arial" w:hAnsi="Arial" w:cs="Arial"/>
          <w:color w:val="000000"/>
          <w:sz w:val="20"/>
          <w:szCs w:val="20"/>
        </w:rPr>
      </w:pPr>
    </w:p>
    <w:p w14:paraId="1806B12C" w14:textId="7570F60C" w:rsidR="005C370B" w:rsidRPr="00521330" w:rsidRDefault="005C370B" w:rsidP="00521330">
      <w:pPr>
        <w:spacing w:after="0" w:line="176" w:lineRule="atLeast"/>
        <w:jc w:val="center"/>
        <w:textAlignment w:val="top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lang w:val="es-ES" w:eastAsia="es-CO"/>
        </w:rPr>
      </w:pPr>
      <w:r w:rsidRPr="0052133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lang w:val="es-ES" w:eastAsia="es-CO"/>
        </w:rPr>
        <w:t>NOTIFICACIÓN EN SITIO ELECTRÓNICO</w:t>
      </w:r>
    </w:p>
    <w:p w14:paraId="099C1955" w14:textId="77777777" w:rsidR="00521330" w:rsidRPr="00521330" w:rsidRDefault="00521330" w:rsidP="00521330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3C794A3" w14:textId="63E82909" w:rsidR="005C370B" w:rsidRPr="00521330" w:rsidRDefault="005C370B" w:rsidP="00521330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instrText xml:space="preserve"> MERGEFIELD  ElAbogadoEjecutor </w:instrTex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${</w:t>
      </w:r>
      <w:r w:rsidRPr="00521330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ElAbogadoEjecutor</w:t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}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end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t xml:space="preserve"> </w:t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de la Dirección Ejecutiva de Administración Judicial </w:t>
      </w:r>
      <w:r w:rsidR="00312C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Seccional </w:t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>de 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instrText xml:space="preserve"> MERGEFIELD  Seccional </w:instrTex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${</w:t>
      </w:r>
      <w:r w:rsidRPr="00521330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Seccional</w:t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}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end"/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>, en aplicación del principio de publicidad en garantía de la trasparencia de las actuaciones de la Administración Pública y en cumplimiento del artículo 566-1 del Estatuto Tributario.</w:t>
      </w:r>
      <w:r w:rsidRPr="00521330">
        <w:rPr>
          <w:rFonts w:ascii="Arial" w:eastAsia="Times New Roman" w:hAnsi="Arial" w:cs="Arial"/>
          <w:color w:val="000000"/>
          <w:sz w:val="20"/>
          <w:szCs w:val="20"/>
          <w:lang w:val="es-ES" w:eastAsia="es-CO"/>
        </w:rPr>
        <w:t> </w:t>
      </w:r>
    </w:p>
    <w:p w14:paraId="2A9E1F23" w14:textId="77777777" w:rsidR="005C370B" w:rsidRPr="00521330" w:rsidRDefault="005C370B" w:rsidP="00521330">
      <w:pPr>
        <w:spacing w:after="0" w:line="176" w:lineRule="atLeast"/>
        <w:jc w:val="center"/>
        <w:textAlignment w:val="top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lang w:val="es-ES" w:eastAsia="es-CO"/>
        </w:rPr>
      </w:pPr>
    </w:p>
    <w:p w14:paraId="0F1D471A" w14:textId="77777777" w:rsidR="005C370B" w:rsidRPr="00521330" w:rsidRDefault="005C370B" w:rsidP="00521330">
      <w:pPr>
        <w:spacing w:after="0" w:line="176" w:lineRule="atLeast"/>
        <w:jc w:val="center"/>
        <w:textAlignment w:val="top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lang w:val="es-ES" w:eastAsia="es-CO"/>
        </w:rPr>
      </w:pPr>
      <w:r w:rsidRPr="0052133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lang w:val="es-ES" w:eastAsia="es-CO"/>
        </w:rPr>
        <w:t>HACE SABER:</w:t>
      </w:r>
    </w:p>
    <w:p w14:paraId="713D6B90" w14:textId="77777777" w:rsidR="005C370B" w:rsidRPr="00521330" w:rsidRDefault="005C370B" w:rsidP="00521330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C545937" w14:textId="4954217E" w:rsidR="005C370B" w:rsidRPr="00521330" w:rsidRDefault="005C370B" w:rsidP="00521330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</w:pP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>Que mediante Resolución, </w:t>
      </w:r>
      <w:r w:rsidR="00312CD3" w:rsidRPr="00312CD3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val="es-ES" w:eastAsia="es-CO"/>
        </w:rPr>
        <w:t>[EDITA Registre el numero de la Resolución ]</w:t>
      </w:r>
      <w:r w:rsidR="00312CD3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lang w:val="es-ES" w:eastAsia="es-CO"/>
        </w:rPr>
        <w:t xml:space="preserve"> </w:t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>se declaró la prescripción del proceso de</w:t>
      </w:r>
      <w:r w:rsidRPr="0052133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 </w:t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>Cobro Coactivo No. 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instrText xml:space="preserve"> MERGEFIELD  Numero </w:instrTex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${</w:t>
      </w:r>
      <w:r w:rsidRPr="00521330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Numero</w:t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}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end"/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, </w:t>
      </w:r>
      <w:r w:rsidR="00312C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>a favor de</w:t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 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instrText xml:space="preserve"> MERGEFIELD  ElSenor </w:instrTex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${</w:t>
      </w:r>
      <w:r w:rsidRPr="00521330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ElSenor</w:t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}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end"/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, 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instrText xml:space="preserve"> MERGEFIELD  Sancionado </w:instrTex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${</w:t>
      </w:r>
      <w:r w:rsidRPr="00521330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Sancionado</w:t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}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end"/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, identificado(a) con 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instrText xml:space="preserve"> MERGEFIELD  TipoDocumento </w:instrTex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${</w:t>
      </w:r>
      <w:r w:rsidRPr="00521330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TipoDocumento</w:t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}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end"/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 No. 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instrText xml:space="preserve"> MERGEFIELD  documento </w:instrTex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${</w:t>
      </w:r>
      <w:r w:rsidRPr="00521330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documento</w:t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}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end"/>
      </w:r>
      <w:r w:rsidR="00312C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; </w:t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 </w:t>
      </w:r>
      <w:r w:rsidR="00312C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que en </w:t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su parte resolutiva </w:t>
      </w:r>
      <w:r w:rsidR="00312CD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>dice</w:t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>:</w:t>
      </w:r>
    </w:p>
    <w:p w14:paraId="2AEF6E05" w14:textId="77777777" w:rsidR="005C370B" w:rsidRPr="00312CD3" w:rsidRDefault="005C370B" w:rsidP="00521330">
      <w:pPr>
        <w:spacing w:after="0" w:line="176" w:lineRule="atLeast"/>
        <w:jc w:val="both"/>
        <w:textAlignment w:val="top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bdr w:val="none" w:sz="0" w:space="0" w:color="auto" w:frame="1"/>
          <w:lang w:val="es-ES" w:eastAsia="es-CO"/>
        </w:rPr>
      </w:pPr>
    </w:p>
    <w:p w14:paraId="3E5C83E4" w14:textId="448485CE" w:rsidR="005C370B" w:rsidRPr="00312CD3" w:rsidRDefault="005C370B" w:rsidP="00521330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</w:pPr>
      <w:proofErr w:type="gramStart"/>
      <w:r w:rsidRPr="00312CD3">
        <w:rPr>
          <w:rFonts w:ascii="Arial" w:eastAsia="Times New Roman" w:hAnsi="Arial" w:cs="Arial"/>
          <w:b/>
          <w:bCs/>
          <w:i/>
          <w:iCs/>
          <w:color w:val="000000"/>
          <w:sz w:val="16"/>
          <w:szCs w:val="20"/>
          <w:bdr w:val="none" w:sz="0" w:space="0" w:color="auto" w:frame="1"/>
          <w:lang w:val="es-ES" w:eastAsia="es-CO"/>
        </w:rPr>
        <w:t xml:space="preserve">“ 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t>RESUELVE</w:t>
      </w:r>
      <w:proofErr w:type="gramEnd"/>
    </w:p>
    <w:p w14:paraId="2B0E04F5" w14:textId="77777777" w:rsidR="00521330" w:rsidRPr="00312CD3" w:rsidRDefault="00521330" w:rsidP="00521330">
      <w:pPr>
        <w:spacing w:after="0" w:line="240" w:lineRule="auto"/>
        <w:jc w:val="center"/>
        <w:rPr>
          <w:rFonts w:ascii="Arial" w:eastAsia="Times New Roman" w:hAnsi="Arial" w:cs="Arial"/>
          <w:i/>
          <w:sz w:val="16"/>
          <w:szCs w:val="20"/>
          <w:lang w:eastAsia="es-CO"/>
        </w:rPr>
      </w:pPr>
    </w:p>
    <w:p w14:paraId="7E3CA601" w14:textId="37E45F01" w:rsidR="005C370B" w:rsidRPr="00312CD3" w:rsidRDefault="005C370B" w:rsidP="00521330">
      <w:pPr>
        <w:spacing w:after="0" w:line="240" w:lineRule="auto"/>
        <w:jc w:val="both"/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</w:pP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t>ARTÍCULO PRIMERO</w:t>
      </w:r>
      <w:r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>. – Declarar la prescripción de la acción de cobro coactivo y ordenar la terminación del proceso relacionado a continuación, por haber operado el fenómeno de la prescripción de conformidad con la parte motiva de este proveído.</w:t>
      </w:r>
    </w:p>
    <w:p w14:paraId="4F1D8A2C" w14:textId="77777777" w:rsidR="00521330" w:rsidRPr="00312CD3" w:rsidRDefault="00521330" w:rsidP="00521330">
      <w:pPr>
        <w:spacing w:after="0" w:line="240" w:lineRule="auto"/>
        <w:jc w:val="both"/>
        <w:rPr>
          <w:rFonts w:ascii="Arial" w:eastAsia="Times New Roman" w:hAnsi="Arial" w:cs="Arial"/>
          <w:i/>
          <w:sz w:val="16"/>
          <w:szCs w:val="20"/>
          <w:lang w:eastAsia="es-CO"/>
        </w:rPr>
      </w:pPr>
    </w:p>
    <w:p w14:paraId="77B96EF1" w14:textId="7AE384AD" w:rsidR="005C370B" w:rsidRPr="00312CD3" w:rsidRDefault="005C370B" w:rsidP="0052133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sz w:val="16"/>
          <w:szCs w:val="20"/>
          <w:lang w:eastAsia="es-CO"/>
        </w:rPr>
      </w:pPr>
      <w:r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>Nombre del sancionado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t xml:space="preserve">: 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begin"/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instrText xml:space="preserve"> MERGEFIELD  Sancionado </w:instrTex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separate"/>
      </w:r>
      <w:r w:rsidR="00126BFC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${</w:t>
      </w:r>
      <w:r w:rsidRPr="00312CD3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Sancionado</w:t>
      </w:r>
      <w:r w:rsidR="00126BFC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}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end"/>
      </w:r>
    </w:p>
    <w:p w14:paraId="1FE21A0D" w14:textId="3DBA1A33" w:rsidR="005C370B" w:rsidRPr="00312CD3" w:rsidRDefault="005C370B" w:rsidP="0052133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sz w:val="16"/>
          <w:szCs w:val="20"/>
          <w:lang w:eastAsia="es-CO"/>
        </w:rPr>
      </w:pPr>
      <w:r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 xml:space="preserve">Identificación 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begin"/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instrText xml:space="preserve"> MERGEFIELD TipoDocumento </w:instrTex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separate"/>
      </w:r>
      <w:r w:rsidR="00126BFC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${</w:t>
      </w:r>
      <w:r w:rsidRPr="00312CD3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TipoDocumento</w:t>
      </w:r>
      <w:r w:rsidR="00126BFC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}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end"/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t xml:space="preserve"> 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begin"/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instrText xml:space="preserve"> MERGEFIELD documento </w:instrTex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separate"/>
      </w:r>
      <w:r w:rsidR="00126BFC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${</w:t>
      </w:r>
      <w:r w:rsidR="006E24FA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documento</w:t>
      </w:r>
      <w:r w:rsidR="00126BFC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}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end"/>
      </w:r>
    </w:p>
    <w:p w14:paraId="400E19FF" w14:textId="54C96A29" w:rsidR="005C370B" w:rsidRPr="00312CD3" w:rsidRDefault="005C370B" w:rsidP="0052133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sz w:val="16"/>
          <w:szCs w:val="20"/>
          <w:lang w:eastAsia="es-CO"/>
        </w:rPr>
      </w:pPr>
      <w:r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 xml:space="preserve">Proceso radicado 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begin"/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instrText xml:space="preserve"> MERGEFIELD  Numero </w:instrTex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separate"/>
      </w:r>
      <w:r w:rsidR="00126BFC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${</w:t>
      </w:r>
      <w:r w:rsidRPr="00312CD3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N</w:t>
      </w:r>
      <w:r w:rsidR="006E24FA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u</w:t>
      </w:r>
      <w:r w:rsidRPr="00312CD3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mero</w:t>
      </w:r>
      <w:r w:rsidR="00126BFC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}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end"/>
      </w:r>
    </w:p>
    <w:p w14:paraId="78082B18" w14:textId="025879DD" w:rsidR="005C370B" w:rsidRPr="00312CD3" w:rsidRDefault="005C370B" w:rsidP="00521330">
      <w:pPr>
        <w:numPr>
          <w:ilvl w:val="0"/>
          <w:numId w:val="2"/>
        </w:numPr>
        <w:spacing w:after="0" w:line="240" w:lineRule="auto"/>
        <w:ind w:left="714" w:hanging="357"/>
        <w:rPr>
          <w:rFonts w:ascii="Arial" w:eastAsia="Times New Roman" w:hAnsi="Arial" w:cs="Arial"/>
          <w:i/>
          <w:sz w:val="16"/>
          <w:szCs w:val="20"/>
          <w:lang w:eastAsia="es-CO"/>
        </w:rPr>
      </w:pPr>
      <w:r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>Fecha Ejecutoria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t xml:space="preserve">: 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begin"/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instrText xml:space="preserve"> MERGEFIELD FechaEjecutoriaLarga </w:instrTex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separate"/>
      </w:r>
      <w:r w:rsidR="00126BFC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${</w:t>
      </w:r>
      <w:r w:rsidRPr="00312CD3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FechaEjecutoriaLarga</w:t>
      </w:r>
      <w:r w:rsidR="00126BFC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}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end"/>
      </w:r>
    </w:p>
    <w:p w14:paraId="6C6A214A" w14:textId="35A9EF26" w:rsidR="005C370B" w:rsidRPr="00312CD3" w:rsidRDefault="005C370B" w:rsidP="00521330">
      <w:pPr>
        <w:numPr>
          <w:ilvl w:val="0"/>
          <w:numId w:val="3"/>
        </w:numPr>
        <w:spacing w:after="0" w:line="240" w:lineRule="auto"/>
        <w:ind w:left="714" w:hanging="357"/>
        <w:rPr>
          <w:rFonts w:ascii="Arial" w:eastAsia="Times New Roman" w:hAnsi="Arial" w:cs="Arial"/>
          <w:i/>
          <w:sz w:val="16"/>
          <w:szCs w:val="20"/>
          <w:lang w:eastAsia="es-CO"/>
        </w:rPr>
      </w:pPr>
      <w:r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>Valor total obligación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t xml:space="preserve">: 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begin"/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instrText xml:space="preserve"> MERGEFIELD  ObligacionTotal </w:instrTex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separate"/>
      </w:r>
      <w:r w:rsidR="00126BFC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${</w:t>
      </w:r>
      <w:r w:rsidRPr="00312CD3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ObligacionTotal</w:t>
      </w:r>
      <w:r w:rsidR="00126BFC">
        <w:rPr>
          <w:rFonts w:ascii="Arial" w:eastAsia="Times New Roman" w:hAnsi="Arial" w:cs="Arial"/>
          <w:b/>
          <w:bCs/>
          <w:i/>
          <w:noProof/>
          <w:sz w:val="16"/>
          <w:szCs w:val="20"/>
          <w:lang w:eastAsia="es-CO"/>
        </w:rPr>
        <w:t>}</w:t>
      </w: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fldChar w:fldCharType="end"/>
      </w:r>
    </w:p>
    <w:p w14:paraId="3E8C118A" w14:textId="77777777" w:rsidR="005C370B" w:rsidRPr="00312CD3" w:rsidRDefault="005C370B" w:rsidP="00521330">
      <w:pPr>
        <w:spacing w:after="0" w:line="240" w:lineRule="auto"/>
        <w:ind w:left="714"/>
        <w:rPr>
          <w:rFonts w:ascii="Arial" w:eastAsia="Times New Roman" w:hAnsi="Arial" w:cs="Arial"/>
          <w:i/>
          <w:sz w:val="16"/>
          <w:szCs w:val="20"/>
          <w:lang w:eastAsia="es-CO"/>
        </w:rPr>
      </w:pPr>
    </w:p>
    <w:p w14:paraId="1E89A623" w14:textId="7686EA71" w:rsidR="005C370B" w:rsidRPr="00312CD3" w:rsidRDefault="005C370B" w:rsidP="00521330">
      <w:pPr>
        <w:spacing w:after="0" w:line="176" w:lineRule="atLeast"/>
        <w:jc w:val="both"/>
        <w:textAlignment w:val="top"/>
        <w:rPr>
          <w:rFonts w:ascii="Arial" w:eastAsia="Times New Roman" w:hAnsi="Arial" w:cs="Arial"/>
          <w:i/>
          <w:sz w:val="16"/>
          <w:szCs w:val="20"/>
          <w:lang w:eastAsia="es-CO"/>
        </w:rPr>
      </w:pP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t>ARTÍCULO SEGUNDO</w:t>
      </w:r>
      <w:r w:rsidR="00521330"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 xml:space="preserve">. – </w:t>
      </w:r>
      <w:r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>ORDENAR el levantamiento de medidas cautelares, si a ello hubiere lugar y el archivo del expediente.</w:t>
      </w:r>
    </w:p>
    <w:p w14:paraId="21B75FBD" w14:textId="258ACEAC" w:rsidR="005C370B" w:rsidRPr="00312CD3" w:rsidRDefault="005C370B" w:rsidP="00521330">
      <w:pPr>
        <w:spacing w:after="0" w:line="176" w:lineRule="atLeast"/>
        <w:jc w:val="both"/>
        <w:textAlignment w:val="top"/>
        <w:rPr>
          <w:rFonts w:ascii="Arial" w:eastAsia="Times New Roman" w:hAnsi="Arial" w:cs="Arial"/>
          <w:i/>
          <w:sz w:val="16"/>
          <w:szCs w:val="20"/>
          <w:lang w:eastAsia="es-CO"/>
        </w:rPr>
      </w:pP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t>ARTÍCULO TERCERO</w:t>
      </w:r>
      <w:r w:rsidR="00521330"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 xml:space="preserve">. – </w:t>
      </w:r>
      <w:r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>INFORMAR a la Contaduría General de la Nación, con el fin de retirar al obligado del Boletín de Deudores Morosos del Estado (BDME) en los términos del parágrafo 3° del artículo 2° de la Ley 901 de 2004, de ser necesario.</w:t>
      </w:r>
    </w:p>
    <w:p w14:paraId="12E09308" w14:textId="5710610F" w:rsidR="005C370B" w:rsidRPr="00312CD3" w:rsidRDefault="005C370B" w:rsidP="00521330">
      <w:pPr>
        <w:spacing w:after="0" w:line="176" w:lineRule="atLeast"/>
        <w:jc w:val="both"/>
        <w:textAlignment w:val="top"/>
        <w:rPr>
          <w:rFonts w:ascii="Arial" w:eastAsia="Times New Roman" w:hAnsi="Arial" w:cs="Arial"/>
          <w:i/>
          <w:sz w:val="16"/>
          <w:szCs w:val="20"/>
          <w:lang w:eastAsia="es-CO"/>
        </w:rPr>
      </w:pP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t>ARTÍCULO CUARTO</w:t>
      </w:r>
      <w:r w:rsidR="00521330"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 xml:space="preserve">. – </w:t>
      </w:r>
      <w:r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>NOTIFICAR el presente acto administrativo a los interesados conforme a la normatividad</w:t>
      </w:r>
      <w:r w:rsidRPr="00312CD3">
        <w:rPr>
          <w:rFonts w:ascii="Arial" w:eastAsia="Times New Roman" w:hAnsi="Arial" w:cs="Arial"/>
          <w:i/>
          <w:sz w:val="16"/>
          <w:szCs w:val="20"/>
          <w:lang w:eastAsia="es-CO"/>
        </w:rPr>
        <w:t xml:space="preserve"> </w:t>
      </w:r>
      <w:r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>que regula la materia de cobro coactivo.</w:t>
      </w:r>
    </w:p>
    <w:p w14:paraId="7173589E" w14:textId="4FE2FC3E" w:rsidR="00312CD3" w:rsidRPr="00312CD3" w:rsidRDefault="005C370B" w:rsidP="00521330">
      <w:pPr>
        <w:spacing w:after="0" w:line="240" w:lineRule="auto"/>
        <w:jc w:val="both"/>
        <w:rPr>
          <w:rFonts w:ascii="Arial" w:eastAsia="Times New Roman" w:hAnsi="Arial" w:cs="Arial"/>
          <w:sz w:val="16"/>
          <w:szCs w:val="20"/>
          <w:bdr w:val="none" w:sz="0" w:space="0" w:color="auto" w:frame="1"/>
          <w:lang w:eastAsia="es-CO"/>
        </w:rPr>
      </w:pPr>
      <w:r w:rsidRPr="00312CD3">
        <w:rPr>
          <w:rFonts w:ascii="Arial" w:eastAsia="Times New Roman" w:hAnsi="Arial" w:cs="Arial"/>
          <w:b/>
          <w:bCs/>
          <w:i/>
          <w:sz w:val="16"/>
          <w:szCs w:val="20"/>
          <w:lang w:eastAsia="es-CO"/>
        </w:rPr>
        <w:t>ARTÍCULO QUINTO</w:t>
      </w:r>
      <w:r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>. - La presente resolución rige a partir de la fecha de su expedición</w:t>
      </w:r>
      <w:proofErr w:type="gramStart"/>
      <w:r w:rsidRPr="00312CD3">
        <w:rPr>
          <w:rFonts w:ascii="Arial" w:eastAsia="Times New Roman" w:hAnsi="Arial" w:cs="Arial"/>
          <w:i/>
          <w:sz w:val="16"/>
          <w:szCs w:val="20"/>
          <w:bdr w:val="none" w:sz="0" w:space="0" w:color="auto" w:frame="1"/>
          <w:lang w:eastAsia="es-CO"/>
        </w:rPr>
        <w:t>.</w:t>
      </w:r>
      <w:r w:rsidRPr="00312CD3">
        <w:rPr>
          <w:rFonts w:ascii="Arial" w:eastAsia="Times New Roman" w:hAnsi="Arial" w:cs="Arial"/>
          <w:sz w:val="16"/>
          <w:szCs w:val="20"/>
          <w:bdr w:val="none" w:sz="0" w:space="0" w:color="auto" w:frame="1"/>
          <w:lang w:eastAsia="es-CO"/>
        </w:rPr>
        <w:t xml:space="preserve"> </w:t>
      </w:r>
      <w:r w:rsidR="00312CD3" w:rsidRPr="00312CD3">
        <w:rPr>
          <w:rFonts w:ascii="Arial" w:eastAsia="Times New Roman" w:hAnsi="Arial" w:cs="Arial"/>
          <w:sz w:val="16"/>
          <w:szCs w:val="20"/>
          <w:bdr w:val="none" w:sz="0" w:space="0" w:color="auto" w:frame="1"/>
          <w:lang w:eastAsia="es-CO"/>
        </w:rPr>
        <w:t>”</w:t>
      </w:r>
      <w:proofErr w:type="gramEnd"/>
    </w:p>
    <w:p w14:paraId="64454411" w14:textId="77777777" w:rsidR="00312CD3" w:rsidRDefault="00312CD3" w:rsidP="00521330">
      <w:pPr>
        <w:spacing w:after="0" w:line="176" w:lineRule="atLeast"/>
        <w:jc w:val="both"/>
        <w:textAlignment w:val="top"/>
        <w:rPr>
          <w:rFonts w:ascii="Arial" w:eastAsia="Times New Roman" w:hAnsi="Arial" w:cs="Arial"/>
          <w:sz w:val="20"/>
          <w:szCs w:val="20"/>
          <w:lang w:eastAsia="es-CO"/>
        </w:rPr>
      </w:pPr>
    </w:p>
    <w:p w14:paraId="7EE59C0C" w14:textId="602A9F48" w:rsidR="005C370B" w:rsidRPr="00521330" w:rsidRDefault="005C370B" w:rsidP="00521330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</w:pP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Que de conformidad con lo establecido en el artículo 566-1 del Estatuto Tributario, se publica el presente AVISO, en sitio electrónico (Pagina Web) de la Rama Judicial, </w:t>
      </w:r>
      <w:r w:rsidRPr="00521330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  <w:lang w:val="es-ES" w:eastAsia="es-CO"/>
        </w:rPr>
        <w:t>www.ramajudicial.gov.co</w:t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>, por el término de cinco (05) días a partir del 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instrText xml:space="preserve"> MERGEFIELD  Fecha \* Lower </w:instrTex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${</w:t>
      </w:r>
      <w:r w:rsidR="00CC7EF6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F</w:t>
      </w:r>
      <w:r w:rsidRPr="00521330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echa</w:t>
      </w:r>
      <w:r w:rsidR="00126BFC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lang w:val="es-ES"/>
        </w:rPr>
        <w:t>}</w:t>
      </w:r>
      <w:r w:rsidRPr="00521330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s-ES"/>
        </w:rPr>
        <w:fldChar w:fldCharType="end"/>
      </w:r>
      <w:r w:rsidRPr="00521330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 </w:t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a las 8:00 de la mañana, en concordancia con el inciso 2° del </w:t>
      </w:r>
      <w:r w:rsidR="00521330"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>Artículo</w:t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 69 del Código de Procedimiento Administrativo y de lo Contencioso Administrativo. Se advierte que el día después de la </w:t>
      </w:r>
      <w:r w:rsidR="00521330"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>desfijación</w:t>
      </w:r>
      <w:r w:rsidRPr="0052133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s-ES" w:eastAsia="es-CO"/>
        </w:rPr>
        <w:t xml:space="preserve"> del aviso quedará efectuada la notificación respectiva.</w:t>
      </w:r>
    </w:p>
    <w:p w14:paraId="29751E22" w14:textId="77777777" w:rsidR="005C370B" w:rsidRPr="00521330" w:rsidRDefault="005C370B" w:rsidP="00521330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D11D0ED" w14:textId="77777777" w:rsidR="005C370B" w:rsidRPr="00521330" w:rsidRDefault="005C370B" w:rsidP="00521330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52133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s-ES" w:eastAsia="es-CO"/>
        </w:rPr>
        <w:t>PUBLÍQUESE Y CÚMPLASE</w:t>
      </w:r>
      <w:r w:rsidRPr="00521330">
        <w:rPr>
          <w:rFonts w:ascii="Arial" w:eastAsia="Times New Roman" w:hAnsi="Arial" w:cs="Arial"/>
          <w:color w:val="000000"/>
          <w:sz w:val="20"/>
          <w:szCs w:val="20"/>
          <w:lang w:val="es-ES" w:eastAsia="es-CO"/>
        </w:rPr>
        <w:t> </w:t>
      </w:r>
    </w:p>
    <w:p w14:paraId="7F88CE04" w14:textId="77777777" w:rsidR="005C370B" w:rsidRPr="00521330" w:rsidRDefault="005C370B" w:rsidP="0052133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521330">
        <w:rPr>
          <w:rFonts w:ascii="Arial" w:hAnsi="Arial" w:cs="Arial"/>
          <w:sz w:val="20"/>
          <w:szCs w:val="20"/>
        </w:rPr>
        <w:t>[SIGNATURE-R]</w:t>
      </w:r>
    </w:p>
    <w:p w14:paraId="3E5458F4" w14:textId="0894AF24" w:rsidR="005C370B" w:rsidRPr="00521330" w:rsidRDefault="005C370B" w:rsidP="0052133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 w:rsidRPr="00521330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521330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521330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126BF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${</w:t>
      </w:r>
      <w:r w:rsidRPr="00521330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Abogado</w:t>
      </w:r>
      <w:r w:rsidR="00126BF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}</w:t>
      </w:r>
      <w:r w:rsidRPr="00521330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521330">
        <w:rPr>
          <w:rFonts w:ascii="Arial" w:hAnsi="Arial" w:cs="Arial"/>
          <w:color w:val="000000"/>
          <w:sz w:val="20"/>
          <w:szCs w:val="20"/>
        </w:rPr>
        <w:br/>
      </w:r>
      <w:r w:rsidRPr="00521330">
        <w:rPr>
          <w:rFonts w:ascii="Arial" w:hAnsi="Arial" w:cs="Arial"/>
          <w:color w:val="000000"/>
          <w:sz w:val="20"/>
          <w:szCs w:val="20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521330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521330">
        <w:rPr>
          <w:rFonts w:ascii="Arial" w:hAnsi="Arial" w:cs="Arial"/>
          <w:noProof/>
          <w:color w:val="000000"/>
          <w:sz w:val="20"/>
          <w:szCs w:val="20"/>
        </w:rPr>
        <w:t>AbogadoEjecutor</w:t>
      </w:r>
      <w:r w:rsidR="00126BFC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521330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032FDF1D" w14:textId="325AC216" w:rsidR="00521330" w:rsidRPr="00521330" w:rsidRDefault="005C370B" w:rsidP="0052133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21330">
        <w:rPr>
          <w:rFonts w:ascii="Arial" w:hAnsi="Arial" w:cs="Arial"/>
          <w:color w:val="000000"/>
          <w:sz w:val="20"/>
          <w:szCs w:val="20"/>
        </w:rPr>
        <w:t xml:space="preserve">Elaboró: </w:t>
      </w:r>
      <w:r w:rsidRPr="00521330">
        <w:rPr>
          <w:rFonts w:ascii="Arial" w:hAnsi="Arial" w:cs="Arial"/>
          <w:color w:val="000000"/>
          <w:sz w:val="20"/>
          <w:szCs w:val="20"/>
        </w:rPr>
        <w:fldChar w:fldCharType="begin"/>
      </w:r>
      <w:r w:rsidRPr="00521330">
        <w:rPr>
          <w:rFonts w:ascii="Arial" w:hAnsi="Arial" w:cs="Arial"/>
          <w:color w:val="000000"/>
          <w:sz w:val="20"/>
          <w:szCs w:val="20"/>
        </w:rPr>
        <w:instrText xml:space="preserve"> MERGEFIELD  usuario </w:instrText>
      </w:r>
      <w:r w:rsidRPr="00521330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126BFC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521330">
        <w:rPr>
          <w:rFonts w:ascii="Arial" w:hAnsi="Arial" w:cs="Arial"/>
          <w:noProof/>
          <w:color w:val="000000"/>
          <w:sz w:val="20"/>
          <w:szCs w:val="20"/>
        </w:rPr>
        <w:t>usuario</w:t>
      </w:r>
      <w:r w:rsidR="00126BFC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521330">
        <w:rPr>
          <w:rFonts w:ascii="Arial" w:hAnsi="Arial" w:cs="Arial"/>
          <w:color w:val="000000"/>
          <w:sz w:val="20"/>
          <w:szCs w:val="20"/>
        </w:rPr>
        <w:fldChar w:fldCharType="end"/>
      </w:r>
      <w:r w:rsidRPr="00521330">
        <w:rPr>
          <w:rFonts w:ascii="Arial" w:hAnsi="Arial" w:cs="Arial"/>
          <w:color w:val="000000"/>
          <w:sz w:val="20"/>
          <w:szCs w:val="20"/>
        </w:rPr>
        <w:t xml:space="preserve"> </w:t>
      </w:r>
    </w:p>
    <w:sectPr w:rsidR="00521330" w:rsidRPr="00521330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C7FA6" w:rsidRDefault="003C7FA6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C7FA6" w:rsidRDefault="003C7FA6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3C7FA6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7023294" w:rsidR="003C7FA6" w:rsidRDefault="003C7FA6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126BF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65BE6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126BF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3C7FA6" w:rsidRDefault="003C7FA6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3C7FA6" w:rsidRDefault="003C7F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C7FA6" w:rsidRDefault="003C7FA6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C7FA6" w:rsidRDefault="003C7FA6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C7FA6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C7FA6" w:rsidRDefault="003C7FA6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C7FA6" w:rsidRDefault="003C7FA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C7FA6" w:rsidRDefault="003C7FA6" w:rsidP="00D063FB">
          <w:pPr>
            <w:spacing w:after="0" w:line="1" w:lineRule="auto"/>
            <w:rPr>
              <w:sz w:val="2"/>
            </w:rPr>
          </w:pPr>
        </w:p>
      </w:tc>
    </w:tr>
    <w:tr w:rsidR="003C7FA6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C7FA6" w:rsidRDefault="003C7FA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C7FA6" w:rsidRDefault="003C7FA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C7FA6" w:rsidRDefault="003C7FA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1EE4B5F7" w:rsidR="003C7FA6" w:rsidRDefault="003C7FA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126BF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126BF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3C7FA6" w:rsidRDefault="003C7FA6" w:rsidP="009B1EFF">
    <w:pPr>
      <w:jc w:val="center"/>
    </w:pPr>
  </w:p>
  <w:p w14:paraId="7CDC0857" w14:textId="77777777" w:rsidR="003C7FA6" w:rsidRDefault="003C7F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B05"/>
    <w:multiLevelType w:val="multilevel"/>
    <w:tmpl w:val="E7C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A2E57"/>
    <w:multiLevelType w:val="multilevel"/>
    <w:tmpl w:val="E25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BDB"/>
    <w:multiLevelType w:val="hybridMultilevel"/>
    <w:tmpl w:val="A86E3878"/>
    <w:lvl w:ilvl="0" w:tplc="91CE29F8">
      <w:numFmt w:val="bullet"/>
      <w:lvlText w:val="­"/>
      <w:lvlJc w:val="left"/>
      <w:pPr>
        <w:ind w:left="774" w:hanging="360"/>
      </w:pPr>
      <w:rPr>
        <w:rFonts w:ascii="Times New Roman" w:hAnsi="Times New Roman" w:cs="Times New Roman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980159200">
    <w:abstractNumId w:val="2"/>
  </w:num>
  <w:num w:numId="2" w16cid:durableId="398987103">
    <w:abstractNumId w:val="1"/>
  </w:num>
  <w:num w:numId="3" w16cid:durableId="15075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B4205"/>
    <w:rsid w:val="000B5887"/>
    <w:rsid w:val="000C2BA4"/>
    <w:rsid w:val="000D041F"/>
    <w:rsid w:val="000D066A"/>
    <w:rsid w:val="000F55AD"/>
    <w:rsid w:val="001032C3"/>
    <w:rsid w:val="00126BFC"/>
    <w:rsid w:val="00126F7A"/>
    <w:rsid w:val="001339FC"/>
    <w:rsid w:val="00134D64"/>
    <w:rsid w:val="001D01A7"/>
    <w:rsid w:val="002159B0"/>
    <w:rsid w:val="00217F9B"/>
    <w:rsid w:val="00221E24"/>
    <w:rsid w:val="002346EB"/>
    <w:rsid w:val="00240240"/>
    <w:rsid w:val="00265BE6"/>
    <w:rsid w:val="00265F07"/>
    <w:rsid w:val="002814F5"/>
    <w:rsid w:val="00284977"/>
    <w:rsid w:val="00294D61"/>
    <w:rsid w:val="002A37A4"/>
    <w:rsid w:val="002A4778"/>
    <w:rsid w:val="002D5042"/>
    <w:rsid w:val="002E5ED2"/>
    <w:rsid w:val="00312CD3"/>
    <w:rsid w:val="00333495"/>
    <w:rsid w:val="003557BC"/>
    <w:rsid w:val="00391F73"/>
    <w:rsid w:val="00395F35"/>
    <w:rsid w:val="003A6EAA"/>
    <w:rsid w:val="003B3166"/>
    <w:rsid w:val="003C7FA6"/>
    <w:rsid w:val="003D62A1"/>
    <w:rsid w:val="00435421"/>
    <w:rsid w:val="004429EB"/>
    <w:rsid w:val="00452EBB"/>
    <w:rsid w:val="00466D79"/>
    <w:rsid w:val="004C3043"/>
    <w:rsid w:val="004C57F1"/>
    <w:rsid w:val="00505B71"/>
    <w:rsid w:val="00521330"/>
    <w:rsid w:val="0052355A"/>
    <w:rsid w:val="00545B40"/>
    <w:rsid w:val="00555920"/>
    <w:rsid w:val="00566E50"/>
    <w:rsid w:val="00580E11"/>
    <w:rsid w:val="005858DF"/>
    <w:rsid w:val="005A7890"/>
    <w:rsid w:val="005B2CFD"/>
    <w:rsid w:val="005C370B"/>
    <w:rsid w:val="00613CED"/>
    <w:rsid w:val="006307D2"/>
    <w:rsid w:val="00633437"/>
    <w:rsid w:val="00636A01"/>
    <w:rsid w:val="00655A4A"/>
    <w:rsid w:val="006C4995"/>
    <w:rsid w:val="006E24FA"/>
    <w:rsid w:val="006F13D5"/>
    <w:rsid w:val="006F6036"/>
    <w:rsid w:val="006F78B1"/>
    <w:rsid w:val="00737AAF"/>
    <w:rsid w:val="00743B25"/>
    <w:rsid w:val="00743F9F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329B5"/>
    <w:rsid w:val="00940D4A"/>
    <w:rsid w:val="00944582"/>
    <w:rsid w:val="009622CF"/>
    <w:rsid w:val="00967CEA"/>
    <w:rsid w:val="009820AD"/>
    <w:rsid w:val="009A3C6E"/>
    <w:rsid w:val="009A7CB8"/>
    <w:rsid w:val="009B1EFF"/>
    <w:rsid w:val="009C0F02"/>
    <w:rsid w:val="009D2B5A"/>
    <w:rsid w:val="00A07B50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C7EF6"/>
    <w:rsid w:val="00CF2FB3"/>
    <w:rsid w:val="00D063FB"/>
    <w:rsid w:val="00D1463E"/>
    <w:rsid w:val="00D40F2A"/>
    <w:rsid w:val="00D41D42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3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0B3AF-67C4-44D2-AD37-B3CD5231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7</cp:revision>
  <cp:lastPrinted>2022-04-19T16:05:00Z</cp:lastPrinted>
  <dcterms:created xsi:type="dcterms:W3CDTF">2022-04-20T19:07:00Z</dcterms:created>
  <dcterms:modified xsi:type="dcterms:W3CDTF">2023-11-03T15:55:00Z</dcterms:modified>
</cp:coreProperties>
</file>