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FE34D" w14:textId="3E5098F5" w:rsidR="00BD5BC7" w:rsidRDefault="00BD5BC7" w:rsidP="00BD5BC7">
      <w:pPr>
        <w:spacing w:after="240" w:line="240" w:lineRule="auto"/>
        <w:rPr>
          <w:rFonts w:ascii="Arial" w:eastAsia="Times New Roman" w:hAnsi="Arial" w:cs="Arial"/>
          <w:b/>
          <w:bCs/>
          <w:color w:val="000000"/>
          <w:lang w:val="es-ES" w:eastAsia="es-CO"/>
        </w:rPr>
      </w:pPr>
      <w:r w:rsidRPr="003A1FBC">
        <w:rPr>
          <w:rFonts w:ascii="Arial" w:hAnsi="Arial" w:cs="Arial"/>
          <w:color w:val="000000"/>
        </w:rPr>
        <w:fldChar w:fldCharType="begin"/>
      </w:r>
      <w:r w:rsidRPr="003A1FBC">
        <w:rPr>
          <w:rFonts w:ascii="Arial" w:hAnsi="Arial" w:cs="Arial"/>
          <w:color w:val="000000"/>
        </w:rPr>
        <w:instrText xml:space="preserve"> MERGEFIELD Ciudad </w:instrText>
      </w:r>
      <w:r w:rsidRPr="003A1FBC">
        <w:rPr>
          <w:rFonts w:ascii="Arial" w:hAnsi="Arial" w:cs="Arial"/>
          <w:color w:val="000000"/>
        </w:rPr>
        <w:fldChar w:fldCharType="separate"/>
      </w:r>
      <w:r w:rsidR="00E14F30">
        <w:rPr>
          <w:rFonts w:ascii="Arial" w:hAnsi="Arial" w:cs="Arial"/>
          <w:noProof/>
          <w:color w:val="000000"/>
        </w:rPr>
        <w:t>${</w:t>
      </w:r>
      <w:r w:rsidRPr="003A1FBC">
        <w:rPr>
          <w:rFonts w:ascii="Arial" w:hAnsi="Arial" w:cs="Arial"/>
          <w:noProof/>
          <w:color w:val="000000"/>
        </w:rPr>
        <w:t>Ciudad</w:t>
      </w:r>
      <w:r w:rsidR="00E14F30">
        <w:rPr>
          <w:rFonts w:ascii="Arial" w:hAnsi="Arial" w:cs="Arial"/>
          <w:noProof/>
          <w:color w:val="000000"/>
        </w:rPr>
        <w:t>}</w:t>
      </w:r>
      <w:r w:rsidRPr="003A1FBC">
        <w:rPr>
          <w:rFonts w:ascii="Arial" w:hAnsi="Arial" w:cs="Arial"/>
          <w:color w:val="000000"/>
        </w:rPr>
        <w:fldChar w:fldCharType="end"/>
      </w:r>
      <w:r w:rsidRPr="003A1FBC">
        <w:rPr>
          <w:rFonts w:ascii="Arial" w:hAnsi="Arial" w:cs="Arial"/>
          <w:color w:val="000000"/>
        </w:rPr>
        <w:t xml:space="preserve">; </w:t>
      </w:r>
      <w:r w:rsidRPr="003A1FBC">
        <w:rPr>
          <w:rFonts w:ascii="Arial" w:hAnsi="Arial" w:cs="Arial"/>
          <w:color w:val="000000"/>
        </w:rPr>
        <w:fldChar w:fldCharType="begin"/>
      </w:r>
      <w:r w:rsidRPr="003A1FBC">
        <w:rPr>
          <w:rFonts w:ascii="Arial" w:hAnsi="Arial" w:cs="Arial"/>
          <w:color w:val="000000"/>
        </w:rPr>
        <w:instrText xml:space="preserve"> MERGEFIELD Fecha </w:instrText>
      </w:r>
      <w:r w:rsidRPr="003A1FBC">
        <w:rPr>
          <w:rFonts w:ascii="Arial" w:hAnsi="Arial" w:cs="Arial"/>
          <w:color w:val="000000"/>
        </w:rPr>
        <w:fldChar w:fldCharType="separate"/>
      </w:r>
      <w:r w:rsidR="00E14F30">
        <w:rPr>
          <w:rFonts w:ascii="Arial" w:hAnsi="Arial" w:cs="Arial"/>
          <w:noProof/>
          <w:color w:val="000000"/>
        </w:rPr>
        <w:t>${</w:t>
      </w:r>
      <w:r w:rsidRPr="003A1FBC">
        <w:rPr>
          <w:rFonts w:ascii="Arial" w:hAnsi="Arial" w:cs="Arial"/>
          <w:noProof/>
          <w:color w:val="000000"/>
        </w:rPr>
        <w:t>Fecha</w:t>
      </w:r>
      <w:r w:rsidR="00E14F30">
        <w:rPr>
          <w:rFonts w:ascii="Arial" w:hAnsi="Arial" w:cs="Arial"/>
          <w:noProof/>
          <w:color w:val="000000"/>
        </w:rPr>
        <w:t>}</w:t>
      </w:r>
      <w:r w:rsidRPr="003A1FBC">
        <w:rPr>
          <w:rFonts w:ascii="Arial" w:hAnsi="Arial" w:cs="Arial"/>
          <w:color w:val="000000"/>
        </w:rPr>
        <w:fldChar w:fldCharType="end"/>
      </w:r>
      <w:r w:rsidRPr="003A1FBC">
        <w:rPr>
          <w:rFonts w:ascii="Arial" w:hAnsi="Arial" w:cs="Arial"/>
          <w:color w:val="000000"/>
        </w:rPr>
        <w:t> </w:t>
      </w:r>
    </w:p>
    <w:p w14:paraId="1E6FD38C" w14:textId="5581C7BB" w:rsidR="00BD5BC7" w:rsidRPr="004B4854" w:rsidRDefault="00BD5BC7" w:rsidP="00BD5BC7">
      <w:pPr>
        <w:spacing w:after="240" w:line="240" w:lineRule="auto"/>
        <w:jc w:val="center"/>
        <w:rPr>
          <w:rFonts w:ascii="Arial" w:eastAsia="Times New Roman" w:hAnsi="Arial" w:cs="Arial"/>
          <w:color w:val="000000"/>
          <w:lang w:eastAsia="es-CO"/>
        </w:rPr>
      </w:pPr>
      <w:r w:rsidRPr="004B4854">
        <w:rPr>
          <w:rFonts w:ascii="Arial" w:eastAsia="Times New Roman" w:hAnsi="Arial" w:cs="Arial"/>
          <w:b/>
          <w:bCs/>
          <w:color w:val="000000"/>
          <w:lang w:val="es-ES" w:eastAsia="es-CO"/>
        </w:rPr>
        <w:t xml:space="preserve">RESOLUCIÓN </w:t>
      </w:r>
      <w:proofErr w:type="spellStart"/>
      <w:r w:rsidRPr="004B4854">
        <w:rPr>
          <w:rFonts w:ascii="Arial" w:eastAsia="Times New Roman" w:hAnsi="Arial" w:cs="Arial"/>
          <w:b/>
          <w:bCs/>
          <w:color w:val="000000"/>
          <w:lang w:val="es-ES" w:eastAsia="es-CO"/>
        </w:rPr>
        <w:t>N°</w:t>
      </w:r>
      <w:proofErr w:type="spellEnd"/>
      <w:r w:rsidRPr="004B4854">
        <w:rPr>
          <w:rFonts w:ascii="Arial" w:eastAsia="Times New Roman" w:hAnsi="Arial" w:cs="Arial"/>
          <w:b/>
          <w:bCs/>
          <w:color w:val="000000"/>
          <w:lang w:val="es-ES" w:eastAsia="es-CO"/>
        </w:rPr>
        <w:t xml:space="preserve">. </w:t>
      </w:r>
      <w:r>
        <w:rPr>
          <w:rFonts w:ascii="Arial" w:eastAsia="Times New Roman" w:hAnsi="Arial" w:cs="Arial"/>
          <w:b/>
          <w:bCs/>
          <w:color w:val="000000"/>
          <w:lang w:val="es-ES" w:eastAsia="es-CO"/>
        </w:rPr>
        <w:fldChar w:fldCharType="begin"/>
      </w:r>
      <w:r>
        <w:rPr>
          <w:rFonts w:ascii="Arial" w:eastAsia="Times New Roman" w:hAnsi="Arial" w:cs="Arial"/>
          <w:b/>
          <w:bCs/>
          <w:color w:val="000000"/>
          <w:lang w:val="es-ES" w:eastAsia="es-CO"/>
        </w:rPr>
        <w:instrText xml:space="preserve"> MERGEFIELD  Resolucion </w:instrText>
      </w:r>
      <w:r>
        <w:rPr>
          <w:rFonts w:ascii="Arial" w:eastAsia="Times New Roman" w:hAnsi="Arial" w:cs="Arial"/>
          <w:b/>
          <w:bCs/>
          <w:color w:val="000000"/>
          <w:lang w:val="es-ES" w:eastAsia="es-CO"/>
        </w:rPr>
        <w:fldChar w:fldCharType="separate"/>
      </w:r>
      <w:r w:rsidR="00E14F30">
        <w:rPr>
          <w:rFonts w:ascii="Arial" w:eastAsia="Times New Roman" w:hAnsi="Arial" w:cs="Arial"/>
          <w:b/>
          <w:bCs/>
          <w:noProof/>
          <w:color w:val="000000"/>
          <w:lang w:val="es-ES" w:eastAsia="es-CO"/>
        </w:rPr>
        <w:t>${</w:t>
      </w:r>
      <w:r>
        <w:rPr>
          <w:rFonts w:ascii="Arial" w:eastAsia="Times New Roman" w:hAnsi="Arial" w:cs="Arial"/>
          <w:b/>
          <w:bCs/>
          <w:noProof/>
          <w:color w:val="000000"/>
          <w:lang w:val="es-ES" w:eastAsia="es-CO"/>
        </w:rPr>
        <w:t>Resolucion</w:t>
      </w:r>
      <w:r w:rsidR="00E14F30">
        <w:rPr>
          <w:rFonts w:ascii="Arial" w:eastAsia="Times New Roman" w:hAnsi="Arial" w:cs="Arial"/>
          <w:b/>
          <w:bCs/>
          <w:noProof/>
          <w:color w:val="000000"/>
          <w:lang w:val="es-ES" w:eastAsia="es-CO"/>
        </w:rPr>
        <w:t>}</w:t>
      </w:r>
      <w:r>
        <w:rPr>
          <w:rFonts w:ascii="Arial" w:eastAsia="Times New Roman" w:hAnsi="Arial" w:cs="Arial"/>
          <w:b/>
          <w:bCs/>
          <w:color w:val="000000"/>
          <w:lang w:val="es-ES" w:eastAsia="es-CO"/>
        </w:rPr>
        <w:fldChar w:fldCharType="end"/>
      </w:r>
      <w:r w:rsidRPr="004B4854">
        <w:rPr>
          <w:rFonts w:ascii="Arial" w:eastAsia="Times New Roman" w:hAnsi="Arial" w:cs="Arial"/>
          <w:b/>
          <w:bCs/>
          <w:color w:val="FF0000"/>
          <w:lang w:val="es-ES" w:eastAsia="es-CO"/>
        </w:rPr>
        <w:t> </w:t>
      </w:r>
    </w:p>
    <w:p w14:paraId="43135BC7" w14:textId="77777777" w:rsidR="00BD5BC7" w:rsidRDefault="00BD5BC7" w:rsidP="00BD5BC7">
      <w:pPr>
        <w:spacing w:after="240" w:line="240" w:lineRule="auto"/>
        <w:ind w:left="708" w:hanging="708"/>
        <w:jc w:val="center"/>
        <w:rPr>
          <w:rFonts w:ascii="Arial" w:eastAsia="Times New Roman" w:hAnsi="Arial" w:cs="Arial"/>
          <w:color w:val="000000"/>
          <w:lang w:val="es-ES" w:eastAsia="es-CO"/>
        </w:rPr>
      </w:pPr>
      <w:r w:rsidRPr="004B4854">
        <w:rPr>
          <w:rFonts w:ascii="Arial" w:eastAsia="Times New Roman" w:hAnsi="Arial" w:cs="Arial"/>
          <w:color w:val="000000"/>
          <w:lang w:val="es-ES" w:eastAsia="es-CO"/>
        </w:rPr>
        <w:t>“</w:t>
      </w:r>
      <w:r w:rsidRPr="008D214A">
        <w:rPr>
          <w:rFonts w:ascii="Arial" w:eastAsia="Times New Roman" w:hAnsi="Arial" w:cs="Arial"/>
          <w:b/>
          <w:color w:val="000000"/>
          <w:lang w:val="es-ES" w:eastAsia="es-CO"/>
        </w:rPr>
        <w:t>Por medio de la cual se remite un proceso por competencia y se ordena seguir adelante con la gestión de cobro coactivo</w:t>
      </w:r>
      <w:r w:rsidRPr="004B4854">
        <w:rPr>
          <w:rFonts w:ascii="Arial" w:eastAsia="Times New Roman" w:hAnsi="Arial" w:cs="Arial"/>
          <w:color w:val="000000"/>
          <w:lang w:val="es-ES" w:eastAsia="es-CO"/>
        </w:rPr>
        <w:t>”</w:t>
      </w:r>
    </w:p>
    <w:p w14:paraId="58B4CACA" w14:textId="147A8CD2" w:rsidR="00BD5BC7" w:rsidRPr="004B4854" w:rsidRDefault="00BD5BC7" w:rsidP="00BD5BC7">
      <w:pPr>
        <w:spacing w:after="240" w:line="240" w:lineRule="auto"/>
        <w:ind w:left="708" w:hanging="708"/>
        <w:jc w:val="center"/>
        <w:rPr>
          <w:rFonts w:ascii="Arial" w:eastAsia="Times New Roman" w:hAnsi="Arial" w:cs="Arial"/>
          <w:color w:val="000000"/>
          <w:lang w:eastAsia="es-CO"/>
        </w:rPr>
      </w:pPr>
      <w:proofErr w:type="spellStart"/>
      <w:r w:rsidRPr="003A1FBC">
        <w:rPr>
          <w:rFonts w:ascii="Arial" w:hAnsi="Arial" w:cs="Arial"/>
        </w:rPr>
        <w:t>Exp</w:t>
      </w:r>
      <w:proofErr w:type="spellEnd"/>
      <w:r w:rsidRPr="003A1FBC">
        <w:rPr>
          <w:rFonts w:ascii="Arial" w:hAnsi="Arial" w:cs="Arial"/>
        </w:rPr>
        <w:t xml:space="preserve">. </w:t>
      </w:r>
      <w:proofErr w:type="spellStart"/>
      <w:r>
        <w:rPr>
          <w:rFonts w:ascii="Arial" w:hAnsi="Arial" w:cs="Arial"/>
        </w:rPr>
        <w:t>n°</w:t>
      </w:r>
      <w:proofErr w:type="spellEnd"/>
      <w:r>
        <w:rPr>
          <w:rFonts w:ascii="Arial" w:hAnsi="Arial" w:cs="Arial"/>
        </w:rPr>
        <w:t xml:space="preserve">. </w:t>
      </w:r>
      <w:r w:rsidRPr="003A1FBC">
        <w:rPr>
          <w:rFonts w:ascii="Arial" w:hAnsi="Arial" w:cs="Arial"/>
        </w:rPr>
        <w:t xml:space="preserve"> </w:t>
      </w:r>
      <w:r>
        <w:rPr>
          <w:rFonts w:ascii="Arial" w:hAnsi="Arial" w:cs="Arial"/>
        </w:rPr>
        <w:fldChar w:fldCharType="begin"/>
      </w:r>
      <w:r>
        <w:rPr>
          <w:rFonts w:ascii="Arial" w:hAnsi="Arial" w:cs="Arial"/>
        </w:rPr>
        <w:instrText xml:space="preserve"> MERGEFIELD  Numero </w:instrText>
      </w:r>
      <w:r>
        <w:rPr>
          <w:rFonts w:ascii="Arial" w:hAnsi="Arial" w:cs="Arial"/>
        </w:rPr>
        <w:fldChar w:fldCharType="separate"/>
      </w:r>
      <w:r w:rsidR="00E14F30">
        <w:rPr>
          <w:rFonts w:ascii="Arial" w:hAnsi="Arial" w:cs="Arial"/>
          <w:noProof/>
        </w:rPr>
        <w:t>${</w:t>
      </w:r>
      <w:r>
        <w:rPr>
          <w:rFonts w:ascii="Arial" w:hAnsi="Arial" w:cs="Arial"/>
          <w:noProof/>
        </w:rPr>
        <w:t>Numero</w:t>
      </w:r>
      <w:r w:rsidR="00E14F30">
        <w:rPr>
          <w:rFonts w:ascii="Arial" w:hAnsi="Arial" w:cs="Arial"/>
          <w:noProof/>
        </w:rPr>
        <w:t>}</w:t>
      </w:r>
      <w:r>
        <w:rPr>
          <w:rFonts w:ascii="Arial" w:hAnsi="Arial" w:cs="Arial"/>
        </w:rPr>
        <w:fldChar w:fldCharType="end"/>
      </w:r>
      <w:r w:rsidRPr="003A1FBC">
        <w:rPr>
          <w:rFonts w:ascii="Arial" w:hAnsi="Arial" w:cs="Arial"/>
        </w:rPr>
        <w:t>.</w:t>
      </w:r>
    </w:p>
    <w:p w14:paraId="2AD49DFF" w14:textId="0B56AE6E" w:rsidR="00BD5BC7" w:rsidRPr="0034275D" w:rsidRDefault="00BD5BC7" w:rsidP="00BD5BC7">
      <w:pPr>
        <w:spacing w:after="0" w:line="240" w:lineRule="auto"/>
        <w:jc w:val="both"/>
        <w:rPr>
          <w:rFonts w:ascii="Arial" w:eastAsia="Times New Roman" w:hAnsi="Arial" w:cs="Arial"/>
          <w:color w:val="000000"/>
          <w:lang w:val="es-ES" w:eastAsia="es-CO"/>
        </w:rPr>
      </w:pPr>
      <w:r w:rsidRPr="0034275D">
        <w:rPr>
          <w:rFonts w:ascii="Arial" w:eastAsia="Times New Roman" w:hAnsi="Arial" w:cs="Arial"/>
          <w:color w:val="000000"/>
          <w:lang w:val="es-ES" w:eastAsia="es-CO"/>
        </w:rPr>
        <w:fldChar w:fldCharType="begin"/>
      </w:r>
      <w:r w:rsidRPr="0034275D">
        <w:rPr>
          <w:rFonts w:ascii="Arial" w:eastAsia="Times New Roman" w:hAnsi="Arial" w:cs="Arial"/>
          <w:color w:val="000000"/>
          <w:lang w:val="es-ES" w:eastAsia="es-CO"/>
        </w:rPr>
        <w:instrText xml:space="preserve"> MERGEFIELD  ElAbogadoEjecutor \* FirstCap  \* MERGEFORMAT </w:instrText>
      </w:r>
      <w:r w:rsidRPr="0034275D">
        <w:rPr>
          <w:rFonts w:ascii="Arial" w:eastAsia="Times New Roman" w:hAnsi="Arial" w:cs="Arial"/>
          <w:color w:val="000000"/>
          <w:lang w:val="es-ES" w:eastAsia="es-CO"/>
        </w:rPr>
        <w:fldChar w:fldCharType="separate"/>
      </w:r>
      <w:r w:rsidR="00E14F30">
        <w:rPr>
          <w:rFonts w:ascii="Arial" w:eastAsia="Times New Roman" w:hAnsi="Arial" w:cs="Arial"/>
          <w:noProof/>
          <w:color w:val="000000"/>
          <w:lang w:val="es-ES" w:eastAsia="es-CO"/>
        </w:rPr>
        <w:t>${</w:t>
      </w:r>
      <w:r w:rsidRPr="0034275D">
        <w:rPr>
          <w:rFonts w:ascii="Arial" w:eastAsia="Times New Roman" w:hAnsi="Arial" w:cs="Arial"/>
          <w:noProof/>
          <w:color w:val="000000"/>
          <w:lang w:val="es-ES" w:eastAsia="es-CO"/>
        </w:rPr>
        <w:t>ElAbogadoEjecutor</w:t>
      </w:r>
      <w:r w:rsidR="00E14F30">
        <w:rPr>
          <w:rFonts w:ascii="Arial" w:eastAsia="Times New Roman" w:hAnsi="Arial" w:cs="Arial"/>
          <w:noProof/>
          <w:color w:val="000000"/>
          <w:lang w:val="es-ES" w:eastAsia="es-CO"/>
        </w:rPr>
        <w:t>}</w:t>
      </w:r>
      <w:r w:rsidRPr="0034275D">
        <w:rPr>
          <w:rFonts w:ascii="Arial" w:eastAsia="Times New Roman" w:hAnsi="Arial" w:cs="Arial"/>
          <w:color w:val="000000"/>
          <w:lang w:val="es-ES" w:eastAsia="es-CO"/>
        </w:rPr>
        <w:fldChar w:fldCharType="end"/>
      </w:r>
      <w:r w:rsidRPr="0034275D">
        <w:rPr>
          <w:rFonts w:ascii="Arial" w:eastAsia="Times New Roman" w:hAnsi="Arial" w:cs="Arial"/>
          <w:color w:val="000000"/>
          <w:lang w:val="es-ES" w:eastAsia="es-CO"/>
        </w:rPr>
        <w:t xml:space="preserve"> de la Dirección Ejecutiva de Administración Judicial </w:t>
      </w:r>
      <w:proofErr w:type="spellStart"/>
      <w:r w:rsidRPr="0034275D">
        <w:rPr>
          <w:rFonts w:ascii="Arial" w:eastAsia="Times New Roman" w:hAnsi="Arial" w:cs="Arial"/>
          <w:color w:val="000000"/>
          <w:lang w:val="es-ES" w:eastAsia="es-CO"/>
        </w:rPr>
        <w:t>ó</w:t>
      </w:r>
      <w:proofErr w:type="spellEnd"/>
      <w:r w:rsidRPr="0034275D">
        <w:rPr>
          <w:rFonts w:ascii="Arial" w:eastAsia="Times New Roman" w:hAnsi="Arial" w:cs="Arial"/>
          <w:color w:val="000000"/>
          <w:lang w:val="es-ES" w:eastAsia="es-CO"/>
        </w:rPr>
        <w:t xml:space="preserve"> Dirección Seccional de Administración Judicial, en ejercicio del poder otorgado por el </w:t>
      </w:r>
      <w:proofErr w:type="gramStart"/>
      <w:r w:rsidRPr="0034275D">
        <w:rPr>
          <w:rFonts w:ascii="Arial" w:eastAsia="Times New Roman" w:hAnsi="Arial" w:cs="Arial"/>
          <w:color w:val="000000"/>
          <w:lang w:val="es-ES" w:eastAsia="es-CO"/>
        </w:rPr>
        <w:t>Director Ejecutivo</w:t>
      </w:r>
      <w:proofErr w:type="gramEnd"/>
      <w:r w:rsidRPr="0034275D">
        <w:rPr>
          <w:rFonts w:ascii="Arial" w:eastAsia="Times New Roman" w:hAnsi="Arial" w:cs="Arial"/>
          <w:color w:val="000000"/>
          <w:lang w:val="es-ES" w:eastAsia="es-CO"/>
        </w:rPr>
        <w:t xml:space="preserve"> de Administración Judicial y en uso de sus facultades legales y reglamentarias, especialmente las conferidas en las leyes 6 de 1992 art. 136 y 1066 de 2006, en el Decreto 4473 de 2006 y en el Reglamento Interno para el Recaudo de Cartera a favor de la Nación - Rama Judicial,</w:t>
      </w:r>
    </w:p>
    <w:p w14:paraId="39BE07B8" w14:textId="77777777" w:rsidR="00BD5BC7" w:rsidRPr="004B4854" w:rsidRDefault="00BD5BC7" w:rsidP="00BD5BC7">
      <w:pPr>
        <w:spacing w:after="240" w:line="240" w:lineRule="auto"/>
        <w:jc w:val="center"/>
        <w:rPr>
          <w:rFonts w:ascii="Arial" w:eastAsia="Times New Roman" w:hAnsi="Arial" w:cs="Arial"/>
          <w:color w:val="000000"/>
          <w:lang w:eastAsia="es-CO"/>
        </w:rPr>
      </w:pPr>
      <w:r w:rsidRPr="004B4854">
        <w:rPr>
          <w:rFonts w:ascii="Arial" w:eastAsia="Times New Roman" w:hAnsi="Arial" w:cs="Arial"/>
          <w:b/>
          <w:bCs/>
          <w:color w:val="000000"/>
          <w:lang w:val="es-ES" w:eastAsia="es-CO"/>
        </w:rPr>
        <w:t>CONSIDERANDO</w:t>
      </w:r>
    </w:p>
    <w:p w14:paraId="4A3AEDA4" w14:textId="77777777" w:rsidR="00BD5BC7" w:rsidRPr="004B4854" w:rsidRDefault="00BD5BC7" w:rsidP="00BD5BC7">
      <w:pPr>
        <w:spacing w:after="240" w:line="240" w:lineRule="auto"/>
        <w:jc w:val="both"/>
        <w:rPr>
          <w:rFonts w:ascii="Arial" w:eastAsia="Times New Roman" w:hAnsi="Arial" w:cs="Arial"/>
          <w:color w:val="000000"/>
          <w:lang w:eastAsia="es-CO"/>
        </w:rPr>
      </w:pPr>
      <w:r w:rsidRPr="004B4854">
        <w:rPr>
          <w:rFonts w:ascii="Arial" w:eastAsia="Times New Roman" w:hAnsi="Arial" w:cs="Arial"/>
          <w:color w:val="000000"/>
          <w:lang w:val="es-MX" w:eastAsia="es-CO"/>
        </w:rPr>
        <w:t>Que el artículo 20 del Decreto Reglamentario 272  del 17 de febrero de 2015, estableció que todos los procesos de cobro coactivo que estuvieran  siendo adelantados por el Ministerio de Justicia y del Derecho, que versen sobre multas impuestas en procesos judiciales con ocasión de la comisión de delitos por infracción al Estatuto Nacional de Estupefacientes, deben ser transferidos al Consejo Superior de la Judicatura, en el término de dos meses, el cual fue prorrogado mediante el Decreto 723 de 2015 por cuatro (4) meses adicionales, es decir, hasta el 17 agosto de 2015.</w:t>
      </w:r>
    </w:p>
    <w:p w14:paraId="51BB9793" w14:textId="77777777" w:rsidR="00BD5BC7" w:rsidRPr="004B4854" w:rsidRDefault="00BD5BC7" w:rsidP="00BD5BC7">
      <w:pPr>
        <w:spacing w:after="240" w:line="240" w:lineRule="auto"/>
        <w:jc w:val="both"/>
        <w:rPr>
          <w:rFonts w:ascii="Arial" w:eastAsia="Times New Roman" w:hAnsi="Arial" w:cs="Arial"/>
          <w:color w:val="000000"/>
          <w:lang w:eastAsia="es-CO"/>
        </w:rPr>
      </w:pPr>
      <w:r w:rsidRPr="004B4854">
        <w:rPr>
          <w:rFonts w:ascii="Arial" w:eastAsia="Times New Roman" w:hAnsi="Arial" w:cs="Arial"/>
          <w:color w:val="000000"/>
          <w:lang w:val="es-MX" w:eastAsia="es-CO"/>
        </w:rPr>
        <w:t>Que el anterior término legal fue imposible de cumplir en atención a que la Dirección Ejecutiva de Administración Judicial, no contaba con la infraestructura, física, tecnológica y humana, razón por la cual en acatamiento parcial de la disposición legal, en reiteradas oportunidades se solicitó al  Ministerio de Hacienda y Crédito Público, con oficios DEAJ16-251 del 8 de abril de 2016, DEAJ16-513 del 21 de junio de 2016, DEAJ16-756 del 19 de Julio de 2016 y DEAJ16-1040 del 10 de octubre de 2016, la asignación de recursos presupuestales para fortalecer la planta de personal de las dependencias de cobro coactivo a nivel nacional.</w:t>
      </w:r>
    </w:p>
    <w:p w14:paraId="24B2CAEE" w14:textId="77777777" w:rsidR="00BD5BC7" w:rsidRPr="004B4854" w:rsidRDefault="00BD5BC7" w:rsidP="00BD5BC7">
      <w:pPr>
        <w:spacing w:after="240" w:line="240" w:lineRule="auto"/>
        <w:jc w:val="both"/>
        <w:rPr>
          <w:rFonts w:ascii="Arial" w:eastAsia="Times New Roman" w:hAnsi="Arial" w:cs="Arial"/>
          <w:color w:val="000000"/>
          <w:lang w:eastAsia="es-CO"/>
        </w:rPr>
      </w:pPr>
      <w:proofErr w:type="gramStart"/>
      <w:r w:rsidRPr="004B4854">
        <w:rPr>
          <w:rFonts w:ascii="Arial" w:eastAsia="Times New Roman" w:hAnsi="Arial" w:cs="Arial"/>
          <w:color w:val="000000"/>
          <w:lang w:val="es-MX" w:eastAsia="es-CO"/>
        </w:rPr>
        <w:t>Que</w:t>
      </w:r>
      <w:proofErr w:type="gramEnd"/>
      <w:r w:rsidRPr="004B4854">
        <w:rPr>
          <w:rFonts w:ascii="Arial" w:eastAsia="Times New Roman" w:hAnsi="Arial" w:cs="Arial"/>
          <w:color w:val="000000"/>
          <w:lang w:val="es-MX" w:eastAsia="es-CO"/>
        </w:rPr>
        <w:t xml:space="preserve"> una vez asignada la partida presupuestal por parte del Gobierno Nacional, el Consejo Superior de la Judicatura mediante Acuerdo PCSJA17-10637 de 3 de febrero de 2017 creó unos cargos para cobro coactivo, para dar inicio a las labores de recepción de los procesos de cobro coactivo conforme a lo dispuesto en el artículo 20 del Decreto 272 de 2015.</w:t>
      </w:r>
    </w:p>
    <w:p w14:paraId="7A1FCED8" w14:textId="77777777" w:rsidR="00BD5BC7" w:rsidRPr="004B4854" w:rsidRDefault="00BD5BC7" w:rsidP="00BD5BC7">
      <w:pPr>
        <w:spacing w:after="240" w:line="240" w:lineRule="auto"/>
        <w:jc w:val="both"/>
        <w:rPr>
          <w:rFonts w:ascii="Arial" w:eastAsia="Times New Roman" w:hAnsi="Arial" w:cs="Arial"/>
          <w:color w:val="000000"/>
          <w:lang w:eastAsia="es-CO"/>
        </w:rPr>
      </w:pPr>
      <w:r w:rsidRPr="004B4854">
        <w:rPr>
          <w:rFonts w:ascii="Arial" w:eastAsia="Times New Roman" w:hAnsi="Arial" w:cs="Arial"/>
          <w:color w:val="000000"/>
          <w:lang w:val="es-MX" w:eastAsia="es-CO"/>
        </w:rPr>
        <w:t>Que se concertó con el Ministerio de Justicia y del Derecho iniciar las labores de recepción y clasificación el 03 de abril de 2017.</w:t>
      </w:r>
    </w:p>
    <w:p w14:paraId="314F3220" w14:textId="77777777" w:rsidR="00BD5BC7" w:rsidRPr="004B4854" w:rsidRDefault="00BD5BC7" w:rsidP="00BD5BC7">
      <w:pPr>
        <w:spacing w:after="240" w:line="240" w:lineRule="auto"/>
        <w:jc w:val="both"/>
        <w:rPr>
          <w:rFonts w:ascii="Arial" w:eastAsia="Times New Roman" w:hAnsi="Arial" w:cs="Arial"/>
          <w:color w:val="000000"/>
          <w:lang w:eastAsia="es-CO"/>
        </w:rPr>
      </w:pPr>
      <w:proofErr w:type="gramStart"/>
      <w:r w:rsidRPr="004B4854">
        <w:rPr>
          <w:rFonts w:ascii="Arial" w:eastAsia="Times New Roman" w:hAnsi="Arial" w:cs="Arial"/>
          <w:color w:val="000000"/>
          <w:lang w:val="es-MX" w:eastAsia="es-CO"/>
        </w:rPr>
        <w:t>Que</w:t>
      </w:r>
      <w:proofErr w:type="gramEnd"/>
      <w:r w:rsidRPr="004B4854">
        <w:rPr>
          <w:rFonts w:ascii="Arial" w:eastAsia="Times New Roman" w:hAnsi="Arial" w:cs="Arial"/>
          <w:color w:val="000000"/>
          <w:lang w:val="es-MX" w:eastAsia="es-CO"/>
        </w:rPr>
        <w:t xml:space="preserve"> efectuada la recepción individual de los procesos entregados por el Ministerio de Justicia y del Derecho, se verifico de conformidad con la ley aplicable para el momento de su apertura que contienen una obligación clara, expresa y exigible, que no se encuentran afectados por el término de prescripción de conformidad con el artículo 817 del Estatuto Tributario.</w:t>
      </w:r>
    </w:p>
    <w:p w14:paraId="4642C0A1" w14:textId="77777777" w:rsidR="00BD5BC7" w:rsidRPr="004B4854" w:rsidRDefault="00BD5BC7" w:rsidP="00BD5BC7">
      <w:pPr>
        <w:spacing w:after="240" w:line="240" w:lineRule="auto"/>
        <w:jc w:val="both"/>
        <w:rPr>
          <w:rFonts w:ascii="Arial" w:eastAsia="Times New Roman" w:hAnsi="Arial" w:cs="Arial"/>
          <w:color w:val="000000"/>
          <w:lang w:eastAsia="es-CO"/>
        </w:rPr>
      </w:pPr>
      <w:r w:rsidRPr="004B4854">
        <w:rPr>
          <w:rFonts w:ascii="Arial" w:eastAsia="Times New Roman" w:hAnsi="Arial" w:cs="Arial"/>
          <w:color w:val="000000"/>
          <w:lang w:val="es-MX" w:eastAsia="es-CO"/>
        </w:rPr>
        <w:t xml:space="preserve">Que realizada la clasificación e individualización correspondiente, para establecer la competencia y remisión a las oficinas de la Dirección Seccional respectiva, atendiendo lo </w:t>
      </w:r>
      <w:r w:rsidRPr="004B4854">
        <w:rPr>
          <w:rFonts w:ascii="Arial" w:eastAsia="Times New Roman" w:hAnsi="Arial" w:cs="Arial"/>
          <w:color w:val="000000"/>
          <w:lang w:val="es-MX" w:eastAsia="es-CO"/>
        </w:rPr>
        <w:lastRenderedPageBreak/>
        <w:t>preceptuado en  los Acuerdos PSAA07-3927 del 15 de febrero de 2007 y PSAA10-6979 de 2010  proferidos por la Sala Administrativa del Consejo Superior de la Judicatura (hoy Consejo Superior de la Judicatura), a través de los cuales se dispone que las Direcciones Seccionales deben ejercer el cobro por Jurisdicción Coactiva de aquellas obligaciones a su favor contenidas en sus propios actos administrativos y de obligaciones impuestas a favor de la Nación - Consejo Superior de la Judicatura y de la Rama Judicial, mediante providencias proferidas por los Tribunales, Salas Disciplinarias de los Consejos Seccionales de la Judicatura y Juzgados de su ámbito territorial, se dispone el traslado de los procesos de cobro coactivo que se relacionan en la parte resolutiva, para continuar con el trámite en la etapa que fueron recepcionados.</w:t>
      </w:r>
    </w:p>
    <w:p w14:paraId="09E4B383" w14:textId="77777777" w:rsidR="00BD5BC7" w:rsidRPr="004B4854" w:rsidRDefault="00BD5BC7" w:rsidP="00BD5BC7">
      <w:pPr>
        <w:spacing w:after="240" w:line="240" w:lineRule="auto"/>
        <w:jc w:val="center"/>
        <w:rPr>
          <w:rFonts w:ascii="Arial" w:eastAsia="Times New Roman" w:hAnsi="Arial" w:cs="Arial"/>
          <w:color w:val="000000"/>
          <w:lang w:eastAsia="es-CO"/>
        </w:rPr>
      </w:pPr>
      <w:r w:rsidRPr="004B4854">
        <w:rPr>
          <w:rFonts w:ascii="Arial" w:eastAsia="Times New Roman" w:hAnsi="Arial" w:cs="Arial"/>
          <w:b/>
          <w:bCs/>
          <w:color w:val="000000"/>
          <w:lang w:val="es-MX" w:eastAsia="es-CO"/>
        </w:rPr>
        <w:t>RESUELVE</w:t>
      </w:r>
    </w:p>
    <w:p w14:paraId="25C765F5" w14:textId="00281785" w:rsidR="00BD5BC7" w:rsidRPr="004B4854" w:rsidRDefault="00BD5BC7" w:rsidP="00BD5BC7">
      <w:pPr>
        <w:spacing w:after="240" w:line="240" w:lineRule="auto"/>
        <w:jc w:val="both"/>
        <w:rPr>
          <w:rFonts w:ascii="Arial" w:eastAsia="Times New Roman" w:hAnsi="Arial" w:cs="Arial"/>
          <w:color w:val="000000"/>
          <w:lang w:eastAsia="es-CO"/>
        </w:rPr>
      </w:pPr>
      <w:r w:rsidRPr="004B4854">
        <w:rPr>
          <w:rFonts w:ascii="Arial" w:eastAsia="Times New Roman" w:hAnsi="Arial" w:cs="Arial"/>
          <w:b/>
          <w:bCs/>
          <w:color w:val="000000"/>
          <w:lang w:val="es-MX" w:eastAsia="es-CO"/>
        </w:rPr>
        <w:t xml:space="preserve">ARTÍCULO </w:t>
      </w:r>
      <w:proofErr w:type="gramStart"/>
      <w:r w:rsidRPr="004B4854">
        <w:rPr>
          <w:rFonts w:ascii="Arial" w:eastAsia="Times New Roman" w:hAnsi="Arial" w:cs="Arial"/>
          <w:b/>
          <w:bCs/>
          <w:color w:val="000000"/>
          <w:lang w:val="es-MX" w:eastAsia="es-CO"/>
        </w:rPr>
        <w:t>PRIMERO.-</w:t>
      </w:r>
      <w:proofErr w:type="gramEnd"/>
      <w:r>
        <w:rPr>
          <w:rFonts w:ascii="Arial" w:eastAsia="Times New Roman" w:hAnsi="Arial" w:cs="Arial"/>
          <w:b/>
          <w:bCs/>
          <w:color w:val="000000"/>
          <w:lang w:val="es-MX" w:eastAsia="es-CO"/>
        </w:rPr>
        <w:t xml:space="preserve"> </w:t>
      </w:r>
      <w:r w:rsidRPr="004B4854">
        <w:rPr>
          <w:rFonts w:ascii="Arial" w:eastAsia="Times New Roman" w:hAnsi="Arial" w:cs="Arial"/>
          <w:color w:val="000000"/>
          <w:lang w:val="es-MX" w:eastAsia="es-CO"/>
        </w:rPr>
        <w:t>Remitir por competencia</w:t>
      </w:r>
      <w:r w:rsidRPr="004B4854">
        <w:rPr>
          <w:rFonts w:ascii="Arial" w:eastAsia="Times New Roman" w:hAnsi="Arial" w:cs="Arial"/>
          <w:b/>
          <w:bCs/>
          <w:color w:val="000000"/>
          <w:lang w:val="es-MX" w:eastAsia="es-CO"/>
        </w:rPr>
        <w:t> </w:t>
      </w:r>
      <w:r w:rsidRPr="004B4854">
        <w:rPr>
          <w:rFonts w:ascii="Arial" w:eastAsia="Times New Roman" w:hAnsi="Arial" w:cs="Arial"/>
          <w:color w:val="000000"/>
          <w:lang w:val="es-MX" w:eastAsia="es-CO"/>
        </w:rPr>
        <w:t xml:space="preserve">a la Dirección Seccional de Administración Judicial de </w:t>
      </w:r>
      <w:r w:rsidRPr="004B4854">
        <w:rPr>
          <w:rFonts w:ascii="Arial" w:eastAsia="Times New Roman" w:hAnsi="Arial" w:cs="Arial"/>
          <w:color w:val="000000"/>
          <w:lang w:val="es-MX" w:eastAsia="es-CO"/>
        </w:rPr>
        <w:fldChar w:fldCharType="begin"/>
      </w:r>
      <w:r w:rsidRPr="004B4854">
        <w:rPr>
          <w:rFonts w:ascii="Arial" w:eastAsia="Times New Roman" w:hAnsi="Arial" w:cs="Arial"/>
          <w:color w:val="000000"/>
          <w:lang w:val="es-MX" w:eastAsia="es-CO"/>
        </w:rPr>
        <w:instrText xml:space="preserve"> MERGEFIELD Observaciones </w:instrText>
      </w:r>
      <w:r w:rsidRPr="004B4854">
        <w:rPr>
          <w:rFonts w:ascii="Arial" w:eastAsia="Times New Roman" w:hAnsi="Arial" w:cs="Arial"/>
          <w:color w:val="000000"/>
          <w:lang w:val="es-MX" w:eastAsia="es-CO"/>
        </w:rPr>
        <w:fldChar w:fldCharType="separate"/>
      </w:r>
      <w:r w:rsidR="00E14F30">
        <w:rPr>
          <w:rFonts w:ascii="Arial" w:eastAsia="Times New Roman" w:hAnsi="Arial" w:cs="Arial"/>
          <w:noProof/>
          <w:color w:val="000000"/>
          <w:lang w:val="es-MX" w:eastAsia="es-CO"/>
        </w:rPr>
        <w:t>${</w:t>
      </w:r>
      <w:r w:rsidRPr="004B4854">
        <w:rPr>
          <w:rFonts w:ascii="Arial" w:eastAsia="Times New Roman" w:hAnsi="Arial" w:cs="Arial"/>
          <w:noProof/>
          <w:color w:val="000000"/>
          <w:lang w:val="es-MX" w:eastAsia="es-CO"/>
        </w:rPr>
        <w:t>Observaciones</w:t>
      </w:r>
      <w:r w:rsidR="00E14F30">
        <w:rPr>
          <w:rFonts w:ascii="Arial" w:eastAsia="Times New Roman" w:hAnsi="Arial" w:cs="Arial"/>
          <w:noProof/>
          <w:color w:val="000000"/>
          <w:lang w:val="es-MX" w:eastAsia="es-CO"/>
        </w:rPr>
        <w:t>}</w:t>
      </w:r>
      <w:r w:rsidRPr="004B4854">
        <w:rPr>
          <w:rFonts w:ascii="Arial" w:eastAsia="Times New Roman" w:hAnsi="Arial" w:cs="Arial"/>
          <w:color w:val="000000"/>
          <w:lang w:val="es-MX" w:eastAsia="es-CO"/>
        </w:rPr>
        <w:fldChar w:fldCharType="end"/>
      </w:r>
      <w:r w:rsidRPr="004B4854">
        <w:rPr>
          <w:rFonts w:ascii="Arial" w:eastAsia="Times New Roman" w:hAnsi="Arial" w:cs="Arial"/>
          <w:color w:val="000000"/>
          <w:lang w:val="es-MX" w:eastAsia="es-CO"/>
        </w:rPr>
        <w:t>, el proceso que</w:t>
      </w:r>
      <w:r w:rsidRPr="004B4854">
        <w:rPr>
          <w:rFonts w:ascii="Arial" w:eastAsia="Times New Roman" w:hAnsi="Arial" w:cs="Arial"/>
          <w:color w:val="FF0000"/>
          <w:lang w:val="es-MX" w:eastAsia="es-CO"/>
        </w:rPr>
        <w:t> </w:t>
      </w:r>
      <w:r w:rsidRPr="004B4854">
        <w:rPr>
          <w:rFonts w:ascii="Arial" w:eastAsia="Times New Roman" w:hAnsi="Arial" w:cs="Arial"/>
          <w:color w:val="000000"/>
          <w:lang w:val="es-MX" w:eastAsia="es-CO"/>
        </w:rPr>
        <w:t>se relaciona a continuación, de conformidad</w:t>
      </w:r>
      <w:r w:rsidRPr="004B4854">
        <w:rPr>
          <w:rFonts w:ascii="Arial" w:eastAsia="Times New Roman" w:hAnsi="Arial" w:cs="Arial"/>
          <w:color w:val="000000"/>
          <w:lang w:val="es-ES" w:eastAsia="es-CO"/>
        </w:rPr>
        <w:t> con lo expuesto en la parte motiva del presente acto.</w:t>
      </w:r>
    </w:p>
    <w:p w14:paraId="6D9F38C6" w14:textId="68C6B7D3" w:rsidR="00BD5BC7" w:rsidRPr="004B4854" w:rsidRDefault="00BD5BC7" w:rsidP="00BD5BC7">
      <w:pPr>
        <w:spacing w:after="240" w:line="240" w:lineRule="auto"/>
        <w:jc w:val="both"/>
        <w:rPr>
          <w:rFonts w:ascii="Arial" w:eastAsia="Times New Roman" w:hAnsi="Arial" w:cs="Arial"/>
          <w:color w:val="000000"/>
          <w:lang w:eastAsia="es-CO"/>
        </w:rPr>
      </w:pPr>
      <w:r>
        <w:rPr>
          <w:rFonts w:ascii="Arial" w:eastAsia="Times New Roman" w:hAnsi="Arial" w:cs="Arial"/>
          <w:b/>
          <w:bCs/>
          <w:color w:val="000000"/>
          <w:lang w:eastAsia="es-CO"/>
        </w:rPr>
        <w:fldChar w:fldCharType="begin"/>
      </w:r>
      <w:r>
        <w:rPr>
          <w:rFonts w:ascii="Arial" w:eastAsia="Times New Roman" w:hAnsi="Arial" w:cs="Arial"/>
          <w:b/>
          <w:bCs/>
          <w:color w:val="000000"/>
          <w:lang w:eastAsia="es-CO"/>
        </w:rPr>
        <w:instrText xml:space="preserve"> MERGEFIELD  Sancionado </w:instrText>
      </w:r>
      <w:r>
        <w:rPr>
          <w:rFonts w:ascii="Arial" w:eastAsia="Times New Roman" w:hAnsi="Arial" w:cs="Arial"/>
          <w:b/>
          <w:bCs/>
          <w:color w:val="000000"/>
          <w:lang w:eastAsia="es-CO"/>
        </w:rPr>
        <w:fldChar w:fldCharType="separate"/>
      </w:r>
      <w:r w:rsidR="00E14F30">
        <w:rPr>
          <w:rFonts w:ascii="Arial" w:eastAsia="Times New Roman" w:hAnsi="Arial" w:cs="Arial"/>
          <w:b/>
          <w:bCs/>
          <w:noProof/>
          <w:color w:val="000000"/>
          <w:lang w:eastAsia="es-CO"/>
        </w:rPr>
        <w:t>${</w:t>
      </w:r>
      <w:r>
        <w:rPr>
          <w:rFonts w:ascii="Arial" w:eastAsia="Times New Roman" w:hAnsi="Arial" w:cs="Arial"/>
          <w:b/>
          <w:bCs/>
          <w:noProof/>
          <w:color w:val="000000"/>
          <w:lang w:eastAsia="es-CO"/>
        </w:rPr>
        <w:t>Sancionado</w:t>
      </w:r>
      <w:r w:rsidR="00E14F30">
        <w:rPr>
          <w:rFonts w:ascii="Arial" w:eastAsia="Times New Roman" w:hAnsi="Arial" w:cs="Arial"/>
          <w:b/>
          <w:bCs/>
          <w:noProof/>
          <w:color w:val="000000"/>
          <w:lang w:eastAsia="es-CO"/>
        </w:rPr>
        <w:t>}</w:t>
      </w:r>
      <w:r>
        <w:rPr>
          <w:rFonts w:ascii="Arial" w:eastAsia="Times New Roman" w:hAnsi="Arial" w:cs="Arial"/>
          <w:b/>
          <w:bCs/>
          <w:color w:val="000000"/>
          <w:lang w:eastAsia="es-CO"/>
        </w:rPr>
        <w:fldChar w:fldCharType="end"/>
      </w:r>
      <w:r w:rsidRPr="004B4854">
        <w:rPr>
          <w:rFonts w:ascii="Arial" w:eastAsia="Times New Roman" w:hAnsi="Arial" w:cs="Arial"/>
          <w:b/>
          <w:bCs/>
          <w:color w:val="000000"/>
          <w:lang w:eastAsia="es-CO"/>
        </w:rPr>
        <w:t xml:space="preserve"> - Identificación </w:t>
      </w:r>
      <w:r>
        <w:rPr>
          <w:rFonts w:ascii="Arial" w:eastAsia="Times New Roman" w:hAnsi="Arial" w:cs="Arial"/>
          <w:b/>
          <w:bCs/>
          <w:color w:val="000000"/>
          <w:lang w:eastAsia="es-CO"/>
        </w:rPr>
        <w:fldChar w:fldCharType="begin"/>
      </w:r>
      <w:r>
        <w:rPr>
          <w:rFonts w:ascii="Arial" w:eastAsia="Times New Roman" w:hAnsi="Arial" w:cs="Arial"/>
          <w:b/>
          <w:bCs/>
          <w:color w:val="000000"/>
          <w:lang w:eastAsia="es-CO"/>
        </w:rPr>
        <w:instrText xml:space="preserve"> MERGEFIELD  identificado </w:instrText>
      </w:r>
      <w:r>
        <w:rPr>
          <w:rFonts w:ascii="Arial" w:eastAsia="Times New Roman" w:hAnsi="Arial" w:cs="Arial"/>
          <w:b/>
          <w:bCs/>
          <w:color w:val="000000"/>
          <w:lang w:eastAsia="es-CO"/>
        </w:rPr>
        <w:fldChar w:fldCharType="separate"/>
      </w:r>
      <w:r w:rsidR="00E14F30">
        <w:rPr>
          <w:rFonts w:ascii="Arial" w:eastAsia="Times New Roman" w:hAnsi="Arial" w:cs="Arial"/>
          <w:b/>
          <w:bCs/>
          <w:noProof/>
          <w:color w:val="000000"/>
          <w:lang w:eastAsia="es-CO"/>
        </w:rPr>
        <w:t>${</w:t>
      </w:r>
      <w:r>
        <w:rPr>
          <w:rFonts w:ascii="Arial" w:eastAsia="Times New Roman" w:hAnsi="Arial" w:cs="Arial"/>
          <w:b/>
          <w:bCs/>
          <w:noProof/>
          <w:color w:val="000000"/>
          <w:lang w:eastAsia="es-CO"/>
        </w:rPr>
        <w:t>identificado</w:t>
      </w:r>
      <w:r w:rsidR="00E14F30">
        <w:rPr>
          <w:rFonts w:ascii="Arial" w:eastAsia="Times New Roman" w:hAnsi="Arial" w:cs="Arial"/>
          <w:b/>
          <w:bCs/>
          <w:noProof/>
          <w:color w:val="000000"/>
          <w:lang w:eastAsia="es-CO"/>
        </w:rPr>
        <w:t>}</w:t>
      </w:r>
      <w:r>
        <w:rPr>
          <w:rFonts w:ascii="Arial" w:eastAsia="Times New Roman" w:hAnsi="Arial" w:cs="Arial"/>
          <w:b/>
          <w:bCs/>
          <w:color w:val="000000"/>
          <w:lang w:eastAsia="es-CO"/>
        </w:rPr>
        <w:fldChar w:fldCharType="end"/>
      </w:r>
      <w:r w:rsidRPr="004B4854">
        <w:rPr>
          <w:rFonts w:ascii="Arial" w:eastAsia="Times New Roman" w:hAnsi="Arial" w:cs="Arial"/>
          <w:b/>
          <w:bCs/>
          <w:color w:val="000000"/>
          <w:lang w:eastAsia="es-CO"/>
        </w:rPr>
        <w:t xml:space="preserve"> - Proceso No.</w:t>
      </w:r>
      <w:r>
        <w:rPr>
          <w:rFonts w:ascii="Arial" w:eastAsia="Times New Roman" w:hAnsi="Arial" w:cs="Arial"/>
          <w:b/>
          <w:bCs/>
          <w:color w:val="000000"/>
          <w:lang w:eastAsia="es-CO"/>
        </w:rPr>
        <w:t xml:space="preserve"> </w:t>
      </w:r>
      <w:r>
        <w:rPr>
          <w:rFonts w:ascii="Arial" w:eastAsia="Times New Roman" w:hAnsi="Arial" w:cs="Arial"/>
          <w:b/>
          <w:bCs/>
          <w:color w:val="000000"/>
          <w:lang w:eastAsia="es-CO"/>
        </w:rPr>
        <w:fldChar w:fldCharType="begin"/>
      </w:r>
      <w:r>
        <w:rPr>
          <w:rFonts w:ascii="Arial" w:eastAsia="Times New Roman" w:hAnsi="Arial" w:cs="Arial"/>
          <w:b/>
          <w:bCs/>
          <w:color w:val="000000"/>
          <w:lang w:eastAsia="es-CO"/>
        </w:rPr>
        <w:instrText xml:space="preserve"> MERGEFIELD  Numero </w:instrText>
      </w:r>
      <w:r>
        <w:rPr>
          <w:rFonts w:ascii="Arial" w:eastAsia="Times New Roman" w:hAnsi="Arial" w:cs="Arial"/>
          <w:b/>
          <w:bCs/>
          <w:color w:val="000000"/>
          <w:lang w:eastAsia="es-CO"/>
        </w:rPr>
        <w:fldChar w:fldCharType="separate"/>
      </w:r>
      <w:r w:rsidR="00E14F30">
        <w:rPr>
          <w:rFonts w:ascii="Arial" w:eastAsia="Times New Roman" w:hAnsi="Arial" w:cs="Arial"/>
          <w:b/>
          <w:bCs/>
          <w:noProof/>
          <w:color w:val="000000"/>
          <w:lang w:eastAsia="es-CO"/>
        </w:rPr>
        <w:t>${</w:t>
      </w:r>
      <w:r>
        <w:rPr>
          <w:rFonts w:ascii="Arial" w:eastAsia="Times New Roman" w:hAnsi="Arial" w:cs="Arial"/>
          <w:b/>
          <w:bCs/>
          <w:noProof/>
          <w:color w:val="000000"/>
          <w:lang w:eastAsia="es-CO"/>
        </w:rPr>
        <w:t>Numero</w:t>
      </w:r>
      <w:r w:rsidR="00E14F30">
        <w:rPr>
          <w:rFonts w:ascii="Arial" w:eastAsia="Times New Roman" w:hAnsi="Arial" w:cs="Arial"/>
          <w:b/>
          <w:bCs/>
          <w:noProof/>
          <w:color w:val="000000"/>
          <w:lang w:eastAsia="es-CO"/>
        </w:rPr>
        <w:t>}</w:t>
      </w:r>
      <w:r>
        <w:rPr>
          <w:rFonts w:ascii="Arial" w:eastAsia="Times New Roman" w:hAnsi="Arial" w:cs="Arial"/>
          <w:b/>
          <w:bCs/>
          <w:color w:val="000000"/>
          <w:lang w:eastAsia="es-CO"/>
        </w:rPr>
        <w:fldChar w:fldCharType="end"/>
      </w:r>
    </w:p>
    <w:p w14:paraId="1051FCCB" w14:textId="1B53DF9B" w:rsidR="00BD5BC7" w:rsidRPr="004B4854" w:rsidRDefault="00BD5BC7" w:rsidP="00BD5BC7">
      <w:pPr>
        <w:spacing w:after="240" w:line="240" w:lineRule="auto"/>
        <w:jc w:val="both"/>
        <w:rPr>
          <w:rFonts w:ascii="Arial" w:eastAsia="Times New Roman" w:hAnsi="Arial" w:cs="Arial"/>
          <w:color w:val="000000"/>
          <w:lang w:eastAsia="es-CO"/>
        </w:rPr>
      </w:pPr>
      <w:r w:rsidRPr="004B4854">
        <w:rPr>
          <w:rFonts w:ascii="Arial" w:eastAsia="Times New Roman" w:hAnsi="Arial" w:cs="Arial"/>
          <w:b/>
          <w:bCs/>
          <w:color w:val="000000"/>
          <w:lang w:val="es-MX" w:eastAsia="es-CO"/>
        </w:rPr>
        <w:t xml:space="preserve">ARTICULO </w:t>
      </w:r>
      <w:proofErr w:type="gramStart"/>
      <w:r w:rsidRPr="004B4854">
        <w:rPr>
          <w:rFonts w:ascii="Arial" w:eastAsia="Times New Roman" w:hAnsi="Arial" w:cs="Arial"/>
          <w:b/>
          <w:bCs/>
          <w:color w:val="000000"/>
          <w:lang w:val="es-MX" w:eastAsia="es-CO"/>
        </w:rPr>
        <w:t>SEGUNDO</w:t>
      </w:r>
      <w:r w:rsidRPr="004B4854">
        <w:rPr>
          <w:rFonts w:ascii="Arial" w:eastAsia="Times New Roman" w:hAnsi="Arial" w:cs="Arial"/>
          <w:color w:val="000000"/>
          <w:lang w:val="es-MX" w:eastAsia="es-CO"/>
        </w:rPr>
        <w:t>.-</w:t>
      </w:r>
      <w:proofErr w:type="gramEnd"/>
      <w:r w:rsidRPr="004B4854">
        <w:rPr>
          <w:rFonts w:ascii="Arial" w:eastAsia="Times New Roman" w:hAnsi="Arial" w:cs="Arial"/>
          <w:color w:val="000000"/>
          <w:lang w:val="es-MX" w:eastAsia="es-CO"/>
        </w:rPr>
        <w:t xml:space="preserve"> Ordenar a la Dirección Seccional de Administración Judicial de </w:t>
      </w:r>
      <w:r w:rsidRPr="004B4854">
        <w:rPr>
          <w:rFonts w:ascii="Arial" w:eastAsia="Times New Roman" w:hAnsi="Arial" w:cs="Arial"/>
          <w:color w:val="000000"/>
          <w:lang w:val="es-MX" w:eastAsia="es-CO"/>
        </w:rPr>
        <w:fldChar w:fldCharType="begin"/>
      </w:r>
      <w:r w:rsidRPr="004B4854">
        <w:rPr>
          <w:rFonts w:ascii="Arial" w:eastAsia="Times New Roman" w:hAnsi="Arial" w:cs="Arial"/>
          <w:color w:val="000000"/>
          <w:lang w:val="es-MX" w:eastAsia="es-CO"/>
        </w:rPr>
        <w:instrText xml:space="preserve"> MERGEFIELD Observaciones </w:instrText>
      </w:r>
      <w:r w:rsidRPr="004B4854">
        <w:rPr>
          <w:rFonts w:ascii="Arial" w:eastAsia="Times New Roman" w:hAnsi="Arial" w:cs="Arial"/>
          <w:color w:val="000000"/>
          <w:lang w:val="es-MX" w:eastAsia="es-CO"/>
        </w:rPr>
        <w:fldChar w:fldCharType="separate"/>
      </w:r>
      <w:r w:rsidR="00E14F30">
        <w:rPr>
          <w:rFonts w:ascii="Arial" w:eastAsia="Times New Roman" w:hAnsi="Arial" w:cs="Arial"/>
          <w:noProof/>
          <w:color w:val="000000"/>
          <w:lang w:val="es-MX" w:eastAsia="es-CO"/>
        </w:rPr>
        <w:t>${</w:t>
      </w:r>
      <w:r w:rsidRPr="004B4854">
        <w:rPr>
          <w:rFonts w:ascii="Arial" w:eastAsia="Times New Roman" w:hAnsi="Arial" w:cs="Arial"/>
          <w:noProof/>
          <w:color w:val="000000"/>
          <w:lang w:val="es-MX" w:eastAsia="es-CO"/>
        </w:rPr>
        <w:t>Observaciones</w:t>
      </w:r>
      <w:r w:rsidR="00E14F30">
        <w:rPr>
          <w:rFonts w:ascii="Arial" w:eastAsia="Times New Roman" w:hAnsi="Arial" w:cs="Arial"/>
          <w:noProof/>
          <w:color w:val="000000"/>
          <w:lang w:val="es-MX" w:eastAsia="es-CO"/>
        </w:rPr>
        <w:t>}</w:t>
      </w:r>
      <w:r w:rsidRPr="004B4854">
        <w:rPr>
          <w:rFonts w:ascii="Arial" w:eastAsia="Times New Roman" w:hAnsi="Arial" w:cs="Arial"/>
          <w:color w:val="000000"/>
          <w:lang w:val="es-MX" w:eastAsia="es-CO"/>
        </w:rPr>
        <w:fldChar w:fldCharType="end"/>
      </w:r>
      <w:r w:rsidRPr="004B4854">
        <w:rPr>
          <w:rFonts w:ascii="Arial" w:eastAsia="Times New Roman" w:hAnsi="Arial" w:cs="Arial"/>
          <w:color w:val="000000"/>
          <w:lang w:val="es-MX" w:eastAsia="es-CO"/>
        </w:rPr>
        <w:t>, avocar conocimiento una vez recibida la documentación y seguir adelante con la gestión de cobro coactivo de conformidad con las normas aplicables a la Jurisdicción Coactiva.</w:t>
      </w:r>
    </w:p>
    <w:p w14:paraId="345BAAC6" w14:textId="77777777" w:rsidR="00BD5BC7" w:rsidRPr="004B4854" w:rsidRDefault="00BD5BC7" w:rsidP="00BD5BC7">
      <w:pPr>
        <w:spacing w:after="240" w:line="240" w:lineRule="auto"/>
        <w:jc w:val="both"/>
        <w:rPr>
          <w:rFonts w:ascii="Arial" w:eastAsia="Times New Roman" w:hAnsi="Arial" w:cs="Arial"/>
          <w:color w:val="000000"/>
          <w:lang w:eastAsia="es-CO"/>
        </w:rPr>
      </w:pPr>
      <w:r w:rsidRPr="004B4854">
        <w:rPr>
          <w:rFonts w:ascii="Arial" w:eastAsia="Times New Roman" w:hAnsi="Arial" w:cs="Arial"/>
          <w:b/>
          <w:bCs/>
          <w:color w:val="000000"/>
          <w:lang w:val="es-ES" w:eastAsia="es-CO"/>
        </w:rPr>
        <w:t xml:space="preserve">ARTÍCULO </w:t>
      </w:r>
      <w:proofErr w:type="gramStart"/>
      <w:r w:rsidRPr="004B4854">
        <w:rPr>
          <w:rFonts w:ascii="Arial" w:eastAsia="Times New Roman" w:hAnsi="Arial" w:cs="Arial"/>
          <w:b/>
          <w:bCs/>
          <w:color w:val="000000"/>
          <w:lang w:val="es-ES" w:eastAsia="es-CO"/>
        </w:rPr>
        <w:t>TERCERO.-</w:t>
      </w:r>
      <w:proofErr w:type="gramEnd"/>
      <w:r w:rsidRPr="004B4854">
        <w:rPr>
          <w:rFonts w:ascii="Arial" w:eastAsia="Times New Roman" w:hAnsi="Arial" w:cs="Arial"/>
          <w:color w:val="000000"/>
          <w:lang w:val="es-ES" w:eastAsia="es-CO"/>
        </w:rPr>
        <w:t> COMUNICAR el presente acto a los interesados, para el cumplimiento de lo ordenado en los anteriores artículos.</w:t>
      </w:r>
    </w:p>
    <w:p w14:paraId="3BB33C28" w14:textId="77777777" w:rsidR="00BD5BC7" w:rsidRPr="004B4854" w:rsidRDefault="00BD5BC7" w:rsidP="00BD5BC7">
      <w:pPr>
        <w:spacing w:after="240" w:line="240" w:lineRule="auto"/>
        <w:jc w:val="both"/>
        <w:rPr>
          <w:rFonts w:ascii="Arial" w:eastAsia="Times New Roman" w:hAnsi="Arial" w:cs="Arial"/>
          <w:color w:val="000000"/>
          <w:lang w:eastAsia="es-CO"/>
        </w:rPr>
      </w:pPr>
      <w:r w:rsidRPr="004B4854">
        <w:rPr>
          <w:rFonts w:ascii="Arial" w:eastAsia="Times New Roman" w:hAnsi="Arial" w:cs="Arial"/>
          <w:b/>
          <w:bCs/>
          <w:color w:val="000000"/>
          <w:lang w:val="es-ES" w:eastAsia="es-CO"/>
        </w:rPr>
        <w:t xml:space="preserve">ARTÍCULO </w:t>
      </w:r>
      <w:proofErr w:type="gramStart"/>
      <w:r w:rsidRPr="004B4854">
        <w:rPr>
          <w:rFonts w:ascii="Arial" w:eastAsia="Times New Roman" w:hAnsi="Arial" w:cs="Arial"/>
          <w:b/>
          <w:bCs/>
          <w:color w:val="000000"/>
          <w:lang w:val="es-ES" w:eastAsia="es-CO"/>
        </w:rPr>
        <w:t>CUARTO.-</w:t>
      </w:r>
      <w:proofErr w:type="gramEnd"/>
      <w:r w:rsidRPr="004B4854">
        <w:rPr>
          <w:rFonts w:ascii="Arial" w:eastAsia="Times New Roman" w:hAnsi="Arial" w:cs="Arial"/>
          <w:color w:val="000000"/>
          <w:lang w:val="es-ES" w:eastAsia="es-CO"/>
        </w:rPr>
        <w:t> La presente resolución rige a partir de la fecha de su expedición. </w:t>
      </w:r>
    </w:p>
    <w:p w14:paraId="66179648" w14:textId="77777777" w:rsidR="00BD5BC7" w:rsidRPr="004B4854" w:rsidRDefault="00BD5BC7" w:rsidP="00BD5BC7">
      <w:pPr>
        <w:spacing w:after="240" w:line="240" w:lineRule="auto"/>
        <w:jc w:val="center"/>
        <w:rPr>
          <w:rFonts w:ascii="Arial" w:eastAsia="Times New Roman" w:hAnsi="Arial" w:cs="Arial"/>
          <w:color w:val="000000"/>
          <w:lang w:eastAsia="es-CO"/>
        </w:rPr>
      </w:pPr>
      <w:proofErr w:type="gramStart"/>
      <w:r w:rsidRPr="004B4854">
        <w:rPr>
          <w:rFonts w:ascii="Arial" w:eastAsia="Times New Roman" w:hAnsi="Arial" w:cs="Arial"/>
          <w:b/>
          <w:bCs/>
          <w:color w:val="000000"/>
          <w:lang w:val="es-ES" w:eastAsia="es-CO"/>
        </w:rPr>
        <w:t>COMUNIQUESE  y</w:t>
      </w:r>
      <w:proofErr w:type="gramEnd"/>
      <w:r w:rsidRPr="004B4854">
        <w:rPr>
          <w:rFonts w:ascii="Arial" w:eastAsia="Times New Roman" w:hAnsi="Arial" w:cs="Arial"/>
          <w:b/>
          <w:bCs/>
          <w:color w:val="000000"/>
          <w:lang w:val="es-ES" w:eastAsia="es-CO"/>
        </w:rPr>
        <w:t xml:space="preserve"> CÚMPLASE,</w:t>
      </w:r>
    </w:p>
    <w:p w14:paraId="0FCD287D" w14:textId="0283B2F5" w:rsidR="00BD5BC7" w:rsidRPr="004B4854" w:rsidRDefault="00BD5BC7" w:rsidP="00BD5BC7">
      <w:pPr>
        <w:spacing w:after="240" w:line="240" w:lineRule="auto"/>
        <w:jc w:val="center"/>
        <w:rPr>
          <w:rFonts w:ascii="Arial" w:eastAsia="Times New Roman" w:hAnsi="Arial" w:cs="Arial"/>
          <w:color w:val="000000"/>
          <w:lang w:eastAsia="es-CO"/>
        </w:rPr>
      </w:pPr>
      <w:r w:rsidRPr="004B4854">
        <w:rPr>
          <w:rFonts w:ascii="Arial" w:eastAsia="Times New Roman" w:hAnsi="Arial" w:cs="Arial"/>
          <w:b/>
          <w:bCs/>
          <w:color w:val="000000"/>
          <w:lang w:eastAsia="es-CO"/>
        </w:rPr>
        <w:fldChar w:fldCharType="begin"/>
      </w:r>
      <w:r w:rsidRPr="004B4854">
        <w:rPr>
          <w:rFonts w:ascii="Arial" w:eastAsia="Times New Roman" w:hAnsi="Arial" w:cs="Arial"/>
          <w:b/>
          <w:bCs/>
          <w:color w:val="000000"/>
          <w:lang w:eastAsia="es-CO"/>
        </w:rPr>
        <w:instrText xml:space="preserve"> MERGEFIELD Abogado </w:instrText>
      </w:r>
      <w:r w:rsidRPr="004B4854">
        <w:rPr>
          <w:rFonts w:ascii="Arial" w:eastAsia="Times New Roman" w:hAnsi="Arial" w:cs="Arial"/>
          <w:b/>
          <w:bCs/>
          <w:color w:val="000000"/>
          <w:lang w:eastAsia="es-CO"/>
        </w:rPr>
        <w:fldChar w:fldCharType="separate"/>
      </w:r>
      <w:r w:rsidR="00E14F30">
        <w:rPr>
          <w:rFonts w:ascii="Arial" w:eastAsia="Times New Roman" w:hAnsi="Arial" w:cs="Arial"/>
          <w:b/>
          <w:bCs/>
          <w:noProof/>
          <w:color w:val="000000"/>
          <w:lang w:eastAsia="es-CO"/>
        </w:rPr>
        <w:t>${</w:t>
      </w:r>
      <w:r w:rsidRPr="004B4854">
        <w:rPr>
          <w:rFonts w:ascii="Arial" w:eastAsia="Times New Roman" w:hAnsi="Arial" w:cs="Arial"/>
          <w:b/>
          <w:bCs/>
          <w:noProof/>
          <w:color w:val="000000"/>
          <w:lang w:eastAsia="es-CO"/>
        </w:rPr>
        <w:t>Abogado</w:t>
      </w:r>
      <w:r w:rsidR="00E14F30">
        <w:rPr>
          <w:rFonts w:ascii="Arial" w:eastAsia="Times New Roman" w:hAnsi="Arial" w:cs="Arial"/>
          <w:b/>
          <w:bCs/>
          <w:noProof/>
          <w:color w:val="000000"/>
          <w:lang w:eastAsia="es-CO"/>
        </w:rPr>
        <w:t>}</w:t>
      </w:r>
      <w:r w:rsidRPr="004B4854">
        <w:rPr>
          <w:rFonts w:ascii="Arial" w:eastAsia="Times New Roman" w:hAnsi="Arial" w:cs="Arial"/>
          <w:b/>
          <w:bCs/>
          <w:color w:val="000000"/>
          <w:lang w:eastAsia="es-CO"/>
        </w:rPr>
        <w:fldChar w:fldCharType="end"/>
      </w:r>
      <w:r w:rsidRPr="004B4854">
        <w:rPr>
          <w:rFonts w:ascii="Arial" w:eastAsia="Times New Roman" w:hAnsi="Arial" w:cs="Arial"/>
          <w:color w:val="000000"/>
          <w:lang w:eastAsia="es-CO"/>
        </w:rPr>
        <w:br/>
      </w:r>
      <w:r w:rsidRPr="004B4854">
        <w:rPr>
          <w:rFonts w:ascii="Arial" w:eastAsia="Times New Roman" w:hAnsi="Arial" w:cs="Arial"/>
          <w:color w:val="000000"/>
          <w:lang w:eastAsia="es-CO"/>
        </w:rPr>
        <w:fldChar w:fldCharType="begin"/>
      </w:r>
      <w:r w:rsidRPr="004B4854">
        <w:rPr>
          <w:rFonts w:ascii="Arial" w:eastAsia="Times New Roman" w:hAnsi="Arial" w:cs="Arial"/>
          <w:color w:val="000000"/>
          <w:lang w:eastAsia="es-CO"/>
        </w:rPr>
        <w:instrText xml:space="preserve"> MERGEFIELD AbogadoEjecutor </w:instrText>
      </w:r>
      <w:r w:rsidRPr="004B4854">
        <w:rPr>
          <w:rFonts w:ascii="Arial" w:eastAsia="Times New Roman" w:hAnsi="Arial" w:cs="Arial"/>
          <w:color w:val="000000"/>
          <w:lang w:eastAsia="es-CO"/>
        </w:rPr>
        <w:fldChar w:fldCharType="separate"/>
      </w:r>
      <w:r w:rsidR="00E14F30">
        <w:rPr>
          <w:rFonts w:ascii="Arial" w:eastAsia="Times New Roman" w:hAnsi="Arial" w:cs="Arial"/>
          <w:noProof/>
          <w:color w:val="000000"/>
          <w:lang w:eastAsia="es-CO"/>
        </w:rPr>
        <w:t>${</w:t>
      </w:r>
      <w:r w:rsidRPr="004B4854">
        <w:rPr>
          <w:rFonts w:ascii="Arial" w:eastAsia="Times New Roman" w:hAnsi="Arial" w:cs="Arial"/>
          <w:noProof/>
          <w:color w:val="000000"/>
          <w:lang w:eastAsia="es-CO"/>
        </w:rPr>
        <w:t>AbogadoEjecutor</w:t>
      </w:r>
      <w:r w:rsidR="00E14F30">
        <w:rPr>
          <w:rFonts w:ascii="Arial" w:eastAsia="Times New Roman" w:hAnsi="Arial" w:cs="Arial"/>
          <w:noProof/>
          <w:color w:val="000000"/>
          <w:lang w:eastAsia="es-CO"/>
        </w:rPr>
        <w:t>}</w:t>
      </w:r>
      <w:r w:rsidRPr="004B4854">
        <w:rPr>
          <w:rFonts w:ascii="Arial" w:eastAsia="Times New Roman" w:hAnsi="Arial" w:cs="Arial"/>
          <w:color w:val="000000"/>
          <w:lang w:eastAsia="es-CO"/>
        </w:rPr>
        <w:fldChar w:fldCharType="end"/>
      </w:r>
    </w:p>
    <w:p w14:paraId="4C96FCA8" w14:textId="77777777" w:rsidR="00BD5BC7" w:rsidRPr="004B4854" w:rsidRDefault="00BD5BC7" w:rsidP="00BD5BC7">
      <w:pPr>
        <w:spacing w:after="240" w:line="240" w:lineRule="auto"/>
        <w:jc w:val="center"/>
        <w:rPr>
          <w:rFonts w:ascii="Arial" w:eastAsia="Times New Roman" w:hAnsi="Arial" w:cs="Arial"/>
          <w:color w:val="000000"/>
          <w:lang w:eastAsia="es-CO"/>
        </w:rPr>
      </w:pPr>
    </w:p>
    <w:p w14:paraId="5A3595BE" w14:textId="4399D11F" w:rsidR="006E235C" w:rsidRPr="00BD5BC7" w:rsidRDefault="00BD5BC7" w:rsidP="00BD5BC7">
      <w:pPr>
        <w:pStyle w:val="NormalWeb"/>
        <w:spacing w:before="0" w:beforeAutospacing="0" w:after="240" w:afterAutospacing="0"/>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MERGEFIELD  usuario </w:instrText>
      </w:r>
      <w:r>
        <w:rPr>
          <w:rFonts w:ascii="Arial" w:hAnsi="Arial" w:cs="Arial"/>
          <w:color w:val="000000"/>
          <w:sz w:val="22"/>
          <w:szCs w:val="22"/>
        </w:rPr>
        <w:fldChar w:fldCharType="separate"/>
      </w:r>
      <w:r w:rsidR="00E14F30">
        <w:rPr>
          <w:rFonts w:ascii="Arial" w:hAnsi="Arial" w:cs="Arial"/>
          <w:noProof/>
          <w:color w:val="000000"/>
          <w:sz w:val="22"/>
          <w:szCs w:val="22"/>
        </w:rPr>
        <w:t>${</w:t>
      </w:r>
      <w:r>
        <w:rPr>
          <w:rFonts w:ascii="Arial" w:hAnsi="Arial" w:cs="Arial"/>
          <w:noProof/>
          <w:color w:val="000000"/>
          <w:sz w:val="22"/>
          <w:szCs w:val="22"/>
        </w:rPr>
        <w:t>usuario</w:t>
      </w:r>
      <w:r w:rsidR="00E14F30">
        <w:rPr>
          <w:rFonts w:ascii="Arial" w:hAnsi="Arial" w:cs="Arial"/>
          <w:noProof/>
          <w:color w:val="000000"/>
          <w:sz w:val="22"/>
          <w:szCs w:val="22"/>
        </w:rPr>
        <w:t>}</w:t>
      </w:r>
      <w:r>
        <w:rPr>
          <w:rFonts w:ascii="Arial" w:hAnsi="Arial" w:cs="Arial"/>
          <w:color w:val="000000"/>
          <w:sz w:val="22"/>
          <w:szCs w:val="22"/>
        </w:rPr>
        <w:fldChar w:fldCharType="end"/>
      </w:r>
      <w:r w:rsidRPr="005D4BC9">
        <w:rPr>
          <w:rFonts w:ascii="Arial" w:hAnsi="Arial" w:cs="Arial"/>
          <w:color w:val="000000"/>
          <w:sz w:val="16"/>
          <w:szCs w:val="16"/>
        </w:rPr>
        <w:t xml:space="preserve"> </w:t>
      </w:r>
      <w:r>
        <w:rPr>
          <w:rFonts w:ascii="Arial" w:hAnsi="Arial" w:cs="Arial"/>
          <w:color w:val="FFFFFF" w:themeColor="background1"/>
          <w:sz w:val="16"/>
          <w:szCs w:val="16"/>
        </w:rPr>
        <w:fldChar w:fldCharType="begin"/>
      </w:r>
      <w:r>
        <w:rPr>
          <w:rFonts w:ascii="Arial" w:hAnsi="Arial" w:cs="Arial"/>
          <w:color w:val="FFFFFF" w:themeColor="background1"/>
          <w:sz w:val="16"/>
          <w:szCs w:val="16"/>
        </w:rPr>
        <w:instrText xml:space="preserve"> DATE  \@ "d/MM/yyyy" </w:instrText>
      </w:r>
      <w:r>
        <w:rPr>
          <w:rFonts w:ascii="Arial" w:hAnsi="Arial" w:cs="Arial"/>
          <w:color w:val="FFFFFF" w:themeColor="background1"/>
          <w:sz w:val="16"/>
          <w:szCs w:val="16"/>
        </w:rPr>
        <w:fldChar w:fldCharType="separate"/>
      </w:r>
      <w:r w:rsidR="00E14F30">
        <w:rPr>
          <w:rFonts w:ascii="Arial" w:hAnsi="Arial" w:cs="Arial"/>
          <w:noProof/>
          <w:color w:val="FFFFFF" w:themeColor="background1"/>
          <w:sz w:val="16"/>
          <w:szCs w:val="16"/>
        </w:rPr>
        <w:t>15/03/2024</w:t>
      </w:r>
      <w:r>
        <w:rPr>
          <w:rFonts w:ascii="Arial" w:hAnsi="Arial" w:cs="Arial"/>
          <w:color w:val="FFFFFF" w:themeColor="background1"/>
          <w:sz w:val="16"/>
          <w:szCs w:val="16"/>
        </w:rPr>
        <w:fldChar w:fldCharType="end"/>
      </w:r>
      <w:r>
        <w:rPr>
          <w:rFonts w:ascii="Arial" w:hAnsi="Arial" w:cs="Arial"/>
          <w:color w:val="FFFFFF" w:themeColor="background1"/>
          <w:sz w:val="16"/>
          <w:szCs w:val="16"/>
        </w:rPr>
        <w:t xml:space="preserve"> </w:t>
      </w:r>
      <w:r>
        <w:rPr>
          <w:rFonts w:ascii="Arial" w:hAnsi="Arial" w:cs="Arial"/>
          <w:color w:val="000000" w:themeColor="text1"/>
          <w:sz w:val="16"/>
          <w:szCs w:val="16"/>
        </w:rPr>
        <w:t xml:space="preserve">Consecutivo </w:t>
      </w:r>
      <w:proofErr w:type="spellStart"/>
      <w:r>
        <w:rPr>
          <w:rFonts w:ascii="Arial" w:hAnsi="Arial" w:cs="Arial"/>
          <w:color w:val="000000" w:themeColor="text1"/>
          <w:sz w:val="16"/>
          <w:szCs w:val="16"/>
        </w:rPr>
        <w:t>Sigobius</w:t>
      </w:r>
      <w:proofErr w:type="spellEnd"/>
      <w:r w:rsidRPr="00B41878">
        <w:rPr>
          <w:rFonts w:ascii="Arial" w:hAnsi="Arial" w:cs="Arial"/>
          <w:color w:val="FFFFFF" w:themeColor="background1"/>
          <w:sz w:val="16"/>
          <w:szCs w:val="16"/>
        </w:rPr>
        <w:t xml:space="preserve"> </w:t>
      </w:r>
      <w:proofErr w:type="spellStart"/>
      <w:r>
        <w:rPr>
          <w:rFonts w:ascii="Arial" w:hAnsi="Arial" w:cs="Arial"/>
          <w:color w:val="FFFFFF" w:themeColor="background1"/>
          <w:sz w:val="16"/>
          <w:szCs w:val="16"/>
        </w:rPr>
        <w:t>c</w:t>
      </w:r>
      <w:r>
        <w:rPr>
          <w:rStyle w:val="Textoennegrita"/>
          <w:rFonts w:ascii="Arial" w:hAnsi="Arial" w:cs="Arial"/>
          <w:color w:val="000000"/>
          <w:sz w:val="22"/>
          <w:szCs w:val="22"/>
        </w:rPr>
        <w:fldChar w:fldCharType="begin"/>
      </w:r>
      <w:r>
        <w:rPr>
          <w:rStyle w:val="Textoennegrita"/>
          <w:rFonts w:ascii="Arial" w:hAnsi="Arial" w:cs="Arial"/>
          <w:color w:val="000000"/>
          <w:sz w:val="22"/>
          <w:szCs w:val="22"/>
        </w:rPr>
        <w:instrText xml:space="preserve"> MERGEFIELD  Sigobius </w:instrText>
      </w:r>
      <w:r>
        <w:rPr>
          <w:rStyle w:val="Textoennegrita"/>
          <w:rFonts w:ascii="Arial" w:hAnsi="Arial" w:cs="Arial"/>
          <w:color w:val="000000"/>
          <w:sz w:val="22"/>
          <w:szCs w:val="22"/>
        </w:rPr>
        <w:fldChar w:fldCharType="separate"/>
      </w:r>
      <w:r w:rsidR="00E14F30">
        <w:rPr>
          <w:rStyle w:val="Textoennegrita"/>
          <w:rFonts w:ascii="Arial" w:hAnsi="Arial" w:cs="Arial"/>
          <w:noProof/>
          <w:color w:val="000000"/>
          <w:sz w:val="22"/>
          <w:szCs w:val="22"/>
        </w:rPr>
        <w:t>$</w:t>
      </w:r>
      <w:proofErr w:type="spellEnd"/>
      <w:r w:rsidR="00E14F30">
        <w:rPr>
          <w:rStyle w:val="Textoennegrita"/>
          <w:rFonts w:ascii="Arial" w:hAnsi="Arial" w:cs="Arial"/>
          <w:noProof/>
          <w:color w:val="000000"/>
          <w:sz w:val="22"/>
          <w:szCs w:val="22"/>
        </w:rPr>
        <w:t>{</w:t>
      </w:r>
      <w:r>
        <w:rPr>
          <w:rStyle w:val="Textoennegrita"/>
          <w:rFonts w:ascii="Arial" w:hAnsi="Arial" w:cs="Arial"/>
          <w:noProof/>
          <w:color w:val="000000"/>
          <w:sz w:val="22"/>
          <w:szCs w:val="22"/>
        </w:rPr>
        <w:t>Sigobius</w:t>
      </w:r>
      <w:r w:rsidR="00E14F30">
        <w:rPr>
          <w:rStyle w:val="Textoennegrita"/>
          <w:rFonts w:ascii="Arial" w:hAnsi="Arial" w:cs="Arial"/>
          <w:noProof/>
          <w:color w:val="000000"/>
          <w:sz w:val="22"/>
          <w:szCs w:val="22"/>
        </w:rPr>
        <w:t>}</w:t>
      </w:r>
      <w:r>
        <w:rPr>
          <w:rStyle w:val="Textoennegrita"/>
          <w:rFonts w:ascii="Arial" w:hAnsi="Arial" w:cs="Arial"/>
          <w:color w:val="000000"/>
          <w:sz w:val="22"/>
          <w:szCs w:val="22"/>
        </w:rPr>
        <w:fldChar w:fldCharType="end"/>
      </w:r>
    </w:p>
    <w:sectPr w:rsidR="006E235C" w:rsidRPr="00BD5BC7"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BD5BC7" w:rsidRDefault="00BD5BC7" w:rsidP="00D063FB">
      <w:pPr>
        <w:spacing w:after="0" w:line="240" w:lineRule="auto"/>
      </w:pPr>
      <w:r>
        <w:separator/>
      </w:r>
    </w:p>
  </w:endnote>
  <w:endnote w:type="continuationSeparator" w:id="0">
    <w:p w14:paraId="630AED6E" w14:textId="77777777" w:rsidR="00BD5BC7" w:rsidRDefault="00BD5BC7"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BD5BC7" w14:paraId="4993D79B" w14:textId="77777777" w:rsidTr="00EC174D">
      <w:trPr>
        <w:trHeight w:val="512"/>
      </w:trPr>
      <w:tc>
        <w:tcPr>
          <w:tcW w:w="7239" w:type="dxa"/>
          <w:vAlign w:val="center"/>
        </w:tcPr>
        <w:p w14:paraId="23BD6120" w14:textId="10B4FB37" w:rsidR="00BD5BC7" w:rsidRDefault="00BD5BC7"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E14F30">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E14F30">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BD5BC7" w:rsidRDefault="00BD5BC7"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BD5BC7" w:rsidRDefault="00BD5B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BD5BC7" w:rsidRDefault="00BD5BC7" w:rsidP="00D063FB">
      <w:pPr>
        <w:spacing w:after="0" w:line="240" w:lineRule="auto"/>
      </w:pPr>
      <w:r>
        <w:separator/>
      </w:r>
    </w:p>
  </w:footnote>
  <w:footnote w:type="continuationSeparator" w:id="0">
    <w:p w14:paraId="7A3E69E1" w14:textId="77777777" w:rsidR="00BD5BC7" w:rsidRDefault="00BD5BC7"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BD5BC7" w14:paraId="5D9434A2" w14:textId="77777777" w:rsidTr="001032C3">
      <w:trPr>
        <w:trHeight w:hRule="exact" w:val="665"/>
      </w:trPr>
      <w:tc>
        <w:tcPr>
          <w:tcW w:w="3501" w:type="dxa"/>
          <w:vMerge w:val="restart"/>
        </w:tcPr>
        <w:p w14:paraId="79E13EE8" w14:textId="77777777" w:rsidR="00BD5BC7" w:rsidRDefault="00BD5BC7"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BD5BC7" w:rsidRDefault="00BD5BC7" w:rsidP="00D063FB">
          <w:pPr>
            <w:spacing w:after="0" w:line="1" w:lineRule="auto"/>
            <w:rPr>
              <w:sz w:val="2"/>
            </w:rPr>
          </w:pPr>
        </w:p>
      </w:tc>
      <w:tc>
        <w:tcPr>
          <w:tcW w:w="5440" w:type="dxa"/>
        </w:tcPr>
        <w:p w14:paraId="4DA211DD" w14:textId="77777777" w:rsidR="00BD5BC7" w:rsidRDefault="00BD5BC7" w:rsidP="00D063FB">
          <w:pPr>
            <w:spacing w:after="0" w:line="1" w:lineRule="auto"/>
            <w:rPr>
              <w:sz w:val="2"/>
            </w:rPr>
          </w:pPr>
        </w:p>
      </w:tc>
    </w:tr>
    <w:tr w:rsidR="00BD5BC7" w14:paraId="3144A335" w14:textId="77777777" w:rsidTr="001032C3">
      <w:trPr>
        <w:trHeight w:hRule="exact" w:val="485"/>
      </w:trPr>
      <w:tc>
        <w:tcPr>
          <w:tcW w:w="3501" w:type="dxa"/>
          <w:vMerge/>
        </w:tcPr>
        <w:p w14:paraId="19B41387" w14:textId="77777777" w:rsidR="00BD5BC7" w:rsidRDefault="00BD5BC7" w:rsidP="00D063FB">
          <w:pPr>
            <w:spacing w:after="0" w:line="1" w:lineRule="auto"/>
            <w:rPr>
              <w:sz w:val="2"/>
            </w:rPr>
          </w:pPr>
        </w:p>
      </w:tc>
      <w:tc>
        <w:tcPr>
          <w:tcW w:w="29" w:type="dxa"/>
        </w:tcPr>
        <w:p w14:paraId="2C5DF25E" w14:textId="77777777" w:rsidR="00BD5BC7" w:rsidRDefault="00BD5BC7" w:rsidP="00D063FB">
          <w:pPr>
            <w:spacing w:after="0" w:line="1" w:lineRule="auto"/>
            <w:rPr>
              <w:sz w:val="2"/>
            </w:rPr>
          </w:pPr>
        </w:p>
      </w:tc>
      <w:tc>
        <w:tcPr>
          <w:tcW w:w="5440" w:type="dxa"/>
          <w:vAlign w:val="center"/>
        </w:tcPr>
        <w:p w14:paraId="53DA9DC5" w14:textId="77777777" w:rsidR="00BD5BC7" w:rsidRDefault="00BD5BC7"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A957498" w:rsidR="00BD5BC7" w:rsidRDefault="00BD5BC7"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E14F30">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E14F30">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BD5BC7" w:rsidRDefault="00BD5BC7" w:rsidP="00CD5892">
    <w:pPr>
      <w:pStyle w:val="Sinespaciado"/>
      <w:rPr>
        <w:rFonts w:ascii="Arial" w:hAnsi="Arial" w:cs="Arial"/>
      </w:rPr>
    </w:pPr>
  </w:p>
  <w:p w14:paraId="7116F61D" w14:textId="77777777" w:rsidR="00BD5BC7" w:rsidRPr="00CD5892" w:rsidRDefault="00BD5BC7"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1F1AE7"/>
    <w:rsid w:val="002159B0"/>
    <w:rsid w:val="00217F9B"/>
    <w:rsid w:val="00221E24"/>
    <w:rsid w:val="002346EB"/>
    <w:rsid w:val="00265F07"/>
    <w:rsid w:val="002814F5"/>
    <w:rsid w:val="00284977"/>
    <w:rsid w:val="002915B6"/>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18BC"/>
    <w:rsid w:val="00555920"/>
    <w:rsid w:val="00580E11"/>
    <w:rsid w:val="005858DF"/>
    <w:rsid w:val="005A7890"/>
    <w:rsid w:val="005B2CFD"/>
    <w:rsid w:val="005B6066"/>
    <w:rsid w:val="006307D2"/>
    <w:rsid w:val="00633437"/>
    <w:rsid w:val="00636A01"/>
    <w:rsid w:val="00655A4A"/>
    <w:rsid w:val="006B2282"/>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58E"/>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73FEC"/>
    <w:rsid w:val="00A958FC"/>
    <w:rsid w:val="00AE72E4"/>
    <w:rsid w:val="00B06DF2"/>
    <w:rsid w:val="00B219BC"/>
    <w:rsid w:val="00B74B62"/>
    <w:rsid w:val="00B833AE"/>
    <w:rsid w:val="00B86D66"/>
    <w:rsid w:val="00BA3D15"/>
    <w:rsid w:val="00BB0560"/>
    <w:rsid w:val="00BB37F5"/>
    <w:rsid w:val="00BD5BC7"/>
    <w:rsid w:val="00BD70F7"/>
    <w:rsid w:val="00BF1CD2"/>
    <w:rsid w:val="00BF74F9"/>
    <w:rsid w:val="00C04373"/>
    <w:rsid w:val="00C111CF"/>
    <w:rsid w:val="00C222DD"/>
    <w:rsid w:val="00C3792F"/>
    <w:rsid w:val="00C41F96"/>
    <w:rsid w:val="00C5028D"/>
    <w:rsid w:val="00C6109F"/>
    <w:rsid w:val="00C622CA"/>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14F30"/>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16AA-B3C7-429F-9B3A-E7BCBEF8C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780</Words>
  <Characters>4292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2020-02-27T16:19:00Z</cp:lastPrinted>
  <dcterms:created xsi:type="dcterms:W3CDTF">2022-09-27T13:28:00Z</dcterms:created>
  <dcterms:modified xsi:type="dcterms:W3CDTF">2024-03-15T13:37:00Z</dcterms:modified>
</cp:coreProperties>
</file>