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ws"/>
      <w:r>
        <w:t xml:space="preserve">AWS</w:t>
      </w:r>
      <w:bookmarkEnd w:id="20"/>
    </w:p>
    <w:p>
      <w:pPr>
        <w:pStyle w:val="Heading2"/>
      </w:pPr>
      <w:bookmarkStart w:id="21" w:name="topology"/>
      <w:r>
        <w:t xml:space="preserve">Topology</w:t>
      </w:r>
      <w:bookmarkEnd w:id="21"/>
    </w:p>
    <w:p>
      <w:pPr>
        <w:pStyle w:val="Heading3"/>
      </w:pPr>
      <w:bookmarkStart w:id="22" w:name="regions"/>
      <w:r>
        <w:t xml:space="preserve">Regions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Regions are independent network where we can operate</w:t>
      </w:r>
    </w:p>
    <w:p>
      <w:pPr>
        <w:numPr>
          <w:ilvl w:val="0"/>
          <w:numId w:val="1001"/>
        </w:numPr>
        <w:pStyle w:val="Compact"/>
      </w:pPr>
      <w:r>
        <w:t xml:space="preserve">Traffic of data between regions costs money</w:t>
      </w:r>
    </w:p>
    <w:p>
      <w:pPr>
        <w:pStyle w:val="Heading3"/>
      </w:pPr>
      <w:bookmarkStart w:id="23" w:name="availability-zones"/>
      <w:r>
        <w:t xml:space="preserve">Availability Zones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AZ are locations in a region that we can use to replicate data</w:t>
      </w:r>
    </w:p>
    <w:p>
      <w:pPr>
        <w:numPr>
          <w:ilvl w:val="0"/>
          <w:numId w:val="1002"/>
        </w:numPr>
        <w:pStyle w:val="Compact"/>
      </w:pPr>
      <w:r>
        <w:t xml:space="preserve">An AZ is composed of several data centers</w:t>
      </w:r>
    </w:p>
    <w:p>
      <w:pPr>
        <w:pStyle w:val="Heading2"/>
      </w:pPr>
      <w:bookmarkStart w:id="24" w:name="amazon-resource-name"/>
      <w:r>
        <w:t xml:space="preserve">Amazon Resource Name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partition: partición en la que se encuentra el recurso. Para las regiones estándar de AWS, la partición es aws. Si tiene recursos en otras particiones, la partición es aws-partitionname.</w:t>
      </w:r>
      <w:r>
        <w:t xml:space="preserve"> </w:t>
      </w:r>
      <w:r>
        <w:t xml:space="preserve">servicio</w:t>
      </w:r>
    </w:p>
    <w:p>
      <w:pPr>
        <w:numPr>
          <w:ilvl w:val="0"/>
          <w:numId w:val="1003"/>
        </w:numPr>
        <w:pStyle w:val="Compact"/>
      </w:pPr>
      <w:r>
        <w:t xml:space="preserve">Espacio de nombres del servicio que identifica el producto de AWS (por ejemplo, Amazon S3, IAM o Amazon RDS).</w:t>
      </w:r>
      <w:r>
        <w:t xml:space="preserve"> </w:t>
      </w:r>
      <w:r>
        <w:t xml:space="preserve">region</w:t>
      </w:r>
    </w:p>
    <w:p>
      <w:pPr>
        <w:numPr>
          <w:ilvl w:val="0"/>
          <w:numId w:val="1003"/>
        </w:numPr>
        <w:pStyle w:val="Compact"/>
      </w:pPr>
      <w:r>
        <w:t xml:space="preserve">Región en la que reside el recurso. Algunos recursos no requiere una región, podría omitirse.</w:t>
      </w:r>
      <w:r>
        <w:t xml:space="preserve"> </w:t>
      </w:r>
      <w:r>
        <w:t xml:space="preserve">account</w:t>
      </w:r>
    </w:p>
    <w:p>
      <w:pPr>
        <w:numPr>
          <w:ilvl w:val="0"/>
          <w:numId w:val="1003"/>
        </w:numPr>
        <w:pStyle w:val="Compact"/>
      </w:pPr>
      <w:r>
        <w:t xml:space="preserve">ID de la cuenta de AWS, sin los guiones. Por ejemplo, 123456789012. Podría omitirse.</w:t>
      </w:r>
      <w:r>
        <w:t xml:space="preserve"> </w:t>
      </w:r>
      <w:r>
        <w:t xml:space="preserve">resource, resourcetype:resource o resourcetype/resource</w:t>
      </w:r>
    </w:p>
    <w:p>
      <w:pPr>
        <w:numPr>
          <w:ilvl w:val="0"/>
          <w:numId w:val="1003"/>
        </w:numPr>
        <w:pStyle w:val="Compact"/>
      </w:pPr>
      <w:r>
        <w:t xml:space="preserve">El contenido de esta parte del ARN varía en función del servicio. A menudo, incluye un indicador del tipo de recurso (por ejemplo, un usuario de IAM o una base de datos de Amazon RDS) seguido por una barra diagonal (/) o un signo de dos puntos (:) y, a continuación, el nombre del recurso en sí. Algunos servicios permiten rutas en los nombres de recursos, tal y como se describe en Rutas de los ARN.</w:t>
      </w:r>
      <w:r>
        <w:t xml:space="preserve"> </w:t>
      </w:r>
      <w:r>
        <w:t xml:space="preserve"># Seguridad de sistemas</w:t>
      </w:r>
    </w:p>
    <w:p>
      <w:pPr>
        <w:pStyle w:val="Heading2"/>
      </w:pPr>
      <w:bookmarkStart w:id="25" w:name="adfs"/>
      <w:r>
        <w:t xml:space="preserve">ADFS</w:t>
      </w:r>
      <w:bookmarkEnd w:id="25"/>
    </w:p>
    <w:p>
      <w:pPr>
        <w:pStyle w:val="FirstParagraph"/>
      </w:pPr>
      <w:r>
        <w:t xml:space="preserve">Active Directory Federation Services (ADFS) is a Single Sign-On (SSO) solution created by Microsoft. As a component of Windows Server operating systems, it provides users with authenticated access to applications that are not capable of using Integrated Windows Authentication (IWA) through Active Directory (AD)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2020-07-31T21:37:07Z</dcterms:created>
  <dcterms:modified xsi:type="dcterms:W3CDTF">2020-07-31T21:37:07Z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