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$0=10.0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$1=25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$2=0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$3=5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$4=0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$5=0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$6=0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$10=3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$11=0.010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$12=0.002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$13=0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$20=1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$21=1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$22=5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$23=1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$24=500.0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$25=500.0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$26=200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$27=2.000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$30=31500.000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$31=3500.000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$32=0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$100=2048.000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$101=2048.000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$102=2560.000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$110=2000.000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$111=2000.000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$112=1000.000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$120=150.000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$121=150.000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$122=50.000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$130=400.000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$131=600.000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$132=150.000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